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FBB" w:rsidRDefault="00120FBB">
      <w:pPr>
        <w:pBdr>
          <w:top w:val="thinThickSmallGap" w:sz="24" w:space="1" w:color="auto"/>
        </w:pBdr>
        <w:suppressAutoHyphens/>
        <w:jc w:val="center"/>
        <w:rPr>
          <w:sz w:val="8"/>
          <w:szCs w:val="8"/>
        </w:rPr>
      </w:pPr>
      <w:bookmarkStart w:id="0" w:name="_GoBack"/>
      <w:bookmarkEnd w:id="0"/>
    </w:p>
    <w:p w:rsidR="00120FBB" w:rsidRDefault="00281A45">
      <w:pPr>
        <w:suppressAutoHyphens/>
        <w:jc w:val="center"/>
        <w:rPr>
          <w:sz w:val="32"/>
          <w:szCs w:val="36"/>
        </w:rPr>
      </w:pPr>
      <w:r>
        <w:rPr>
          <w:b/>
          <w:sz w:val="32"/>
          <w:szCs w:val="36"/>
        </w:rPr>
        <w:t>UNITED STATES</w:t>
      </w:r>
    </w:p>
    <w:p w:rsidR="00120FBB" w:rsidRDefault="00281A45">
      <w:pPr>
        <w:suppressAutoHyphens/>
        <w:jc w:val="center"/>
        <w:rPr>
          <w:sz w:val="32"/>
          <w:szCs w:val="36"/>
        </w:rPr>
      </w:pPr>
      <w:r>
        <w:rPr>
          <w:b/>
          <w:sz w:val="32"/>
          <w:szCs w:val="36"/>
        </w:rPr>
        <w:t>SECURITIES AND EXCHANGE COMMISSION</w:t>
      </w:r>
    </w:p>
    <w:p w:rsidR="00120FBB" w:rsidRDefault="00281A45">
      <w:pPr>
        <w:suppressAutoHyphens/>
        <w:jc w:val="center"/>
        <w:rPr>
          <w:sz w:val="12"/>
        </w:rPr>
      </w:pPr>
      <w:r>
        <w:rPr>
          <w:b/>
          <w:sz w:val="18"/>
        </w:rPr>
        <w:t>Washington, D.C. 20549</w:t>
      </w:r>
    </w:p>
    <w:p w:rsidR="00120FBB" w:rsidRDefault="007C708E">
      <w:pPr>
        <w:suppressAutoHyphens/>
        <w:jc w:val="center"/>
        <w:rPr>
          <w:sz w:val="12"/>
        </w:rPr>
      </w:pPr>
      <w:r>
        <w:rPr>
          <w:sz w:val="18"/>
        </w:rPr>
        <w:pict>
          <v:rect id="_x0000_i1025" style="width:117pt;height:1pt" o:hrpct="250" o:hralign="center" o:hrstd="t" o:hrnoshade="t" o:hr="t" fillcolor="black [3213]" stroked="f"/>
        </w:pict>
      </w:r>
    </w:p>
    <w:p w:rsidR="00120FBB" w:rsidRDefault="00281A45">
      <w:pPr>
        <w:tabs>
          <w:tab w:val="left" w:pos="720"/>
        </w:tabs>
        <w:suppressAutoHyphens/>
        <w:jc w:val="center"/>
        <w:outlineLvl w:val="7"/>
        <w:rPr>
          <w:sz w:val="32"/>
          <w:szCs w:val="36"/>
        </w:rPr>
      </w:pPr>
      <w:r>
        <w:rPr>
          <w:b/>
          <w:sz w:val="32"/>
          <w:szCs w:val="36"/>
        </w:rPr>
        <w:t>Form 10-Q</w:t>
      </w:r>
    </w:p>
    <w:p w:rsidR="00120FBB" w:rsidRDefault="007C708E">
      <w:pPr>
        <w:tabs>
          <w:tab w:val="left" w:pos="720"/>
        </w:tabs>
        <w:suppressAutoHyphens/>
        <w:jc w:val="center"/>
        <w:outlineLvl w:val="7"/>
        <w:rPr>
          <w:sz w:val="12"/>
        </w:rPr>
      </w:pPr>
      <w:r>
        <w:rPr>
          <w:sz w:val="18"/>
        </w:rPr>
        <w:pict>
          <v:rect id="_x0000_i1026" style="width:117pt;height:1pt" o:hrpct="250" o:hralign="center" o:hrstd="t" o:hrnoshade="t" o:hr="t" fillcolor="black [3213]" stroked="f"/>
        </w:pict>
      </w:r>
    </w:p>
    <w:p w:rsidR="00120FBB" w:rsidRDefault="00120FBB">
      <w:pPr>
        <w:tabs>
          <w:tab w:val="left" w:pos="720"/>
        </w:tabs>
        <w:suppressAutoHyphens/>
        <w:jc w:val="center"/>
        <w:outlineLvl w:val="7"/>
        <w:rPr>
          <w:sz w:val="8"/>
          <w:szCs w:val="8"/>
        </w:rPr>
      </w:pPr>
    </w:p>
    <w:p w:rsidR="00120FBB" w:rsidRDefault="00281A45">
      <w:pPr>
        <w:suppressAutoHyphens/>
        <w:ind w:firstLine="115"/>
        <w:rPr>
          <w:b/>
          <w:sz w:val="12"/>
          <w:szCs w:val="12"/>
        </w:rPr>
      </w:pPr>
      <w:r>
        <w:rPr>
          <w:b/>
          <w:sz w:val="18"/>
        </w:rPr>
        <w:t>(Mark One)</w:t>
      </w:r>
    </w:p>
    <w:tbl>
      <w:tblPr>
        <w:tblW w:w="5000" w:type="pct"/>
        <w:jc w:val="center"/>
        <w:tblCellMar>
          <w:left w:w="0" w:type="dxa"/>
          <w:right w:w="0" w:type="dxa"/>
        </w:tblCellMar>
        <w:tblLook w:val="0000" w:firstRow="0" w:lastRow="0" w:firstColumn="0" w:lastColumn="0" w:noHBand="0" w:noVBand="0"/>
      </w:tblPr>
      <w:tblGrid>
        <w:gridCol w:w="557"/>
        <w:gridCol w:w="10589"/>
      </w:tblGrid>
      <w:tr w:rsidR="00120FBB">
        <w:trPr>
          <w:trHeight w:hRule="exact" w:val="74"/>
          <w:jc w:val="center"/>
        </w:trPr>
        <w:tc>
          <w:tcPr>
            <w:tcW w:w="250" w:type="pct"/>
            <w:tcBorders>
              <w:top w:val="nil"/>
              <w:left w:val="nil"/>
              <w:bottom w:val="nil"/>
              <w:right w:val="nil"/>
            </w:tcBorders>
          </w:tcPr>
          <w:p w:rsidR="00120FBB" w:rsidRDefault="00120FBB">
            <w:pPr>
              <w:rPr>
                <w:sz w:val="2"/>
              </w:rPr>
            </w:pPr>
          </w:p>
        </w:tc>
        <w:tc>
          <w:tcPr>
            <w:tcW w:w="4750" w:type="pct"/>
            <w:tcBorders>
              <w:top w:val="nil"/>
              <w:left w:val="nil"/>
              <w:bottom w:val="nil"/>
              <w:right w:val="nil"/>
            </w:tcBorders>
          </w:tcPr>
          <w:p w:rsidR="00120FBB" w:rsidRDefault="00120FBB">
            <w:pPr>
              <w:rPr>
                <w:sz w:val="2"/>
              </w:rPr>
            </w:pPr>
          </w:p>
        </w:tc>
      </w:tr>
      <w:tr w:rsidR="00120FBB">
        <w:trPr>
          <w:jc w:val="center"/>
        </w:trPr>
        <w:tc>
          <w:tcPr>
            <w:tcW w:w="250" w:type="pct"/>
          </w:tcPr>
          <w:p w:rsidR="00120FBB" w:rsidRDefault="00281A45">
            <w:pPr>
              <w:suppressAutoHyphens/>
              <w:jc w:val="center"/>
              <w:rPr>
                <w:rFonts w:ascii="Segoe UI Symbol" w:hAnsi="Segoe UI Symbol"/>
                <w:b/>
                <w:sz w:val="22"/>
              </w:rPr>
            </w:pPr>
            <w:r>
              <w:rPr>
                <w:rFonts w:ascii="Segoe UI Symbol" w:hAnsi="Segoe UI Symbol"/>
                <w:b/>
                <w:sz w:val="22"/>
              </w:rPr>
              <w:t>☒</w:t>
            </w:r>
          </w:p>
        </w:tc>
        <w:tc>
          <w:tcPr>
            <w:tcW w:w="4750" w:type="pct"/>
          </w:tcPr>
          <w:p w:rsidR="00120FBB" w:rsidRDefault="00281A45">
            <w:pPr>
              <w:suppressAutoHyphens/>
              <w:rPr>
                <w:sz w:val="22"/>
              </w:rPr>
            </w:pPr>
            <w:r>
              <w:rPr>
                <w:b/>
                <w:sz w:val="22"/>
              </w:rPr>
              <w:t>QUARTERLY REPORT PURSUANT TO SECTION 13 OR 15(d) OF THE SECURITIES EXCHANGE ACT OF 1934</w:t>
            </w:r>
          </w:p>
        </w:tc>
      </w:tr>
    </w:tbl>
    <w:p w:rsidR="00120FBB" w:rsidRDefault="00120FBB">
      <w:pPr>
        <w:suppressAutoHyphens/>
        <w:jc w:val="center"/>
        <w:rPr>
          <w:sz w:val="12"/>
          <w:szCs w:val="12"/>
        </w:rPr>
      </w:pPr>
    </w:p>
    <w:p w:rsidR="00120FBB" w:rsidRDefault="00281A45">
      <w:pPr>
        <w:suppressAutoHyphens/>
        <w:jc w:val="center"/>
        <w:rPr>
          <w:sz w:val="18"/>
          <w:szCs w:val="12"/>
        </w:rPr>
      </w:pPr>
      <w:r>
        <w:rPr>
          <w:b/>
          <w:sz w:val="18"/>
        </w:rPr>
        <w:t>FOR THE QUARTERLY PERIOD ENDED JUNE 30, 2019</w:t>
      </w:r>
    </w:p>
    <w:p w:rsidR="00120FBB" w:rsidRDefault="00281A45">
      <w:pPr>
        <w:suppressAutoHyphens/>
        <w:jc w:val="center"/>
        <w:rPr>
          <w:b/>
          <w:sz w:val="22"/>
        </w:rPr>
      </w:pPr>
      <w:r>
        <w:rPr>
          <w:b/>
          <w:sz w:val="22"/>
        </w:rPr>
        <w:t>or</w:t>
      </w:r>
    </w:p>
    <w:p w:rsidR="00120FBB" w:rsidRDefault="00120FBB">
      <w:pPr>
        <w:suppressAutoHyphens/>
        <w:jc w:val="center"/>
        <w:rPr>
          <w:sz w:val="12"/>
          <w:szCs w:val="12"/>
        </w:rPr>
      </w:pPr>
    </w:p>
    <w:tbl>
      <w:tblPr>
        <w:tblW w:w="5000" w:type="pct"/>
        <w:jc w:val="center"/>
        <w:tblCellMar>
          <w:left w:w="0" w:type="dxa"/>
          <w:right w:w="0" w:type="dxa"/>
        </w:tblCellMar>
        <w:tblLook w:val="0000" w:firstRow="0" w:lastRow="0" w:firstColumn="0" w:lastColumn="0" w:noHBand="0" w:noVBand="0"/>
      </w:tblPr>
      <w:tblGrid>
        <w:gridCol w:w="557"/>
        <w:gridCol w:w="10589"/>
      </w:tblGrid>
      <w:tr w:rsidR="00120FBB">
        <w:trPr>
          <w:trHeight w:hRule="exact" w:val="20"/>
          <w:jc w:val="center"/>
        </w:trPr>
        <w:tc>
          <w:tcPr>
            <w:tcW w:w="250" w:type="pct"/>
            <w:tcBorders>
              <w:top w:val="nil"/>
              <w:left w:val="nil"/>
              <w:bottom w:val="nil"/>
              <w:right w:val="nil"/>
            </w:tcBorders>
          </w:tcPr>
          <w:p w:rsidR="00120FBB" w:rsidRDefault="00120FBB">
            <w:pPr>
              <w:rPr>
                <w:sz w:val="2"/>
              </w:rPr>
            </w:pPr>
          </w:p>
        </w:tc>
        <w:tc>
          <w:tcPr>
            <w:tcW w:w="4750" w:type="pct"/>
            <w:tcBorders>
              <w:top w:val="nil"/>
              <w:left w:val="nil"/>
              <w:bottom w:val="nil"/>
              <w:right w:val="nil"/>
            </w:tcBorders>
          </w:tcPr>
          <w:p w:rsidR="00120FBB" w:rsidRDefault="00120FBB">
            <w:pPr>
              <w:rPr>
                <w:sz w:val="2"/>
              </w:rPr>
            </w:pPr>
          </w:p>
        </w:tc>
      </w:tr>
      <w:tr w:rsidR="00120FBB">
        <w:trPr>
          <w:jc w:val="center"/>
        </w:trPr>
        <w:tc>
          <w:tcPr>
            <w:tcW w:w="250" w:type="pct"/>
          </w:tcPr>
          <w:p w:rsidR="00120FBB" w:rsidRDefault="00281A45">
            <w:pPr>
              <w:suppressAutoHyphens/>
              <w:jc w:val="center"/>
              <w:rPr>
                <w:rFonts w:ascii="Segoe UI Symbol" w:hAnsi="Segoe UI Symbol"/>
                <w:b/>
                <w:sz w:val="22"/>
              </w:rPr>
            </w:pPr>
            <w:r>
              <w:rPr>
                <w:rFonts w:ascii="Segoe UI Symbol" w:hAnsi="Segoe UI Symbol"/>
                <w:b/>
                <w:sz w:val="22"/>
              </w:rPr>
              <w:t>☐</w:t>
            </w:r>
          </w:p>
        </w:tc>
        <w:tc>
          <w:tcPr>
            <w:tcW w:w="4750" w:type="pct"/>
          </w:tcPr>
          <w:p w:rsidR="00120FBB" w:rsidRDefault="00281A45">
            <w:pPr>
              <w:suppressAutoHyphens/>
              <w:rPr>
                <w:sz w:val="22"/>
              </w:rPr>
            </w:pPr>
            <w:r>
              <w:rPr>
                <w:b/>
                <w:sz w:val="22"/>
              </w:rPr>
              <w:t>TRANSITION REPORT PURSUANT TO SECTION 13 OR 15(d) OF THE SECURITIES EXCHANGE ACT OF 1934</w:t>
            </w:r>
          </w:p>
        </w:tc>
      </w:tr>
    </w:tbl>
    <w:p w:rsidR="00120FBB" w:rsidRDefault="00120FBB">
      <w:pPr>
        <w:suppressAutoHyphens/>
        <w:jc w:val="center"/>
        <w:rPr>
          <w:sz w:val="12"/>
          <w:szCs w:val="12"/>
        </w:rPr>
      </w:pPr>
    </w:p>
    <w:p w:rsidR="00120FBB" w:rsidRDefault="00281A45">
      <w:pPr>
        <w:suppressAutoHyphens/>
        <w:ind w:firstLine="520"/>
        <w:jc w:val="center"/>
        <w:rPr>
          <w:sz w:val="18"/>
        </w:rPr>
      </w:pPr>
      <w:r>
        <w:rPr>
          <w:b/>
          <w:sz w:val="18"/>
        </w:rPr>
        <w:t>For the transition period from                 to                   </w:t>
      </w:r>
    </w:p>
    <w:p w:rsidR="00120FBB" w:rsidRDefault="00120FBB">
      <w:pPr>
        <w:suppressAutoHyphens/>
        <w:rPr>
          <w:sz w:val="12"/>
          <w:szCs w:val="12"/>
        </w:rPr>
      </w:pPr>
    </w:p>
    <w:p w:rsidR="00120FBB" w:rsidRDefault="00281A45">
      <w:pPr>
        <w:suppressAutoHyphens/>
        <w:jc w:val="center"/>
        <w:rPr>
          <w:b/>
          <w:sz w:val="18"/>
        </w:rPr>
      </w:pPr>
      <w:r>
        <w:rPr>
          <w:b/>
          <w:sz w:val="18"/>
        </w:rPr>
        <w:t>COMMISSION FILE NUMBER 1-13397</w:t>
      </w:r>
    </w:p>
    <w:p w:rsidR="00120FBB" w:rsidRDefault="00120FBB">
      <w:pPr>
        <w:suppressAutoHyphens/>
        <w:jc w:val="center"/>
        <w:rPr>
          <w:sz w:val="12"/>
          <w:szCs w:val="12"/>
        </w:rPr>
      </w:pPr>
    </w:p>
    <w:p w:rsidR="00120FBB" w:rsidRDefault="00281A45">
      <w:pPr>
        <w:suppressAutoHyphens/>
        <w:jc w:val="center"/>
        <w:rPr>
          <w:sz w:val="32"/>
          <w:szCs w:val="36"/>
        </w:rPr>
      </w:pPr>
      <w:r>
        <w:rPr>
          <w:b/>
          <w:sz w:val="32"/>
          <w:szCs w:val="36"/>
        </w:rPr>
        <w:t>Ingredion Incorporated</w:t>
      </w:r>
    </w:p>
    <w:p w:rsidR="00120FBB" w:rsidRDefault="00281A45">
      <w:pPr>
        <w:suppressAutoHyphens/>
        <w:jc w:val="center"/>
        <w:rPr>
          <w:sz w:val="18"/>
        </w:rPr>
      </w:pPr>
      <w:r>
        <w:rPr>
          <w:sz w:val="18"/>
        </w:rPr>
        <w:t>(Exact name of registrant as specified in its charter)</w:t>
      </w:r>
    </w:p>
    <w:p w:rsidR="00120FBB" w:rsidRDefault="00120FBB">
      <w:pPr>
        <w:suppressAutoHyphens/>
        <w:jc w:val="center"/>
        <w:rPr>
          <w:sz w:val="12"/>
          <w:szCs w:val="12"/>
        </w:rPr>
      </w:pPr>
    </w:p>
    <w:p w:rsidR="00120FBB" w:rsidRDefault="00281A45">
      <w:pPr>
        <w:suppressAutoHyphens/>
        <w:jc w:val="center"/>
        <w:rPr>
          <w:sz w:val="18"/>
        </w:rPr>
      </w:pPr>
      <w:r>
        <w:rPr>
          <w:b/>
          <w:sz w:val="18"/>
        </w:rPr>
        <w:t>DELAWARE</w:t>
      </w:r>
    </w:p>
    <w:p w:rsidR="00120FBB" w:rsidRDefault="00281A45">
      <w:pPr>
        <w:suppressAutoHyphens/>
        <w:jc w:val="center"/>
        <w:rPr>
          <w:sz w:val="18"/>
        </w:rPr>
      </w:pPr>
      <w:r>
        <w:rPr>
          <w:sz w:val="18"/>
        </w:rPr>
        <w:t>(State or other jurisdiction of incorporation or organization)</w:t>
      </w:r>
    </w:p>
    <w:p w:rsidR="00120FBB" w:rsidRDefault="00120FBB">
      <w:pPr>
        <w:suppressAutoHyphens/>
        <w:jc w:val="center"/>
        <w:rPr>
          <w:sz w:val="12"/>
          <w:szCs w:val="12"/>
        </w:rPr>
      </w:pPr>
    </w:p>
    <w:p w:rsidR="00120FBB" w:rsidRDefault="00281A45">
      <w:pPr>
        <w:suppressAutoHyphens/>
        <w:jc w:val="center"/>
        <w:rPr>
          <w:b/>
          <w:sz w:val="18"/>
          <w:szCs w:val="18"/>
        </w:rPr>
      </w:pPr>
      <w:r>
        <w:rPr>
          <w:b/>
          <w:sz w:val="18"/>
          <w:szCs w:val="18"/>
        </w:rPr>
        <w:t>22-3514823</w:t>
      </w:r>
    </w:p>
    <w:p w:rsidR="00120FBB" w:rsidRDefault="00281A45">
      <w:pPr>
        <w:suppressAutoHyphens/>
        <w:jc w:val="center"/>
        <w:rPr>
          <w:sz w:val="18"/>
        </w:rPr>
      </w:pPr>
      <w:r>
        <w:rPr>
          <w:sz w:val="18"/>
        </w:rPr>
        <w:t>(I.R.S. Employer Identification Number)</w:t>
      </w:r>
    </w:p>
    <w:p w:rsidR="00120FBB" w:rsidRDefault="00120FBB">
      <w:pPr>
        <w:suppressAutoHyphens/>
        <w:jc w:val="center"/>
        <w:rPr>
          <w:sz w:val="12"/>
          <w:szCs w:val="12"/>
        </w:rPr>
      </w:pPr>
    </w:p>
    <w:tbl>
      <w:tblPr>
        <w:tblW w:w="5000" w:type="pct"/>
        <w:jc w:val="center"/>
        <w:tblCellMar>
          <w:left w:w="0" w:type="dxa"/>
          <w:right w:w="0" w:type="dxa"/>
        </w:tblCellMar>
        <w:tblLook w:val="0000" w:firstRow="0" w:lastRow="0" w:firstColumn="0" w:lastColumn="0" w:noHBand="0" w:noVBand="0"/>
      </w:tblPr>
      <w:tblGrid>
        <w:gridCol w:w="5461"/>
        <w:gridCol w:w="223"/>
        <w:gridCol w:w="5462"/>
      </w:tblGrid>
      <w:tr w:rsidR="00120FBB">
        <w:trPr>
          <w:trHeight w:hRule="exact" w:val="20"/>
          <w:jc w:val="center"/>
        </w:trPr>
        <w:tc>
          <w:tcPr>
            <w:tcW w:w="2450" w:type="pct"/>
            <w:tcBorders>
              <w:top w:val="nil"/>
              <w:left w:val="nil"/>
              <w:bottom w:val="nil"/>
              <w:right w:val="nil"/>
            </w:tcBorders>
          </w:tcPr>
          <w:p w:rsidR="00120FBB" w:rsidRDefault="00120FBB">
            <w:pPr>
              <w:rPr>
                <w:sz w:val="2"/>
              </w:rPr>
            </w:pPr>
          </w:p>
        </w:tc>
        <w:tc>
          <w:tcPr>
            <w:tcW w:w="100" w:type="pct"/>
            <w:tcBorders>
              <w:top w:val="nil"/>
              <w:left w:val="nil"/>
              <w:bottom w:val="nil"/>
              <w:right w:val="nil"/>
            </w:tcBorders>
            <w:vAlign w:val="bottom"/>
          </w:tcPr>
          <w:p w:rsidR="00120FBB" w:rsidRDefault="00120FBB">
            <w:pPr>
              <w:rPr>
                <w:sz w:val="2"/>
              </w:rPr>
            </w:pPr>
          </w:p>
        </w:tc>
        <w:tc>
          <w:tcPr>
            <w:tcW w:w="2450" w:type="pct"/>
            <w:tcBorders>
              <w:top w:val="nil"/>
              <w:left w:val="nil"/>
              <w:bottom w:val="nil"/>
              <w:right w:val="nil"/>
            </w:tcBorders>
            <w:vAlign w:val="bottom"/>
          </w:tcPr>
          <w:p w:rsidR="00120FBB" w:rsidRDefault="00120FBB">
            <w:pPr>
              <w:rPr>
                <w:sz w:val="2"/>
              </w:rPr>
            </w:pPr>
          </w:p>
        </w:tc>
      </w:tr>
      <w:tr w:rsidR="00120FBB">
        <w:trPr>
          <w:jc w:val="center"/>
        </w:trPr>
        <w:tc>
          <w:tcPr>
            <w:tcW w:w="2450" w:type="pct"/>
          </w:tcPr>
          <w:p w:rsidR="00120FBB" w:rsidRDefault="00281A45">
            <w:pPr>
              <w:suppressAutoHyphens/>
              <w:jc w:val="center"/>
              <w:rPr>
                <w:b/>
                <w:sz w:val="18"/>
              </w:rPr>
            </w:pPr>
            <w:r>
              <w:rPr>
                <w:b/>
                <w:sz w:val="18"/>
              </w:rPr>
              <w:t>5 WESTBROOK CORPORATE CENTER</w:t>
            </w:r>
          </w:p>
          <w:p w:rsidR="00120FBB" w:rsidRDefault="00281A45">
            <w:pPr>
              <w:suppressAutoHyphens/>
              <w:jc w:val="center"/>
              <w:rPr>
                <w:sz w:val="18"/>
              </w:rPr>
            </w:pPr>
            <w:r>
              <w:rPr>
                <w:b/>
                <w:sz w:val="18"/>
              </w:rPr>
              <w:t>WESTCHESTER, ILLINOIS</w:t>
            </w:r>
          </w:p>
        </w:tc>
        <w:tc>
          <w:tcPr>
            <w:tcW w:w="100" w:type="pct"/>
            <w:vAlign w:val="bottom"/>
          </w:tcPr>
          <w:p w:rsidR="00120FBB" w:rsidRDefault="00120FBB">
            <w:pPr>
              <w:suppressAutoHyphens/>
              <w:rPr>
                <w:sz w:val="18"/>
              </w:rPr>
            </w:pPr>
          </w:p>
        </w:tc>
        <w:tc>
          <w:tcPr>
            <w:tcW w:w="2450" w:type="pct"/>
            <w:vAlign w:val="bottom"/>
          </w:tcPr>
          <w:p w:rsidR="00120FBB" w:rsidRDefault="00281A45">
            <w:pPr>
              <w:suppressAutoHyphens/>
              <w:jc w:val="center"/>
              <w:rPr>
                <w:b/>
                <w:sz w:val="18"/>
              </w:rPr>
            </w:pPr>
            <w:r>
              <w:rPr>
                <w:b/>
                <w:sz w:val="18"/>
              </w:rPr>
              <w:t>60154</w:t>
            </w:r>
          </w:p>
        </w:tc>
      </w:tr>
      <w:tr w:rsidR="00120FBB">
        <w:trPr>
          <w:jc w:val="center"/>
        </w:trPr>
        <w:tc>
          <w:tcPr>
            <w:tcW w:w="2450" w:type="pct"/>
          </w:tcPr>
          <w:p w:rsidR="00120FBB" w:rsidRDefault="00281A45">
            <w:pPr>
              <w:suppressAutoHyphens/>
              <w:jc w:val="center"/>
              <w:rPr>
                <w:sz w:val="18"/>
              </w:rPr>
            </w:pPr>
            <w:r>
              <w:rPr>
                <w:sz w:val="18"/>
              </w:rPr>
              <w:t>(Address of principal executive offices)</w:t>
            </w:r>
          </w:p>
        </w:tc>
        <w:tc>
          <w:tcPr>
            <w:tcW w:w="100" w:type="pct"/>
            <w:vAlign w:val="bottom"/>
          </w:tcPr>
          <w:p w:rsidR="00120FBB" w:rsidRDefault="00120FBB">
            <w:pPr>
              <w:suppressAutoHyphens/>
              <w:rPr>
                <w:sz w:val="18"/>
              </w:rPr>
            </w:pPr>
          </w:p>
        </w:tc>
        <w:tc>
          <w:tcPr>
            <w:tcW w:w="2450" w:type="pct"/>
          </w:tcPr>
          <w:p w:rsidR="00120FBB" w:rsidRDefault="00281A45">
            <w:pPr>
              <w:suppressAutoHyphens/>
              <w:jc w:val="center"/>
              <w:rPr>
                <w:sz w:val="18"/>
              </w:rPr>
            </w:pPr>
            <w:r>
              <w:rPr>
                <w:sz w:val="18"/>
              </w:rPr>
              <w:t>(Zip Code)</w:t>
            </w:r>
          </w:p>
        </w:tc>
      </w:tr>
    </w:tbl>
    <w:p w:rsidR="00120FBB" w:rsidRDefault="00120FBB">
      <w:pPr>
        <w:suppressAutoHyphens/>
        <w:jc w:val="center"/>
        <w:rPr>
          <w:sz w:val="12"/>
          <w:szCs w:val="12"/>
        </w:rPr>
      </w:pPr>
    </w:p>
    <w:p w:rsidR="00120FBB" w:rsidRDefault="00281A45">
      <w:pPr>
        <w:suppressAutoHyphens/>
        <w:jc w:val="center"/>
        <w:rPr>
          <w:b/>
          <w:sz w:val="18"/>
        </w:rPr>
      </w:pPr>
      <w:r>
        <w:rPr>
          <w:b/>
          <w:sz w:val="18"/>
        </w:rPr>
        <w:t>(708) 551-2600</w:t>
      </w:r>
    </w:p>
    <w:p w:rsidR="00120FBB" w:rsidRDefault="00281A45">
      <w:pPr>
        <w:suppressAutoHyphens/>
        <w:jc w:val="center"/>
        <w:rPr>
          <w:sz w:val="18"/>
        </w:rPr>
      </w:pPr>
      <w:r>
        <w:rPr>
          <w:sz w:val="18"/>
        </w:rPr>
        <w:t>(Registrant’s telephone number, including area code)</w:t>
      </w:r>
    </w:p>
    <w:p w:rsidR="00120FBB" w:rsidRDefault="00120FBB">
      <w:pPr>
        <w:suppressAutoHyphens/>
        <w:jc w:val="center"/>
        <w:rPr>
          <w:sz w:val="12"/>
          <w:szCs w:val="12"/>
        </w:rPr>
      </w:pPr>
    </w:p>
    <w:p w:rsidR="00120FBB" w:rsidRDefault="00281A45">
      <w:pPr>
        <w:suppressAutoHyphens/>
        <w:jc w:val="center"/>
        <w:rPr>
          <w:sz w:val="18"/>
        </w:rPr>
      </w:pPr>
      <w:r>
        <w:rPr>
          <w:sz w:val="18"/>
        </w:rPr>
        <w:t>(Former name, former address and former fiscal year, if changed since last report)</w:t>
      </w:r>
    </w:p>
    <w:p w:rsidR="00120FBB" w:rsidRDefault="00281A45">
      <w:pPr>
        <w:spacing w:before="120" w:after="120"/>
        <w:jc w:val="center"/>
        <w:rPr>
          <w:iCs/>
          <w:color w:val="000000"/>
          <w:sz w:val="18"/>
          <w:szCs w:val="18"/>
        </w:rPr>
      </w:pPr>
      <w:r>
        <w:rPr>
          <w:iCs/>
          <w:color w:val="000000"/>
          <w:sz w:val="18"/>
          <w:szCs w:val="18"/>
        </w:rPr>
        <w:t>Securities registered pursuant to Section 12(b) of the Act:</w:t>
      </w:r>
    </w:p>
    <w:tbl>
      <w:tblPr>
        <w:tblStyle w:val="TableGrid"/>
        <w:tblW w:w="5000" w:type="pct"/>
        <w:jc w:val="center"/>
        <w:tblInd w:w="0" w:type="dxa"/>
        <w:tblLook w:val="04A0" w:firstRow="1" w:lastRow="0" w:firstColumn="1" w:lastColumn="0" w:noHBand="0" w:noVBand="1"/>
      </w:tblPr>
      <w:tblGrid>
        <w:gridCol w:w="4206"/>
        <w:gridCol w:w="2733"/>
        <w:gridCol w:w="4207"/>
      </w:tblGrid>
      <w:tr w:rsidR="00120FBB">
        <w:trPr>
          <w:trHeight w:hRule="exact" w:val="20"/>
          <w:jc w:val="center"/>
        </w:trPr>
        <w:tc>
          <w:tcPr>
            <w:tcW w:w="1887" w:type="pct"/>
            <w:tcBorders>
              <w:top w:val="nil"/>
              <w:left w:val="nil"/>
              <w:bottom w:val="nil"/>
              <w:right w:val="nil"/>
            </w:tcBorders>
            <w:hideMark/>
          </w:tcPr>
          <w:p w:rsidR="00120FBB" w:rsidRDefault="00120FBB">
            <w:pPr>
              <w:keepNext/>
              <w:rPr>
                <w:sz w:val="2"/>
              </w:rPr>
            </w:pPr>
          </w:p>
        </w:tc>
        <w:tc>
          <w:tcPr>
            <w:tcW w:w="1226" w:type="pct"/>
            <w:tcBorders>
              <w:top w:val="nil"/>
              <w:left w:val="nil"/>
              <w:bottom w:val="nil"/>
              <w:right w:val="nil"/>
            </w:tcBorders>
            <w:hideMark/>
          </w:tcPr>
          <w:p w:rsidR="00120FBB" w:rsidRDefault="00120FBB">
            <w:pPr>
              <w:keepNext/>
              <w:rPr>
                <w:sz w:val="2"/>
              </w:rPr>
            </w:pPr>
          </w:p>
        </w:tc>
        <w:tc>
          <w:tcPr>
            <w:tcW w:w="1887" w:type="pct"/>
            <w:tcBorders>
              <w:top w:val="nil"/>
              <w:left w:val="nil"/>
              <w:bottom w:val="nil"/>
              <w:right w:val="nil"/>
            </w:tcBorders>
            <w:hideMark/>
          </w:tcPr>
          <w:p w:rsidR="00120FBB" w:rsidRDefault="00120FBB">
            <w:pPr>
              <w:keepNext/>
              <w:rPr>
                <w:sz w:val="2"/>
              </w:rPr>
            </w:pPr>
          </w:p>
        </w:tc>
      </w:tr>
      <w:tr w:rsidR="00120FBB">
        <w:trPr>
          <w:jc w:val="center"/>
        </w:trPr>
        <w:tc>
          <w:tcPr>
            <w:tcW w:w="1887" w:type="pct"/>
            <w:tcBorders>
              <w:top w:val="single" w:sz="4" w:space="0" w:color="auto"/>
              <w:left w:val="single" w:sz="4" w:space="0" w:color="auto"/>
              <w:bottom w:val="single" w:sz="4" w:space="0" w:color="auto"/>
              <w:right w:val="single" w:sz="4" w:space="0" w:color="auto"/>
            </w:tcBorders>
            <w:hideMark/>
          </w:tcPr>
          <w:p w:rsidR="00120FBB" w:rsidRDefault="00281A45">
            <w:pPr>
              <w:spacing w:after="44"/>
              <w:jc w:val="center"/>
              <w:rPr>
                <w:rFonts w:ascii="Times New Roman" w:hAnsi="Times New Roman" w:cs="Times New Roman"/>
                <w:b/>
                <w:color w:val="000000"/>
                <w:sz w:val="18"/>
                <w:szCs w:val="18"/>
              </w:rPr>
            </w:pPr>
            <w:r>
              <w:rPr>
                <w:rFonts w:ascii="Times New Roman" w:hAnsi="Times New Roman" w:cs="Times New Roman"/>
                <w:b/>
                <w:color w:val="000000"/>
                <w:sz w:val="18"/>
                <w:szCs w:val="18"/>
              </w:rPr>
              <w:t>Title of each class</w:t>
            </w:r>
          </w:p>
        </w:tc>
        <w:tc>
          <w:tcPr>
            <w:tcW w:w="1226" w:type="pct"/>
            <w:tcBorders>
              <w:top w:val="single" w:sz="4" w:space="0" w:color="auto"/>
              <w:left w:val="single" w:sz="4" w:space="0" w:color="auto"/>
              <w:bottom w:val="single" w:sz="4" w:space="0" w:color="auto"/>
              <w:right w:val="single" w:sz="4" w:space="0" w:color="auto"/>
            </w:tcBorders>
            <w:hideMark/>
          </w:tcPr>
          <w:p w:rsidR="00120FBB" w:rsidRDefault="00281A45">
            <w:pPr>
              <w:spacing w:after="44"/>
              <w:jc w:val="center"/>
              <w:rPr>
                <w:rFonts w:ascii="Times New Roman" w:hAnsi="Times New Roman" w:cs="Times New Roman"/>
                <w:b/>
                <w:color w:val="000000"/>
                <w:sz w:val="18"/>
                <w:szCs w:val="18"/>
              </w:rPr>
            </w:pPr>
            <w:r>
              <w:rPr>
                <w:rFonts w:ascii="Times New Roman" w:hAnsi="Times New Roman" w:cs="Times New Roman"/>
                <w:b/>
                <w:color w:val="000000"/>
                <w:sz w:val="18"/>
                <w:szCs w:val="18"/>
              </w:rPr>
              <w:t>Trading Symbol(s)</w:t>
            </w:r>
          </w:p>
        </w:tc>
        <w:tc>
          <w:tcPr>
            <w:tcW w:w="1887" w:type="pct"/>
            <w:tcBorders>
              <w:top w:val="single" w:sz="4" w:space="0" w:color="auto"/>
              <w:left w:val="single" w:sz="4" w:space="0" w:color="auto"/>
              <w:bottom w:val="single" w:sz="4" w:space="0" w:color="auto"/>
              <w:right w:val="single" w:sz="4" w:space="0" w:color="auto"/>
            </w:tcBorders>
            <w:hideMark/>
          </w:tcPr>
          <w:p w:rsidR="00120FBB" w:rsidRDefault="00281A45">
            <w:pPr>
              <w:spacing w:after="44"/>
              <w:jc w:val="center"/>
              <w:rPr>
                <w:rFonts w:ascii="Times New Roman" w:hAnsi="Times New Roman" w:cs="Times New Roman"/>
                <w:b/>
                <w:color w:val="000000"/>
                <w:sz w:val="18"/>
                <w:szCs w:val="18"/>
              </w:rPr>
            </w:pPr>
            <w:r>
              <w:rPr>
                <w:rFonts w:ascii="Times New Roman" w:hAnsi="Times New Roman" w:cs="Times New Roman"/>
                <w:b/>
                <w:color w:val="000000"/>
                <w:sz w:val="18"/>
                <w:szCs w:val="18"/>
              </w:rPr>
              <w:t>Name of each exchange on which registered</w:t>
            </w:r>
          </w:p>
        </w:tc>
      </w:tr>
      <w:tr w:rsidR="00120FBB">
        <w:trPr>
          <w:jc w:val="center"/>
        </w:trPr>
        <w:tc>
          <w:tcPr>
            <w:tcW w:w="1887" w:type="pct"/>
            <w:tcBorders>
              <w:top w:val="single" w:sz="4" w:space="0" w:color="auto"/>
              <w:left w:val="single" w:sz="4" w:space="0" w:color="auto"/>
              <w:bottom w:val="single" w:sz="4" w:space="0" w:color="auto"/>
              <w:right w:val="single" w:sz="4" w:space="0" w:color="auto"/>
            </w:tcBorders>
            <w:hideMark/>
          </w:tcPr>
          <w:p w:rsidR="00120FBB" w:rsidRDefault="00281A45">
            <w:pPr>
              <w:spacing w:after="44"/>
              <w:jc w:val="center"/>
              <w:rPr>
                <w:rFonts w:ascii="Times New Roman" w:hAnsi="Times New Roman" w:cs="Times New Roman"/>
                <w:color w:val="000000"/>
                <w:sz w:val="18"/>
                <w:szCs w:val="18"/>
              </w:rPr>
            </w:pPr>
            <w:r>
              <w:rPr>
                <w:rFonts w:ascii="Times New Roman" w:hAnsi="Times New Roman" w:cs="Times New Roman"/>
                <w:sz w:val="18"/>
                <w:szCs w:val="18"/>
              </w:rPr>
              <w:t>Common Stock, $.01 par value per share</w:t>
            </w:r>
          </w:p>
        </w:tc>
        <w:tc>
          <w:tcPr>
            <w:tcW w:w="1226" w:type="pct"/>
            <w:tcBorders>
              <w:top w:val="single" w:sz="4" w:space="0" w:color="auto"/>
              <w:left w:val="single" w:sz="4" w:space="0" w:color="auto"/>
              <w:bottom w:val="single" w:sz="4" w:space="0" w:color="auto"/>
              <w:right w:val="single" w:sz="4" w:space="0" w:color="auto"/>
            </w:tcBorders>
            <w:hideMark/>
          </w:tcPr>
          <w:p w:rsidR="00120FBB" w:rsidRDefault="00281A45">
            <w:pPr>
              <w:spacing w:after="44"/>
              <w:jc w:val="center"/>
              <w:rPr>
                <w:rFonts w:ascii="Times New Roman" w:hAnsi="Times New Roman" w:cs="Times New Roman"/>
                <w:color w:val="000000"/>
                <w:sz w:val="18"/>
                <w:szCs w:val="18"/>
              </w:rPr>
            </w:pPr>
            <w:r>
              <w:rPr>
                <w:rFonts w:ascii="Times New Roman" w:hAnsi="Times New Roman" w:cs="Times New Roman"/>
                <w:color w:val="000000"/>
                <w:sz w:val="18"/>
                <w:szCs w:val="18"/>
              </w:rPr>
              <w:t>INGR</w:t>
            </w:r>
          </w:p>
        </w:tc>
        <w:tc>
          <w:tcPr>
            <w:tcW w:w="1887" w:type="pct"/>
            <w:tcBorders>
              <w:top w:val="single" w:sz="4" w:space="0" w:color="auto"/>
              <w:left w:val="single" w:sz="4" w:space="0" w:color="auto"/>
              <w:bottom w:val="single" w:sz="4" w:space="0" w:color="auto"/>
              <w:right w:val="single" w:sz="4" w:space="0" w:color="auto"/>
            </w:tcBorders>
            <w:hideMark/>
          </w:tcPr>
          <w:p w:rsidR="00120FBB" w:rsidRDefault="00281A45">
            <w:pPr>
              <w:shd w:val="clear" w:color="auto" w:fill="FFFFFF" w:themeFill="background1"/>
              <w:suppressAutoHyphens/>
              <w:jc w:val="center"/>
              <w:rPr>
                <w:rFonts w:ascii="Times New Roman" w:hAnsi="Times New Roman" w:cs="Times New Roman"/>
                <w:sz w:val="18"/>
                <w:szCs w:val="18"/>
              </w:rPr>
            </w:pPr>
            <w:r>
              <w:rPr>
                <w:rFonts w:ascii="Times New Roman" w:hAnsi="Times New Roman" w:cs="Times New Roman"/>
                <w:sz w:val="18"/>
                <w:szCs w:val="18"/>
              </w:rPr>
              <w:t>New York Stock Exchange</w:t>
            </w:r>
          </w:p>
        </w:tc>
      </w:tr>
    </w:tbl>
    <w:p w:rsidR="00120FBB" w:rsidRDefault="00281A45">
      <w:pPr>
        <w:suppressAutoHyphens/>
        <w:spacing w:before="60"/>
        <w:ind w:firstLine="720"/>
        <w:rPr>
          <w:sz w:val="18"/>
        </w:rPr>
      </w:pPr>
      <w:r>
        <w:rPr>
          <w:sz w:val="18"/>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rsidR="00120FBB" w:rsidRDefault="00281A45">
      <w:pPr>
        <w:tabs>
          <w:tab w:val="left" w:pos="740"/>
        </w:tabs>
        <w:suppressAutoHyphens/>
        <w:jc w:val="center"/>
        <w:rPr>
          <w:rFonts w:ascii="Segoe UI Symbol" w:hAnsi="Segoe UI Symbol"/>
          <w:sz w:val="18"/>
        </w:rPr>
      </w:pPr>
      <w:r>
        <w:rPr>
          <w:sz w:val="18"/>
        </w:rPr>
        <w:t xml:space="preserve">Yes </w:t>
      </w:r>
      <w:r>
        <w:rPr>
          <w:rFonts w:ascii="Segoe UI Symbol" w:hAnsi="Segoe UI Symbol"/>
          <w:sz w:val="18"/>
        </w:rPr>
        <w:t>☒</w:t>
      </w:r>
      <w:r>
        <w:rPr>
          <w:sz w:val="18"/>
        </w:rPr>
        <w:t xml:space="preserve"> No </w:t>
      </w:r>
      <w:r>
        <w:rPr>
          <w:rFonts w:ascii="Segoe UI Symbol" w:hAnsi="Segoe UI Symbol"/>
          <w:sz w:val="18"/>
        </w:rPr>
        <w:t>☐</w:t>
      </w:r>
    </w:p>
    <w:p w:rsidR="00120FBB" w:rsidRDefault="00281A45">
      <w:pPr>
        <w:suppressAutoHyphens/>
        <w:spacing w:before="60"/>
        <w:ind w:firstLine="720"/>
        <w:rPr>
          <w:sz w:val="18"/>
        </w:rPr>
      </w:pPr>
      <w:r>
        <w:rPr>
          <w:sz w:val="18"/>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p>
    <w:p w:rsidR="00120FBB" w:rsidRDefault="00281A45">
      <w:pPr>
        <w:tabs>
          <w:tab w:val="left" w:pos="740"/>
        </w:tabs>
        <w:suppressAutoHyphens/>
        <w:jc w:val="center"/>
        <w:rPr>
          <w:rFonts w:ascii="Segoe UI Symbol" w:hAnsi="Segoe UI Symbol"/>
          <w:sz w:val="18"/>
        </w:rPr>
      </w:pPr>
      <w:r>
        <w:rPr>
          <w:sz w:val="18"/>
        </w:rPr>
        <w:t xml:space="preserve">Yes </w:t>
      </w:r>
      <w:r>
        <w:rPr>
          <w:rFonts w:ascii="Segoe UI Symbol" w:hAnsi="Segoe UI Symbol"/>
          <w:sz w:val="18"/>
        </w:rPr>
        <w:t>☒</w:t>
      </w:r>
      <w:r>
        <w:rPr>
          <w:sz w:val="18"/>
        </w:rPr>
        <w:t xml:space="preserve"> No </w:t>
      </w:r>
      <w:r>
        <w:rPr>
          <w:rFonts w:ascii="Segoe UI Symbol" w:hAnsi="Segoe UI Symbol"/>
          <w:sz w:val="18"/>
        </w:rPr>
        <w:t>☐</w:t>
      </w:r>
    </w:p>
    <w:p w:rsidR="00120FBB" w:rsidRDefault="00281A45">
      <w:pPr>
        <w:suppressAutoHyphens/>
        <w:spacing w:before="60"/>
        <w:ind w:firstLine="720"/>
        <w:rPr>
          <w:sz w:val="18"/>
        </w:rPr>
      </w:pPr>
      <w:r>
        <w:rPr>
          <w:sz w:val="18"/>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rsidR="00120FBB" w:rsidRDefault="00120FBB">
      <w:pPr>
        <w:tabs>
          <w:tab w:val="left" w:pos="740"/>
        </w:tabs>
        <w:suppressAutoHyphens/>
        <w:rPr>
          <w:sz w:val="12"/>
          <w:szCs w:val="12"/>
        </w:rPr>
      </w:pPr>
    </w:p>
    <w:tbl>
      <w:tblPr>
        <w:tblW w:w="5000" w:type="pct"/>
        <w:jc w:val="center"/>
        <w:tblCellMar>
          <w:left w:w="0" w:type="dxa"/>
          <w:right w:w="0" w:type="dxa"/>
        </w:tblCellMar>
        <w:tblLook w:val="0000" w:firstRow="0" w:lastRow="0" w:firstColumn="0" w:lastColumn="0" w:noHBand="0" w:noVBand="0"/>
      </w:tblPr>
      <w:tblGrid>
        <w:gridCol w:w="5461"/>
        <w:gridCol w:w="223"/>
        <w:gridCol w:w="5462"/>
      </w:tblGrid>
      <w:tr w:rsidR="00120FBB">
        <w:trPr>
          <w:trHeight w:val="20"/>
          <w:jc w:val="center"/>
        </w:trPr>
        <w:tc>
          <w:tcPr>
            <w:tcW w:w="2450" w:type="pct"/>
            <w:tcBorders>
              <w:top w:val="nil"/>
              <w:left w:val="nil"/>
              <w:bottom w:val="nil"/>
              <w:right w:val="nil"/>
            </w:tcBorders>
          </w:tcPr>
          <w:p w:rsidR="00120FBB" w:rsidRDefault="00120FBB">
            <w:pPr>
              <w:rPr>
                <w:sz w:val="2"/>
              </w:rPr>
            </w:pPr>
          </w:p>
        </w:tc>
        <w:tc>
          <w:tcPr>
            <w:tcW w:w="100" w:type="pct"/>
            <w:tcBorders>
              <w:top w:val="nil"/>
              <w:left w:val="nil"/>
              <w:bottom w:val="nil"/>
              <w:right w:val="nil"/>
            </w:tcBorders>
            <w:vAlign w:val="bottom"/>
          </w:tcPr>
          <w:p w:rsidR="00120FBB" w:rsidRDefault="00120FBB">
            <w:pPr>
              <w:rPr>
                <w:sz w:val="2"/>
              </w:rPr>
            </w:pPr>
          </w:p>
        </w:tc>
        <w:tc>
          <w:tcPr>
            <w:tcW w:w="2450" w:type="pct"/>
            <w:tcBorders>
              <w:top w:val="nil"/>
              <w:left w:val="nil"/>
              <w:bottom w:val="nil"/>
              <w:right w:val="nil"/>
            </w:tcBorders>
          </w:tcPr>
          <w:p w:rsidR="00120FBB" w:rsidRDefault="00120FBB">
            <w:pPr>
              <w:rPr>
                <w:sz w:val="2"/>
              </w:rPr>
            </w:pPr>
          </w:p>
        </w:tc>
      </w:tr>
      <w:tr w:rsidR="00120FBB">
        <w:trPr>
          <w:trHeight w:hRule="exact" w:val="20"/>
          <w:jc w:val="center"/>
        </w:trPr>
        <w:tc>
          <w:tcPr>
            <w:tcW w:w="2450" w:type="pct"/>
            <w:tcBorders>
              <w:top w:val="nil"/>
              <w:left w:val="nil"/>
              <w:bottom w:val="nil"/>
              <w:right w:val="nil"/>
            </w:tcBorders>
          </w:tcPr>
          <w:p w:rsidR="00120FBB" w:rsidRDefault="00120FBB">
            <w:pPr>
              <w:rPr>
                <w:sz w:val="2"/>
              </w:rPr>
            </w:pPr>
          </w:p>
        </w:tc>
        <w:tc>
          <w:tcPr>
            <w:tcW w:w="100" w:type="pct"/>
            <w:tcBorders>
              <w:top w:val="nil"/>
              <w:left w:val="nil"/>
              <w:bottom w:val="nil"/>
              <w:right w:val="nil"/>
            </w:tcBorders>
            <w:vAlign w:val="bottom"/>
          </w:tcPr>
          <w:p w:rsidR="00120FBB" w:rsidRDefault="00120FBB">
            <w:pPr>
              <w:rPr>
                <w:sz w:val="2"/>
              </w:rPr>
            </w:pPr>
          </w:p>
        </w:tc>
        <w:tc>
          <w:tcPr>
            <w:tcW w:w="2450" w:type="pct"/>
            <w:tcBorders>
              <w:top w:val="nil"/>
              <w:left w:val="nil"/>
              <w:bottom w:val="nil"/>
              <w:right w:val="nil"/>
            </w:tcBorders>
          </w:tcPr>
          <w:p w:rsidR="00120FBB" w:rsidRDefault="00120FBB">
            <w:pPr>
              <w:rPr>
                <w:sz w:val="2"/>
              </w:rPr>
            </w:pPr>
          </w:p>
        </w:tc>
      </w:tr>
      <w:tr w:rsidR="00120FBB">
        <w:trPr>
          <w:trHeight w:hRule="exact" w:val="20"/>
          <w:jc w:val="center"/>
        </w:trPr>
        <w:tc>
          <w:tcPr>
            <w:tcW w:w="2450" w:type="pct"/>
            <w:tcBorders>
              <w:top w:val="nil"/>
              <w:left w:val="nil"/>
              <w:bottom w:val="nil"/>
              <w:right w:val="nil"/>
            </w:tcBorders>
          </w:tcPr>
          <w:p w:rsidR="00120FBB" w:rsidRDefault="00120FBB">
            <w:pPr>
              <w:rPr>
                <w:sz w:val="2"/>
              </w:rPr>
            </w:pPr>
          </w:p>
        </w:tc>
        <w:tc>
          <w:tcPr>
            <w:tcW w:w="100" w:type="pct"/>
            <w:tcBorders>
              <w:top w:val="nil"/>
              <w:left w:val="nil"/>
              <w:bottom w:val="nil"/>
              <w:right w:val="nil"/>
            </w:tcBorders>
            <w:vAlign w:val="bottom"/>
          </w:tcPr>
          <w:p w:rsidR="00120FBB" w:rsidRDefault="00120FBB">
            <w:pPr>
              <w:rPr>
                <w:sz w:val="2"/>
              </w:rPr>
            </w:pPr>
          </w:p>
        </w:tc>
        <w:tc>
          <w:tcPr>
            <w:tcW w:w="2450" w:type="pct"/>
            <w:tcBorders>
              <w:top w:val="nil"/>
              <w:left w:val="nil"/>
              <w:bottom w:val="nil"/>
              <w:right w:val="nil"/>
            </w:tcBorders>
          </w:tcPr>
          <w:p w:rsidR="00120FBB" w:rsidRDefault="00120FBB">
            <w:pPr>
              <w:rPr>
                <w:sz w:val="2"/>
              </w:rPr>
            </w:pPr>
          </w:p>
        </w:tc>
      </w:tr>
      <w:tr w:rsidR="00120FBB">
        <w:trPr>
          <w:jc w:val="center"/>
        </w:trPr>
        <w:tc>
          <w:tcPr>
            <w:tcW w:w="2450" w:type="pct"/>
          </w:tcPr>
          <w:p w:rsidR="00120FBB" w:rsidRDefault="00281A45">
            <w:pPr>
              <w:suppressAutoHyphens/>
              <w:jc w:val="center"/>
              <w:rPr>
                <w:rFonts w:ascii="Segoe UI Symbol" w:hAnsi="Segoe UI Symbol"/>
                <w:sz w:val="18"/>
              </w:rPr>
            </w:pPr>
            <w:r>
              <w:rPr>
                <w:sz w:val="18"/>
              </w:rPr>
              <w:t xml:space="preserve">Large accelerated filer </w:t>
            </w:r>
            <w:r>
              <w:rPr>
                <w:rFonts w:ascii="Segoe UI Symbol" w:hAnsi="Segoe UI Symbol"/>
                <w:sz w:val="18"/>
              </w:rPr>
              <w:t>☒</w:t>
            </w:r>
          </w:p>
        </w:tc>
        <w:tc>
          <w:tcPr>
            <w:tcW w:w="100" w:type="pct"/>
            <w:vAlign w:val="bottom"/>
          </w:tcPr>
          <w:p w:rsidR="00120FBB" w:rsidRDefault="00120FBB">
            <w:pPr>
              <w:suppressAutoHyphens/>
              <w:rPr>
                <w:sz w:val="18"/>
              </w:rPr>
            </w:pPr>
          </w:p>
        </w:tc>
        <w:tc>
          <w:tcPr>
            <w:tcW w:w="2450" w:type="pct"/>
          </w:tcPr>
          <w:p w:rsidR="00120FBB" w:rsidRDefault="00281A45">
            <w:pPr>
              <w:suppressAutoHyphens/>
              <w:jc w:val="center"/>
              <w:rPr>
                <w:rFonts w:ascii="Segoe UI Symbol" w:hAnsi="Segoe UI Symbol"/>
                <w:sz w:val="18"/>
              </w:rPr>
            </w:pPr>
            <w:r>
              <w:rPr>
                <w:sz w:val="18"/>
              </w:rPr>
              <w:t xml:space="preserve">Accelerated filer </w:t>
            </w:r>
            <w:r>
              <w:rPr>
                <w:rFonts w:ascii="Segoe UI Symbol" w:hAnsi="Segoe UI Symbol"/>
                <w:sz w:val="18"/>
              </w:rPr>
              <w:t>☐</w:t>
            </w:r>
          </w:p>
        </w:tc>
      </w:tr>
      <w:tr w:rsidR="00120FBB">
        <w:trPr>
          <w:jc w:val="center"/>
        </w:trPr>
        <w:tc>
          <w:tcPr>
            <w:tcW w:w="2450" w:type="pct"/>
          </w:tcPr>
          <w:p w:rsidR="00120FBB" w:rsidRDefault="00120FBB">
            <w:pPr>
              <w:suppressAutoHyphens/>
              <w:jc w:val="center"/>
              <w:rPr>
                <w:sz w:val="6"/>
                <w:szCs w:val="6"/>
              </w:rPr>
            </w:pPr>
          </w:p>
        </w:tc>
        <w:tc>
          <w:tcPr>
            <w:tcW w:w="100" w:type="pct"/>
            <w:vAlign w:val="bottom"/>
          </w:tcPr>
          <w:p w:rsidR="00120FBB" w:rsidRDefault="00120FBB">
            <w:pPr>
              <w:suppressAutoHyphens/>
              <w:rPr>
                <w:sz w:val="6"/>
                <w:szCs w:val="6"/>
              </w:rPr>
            </w:pPr>
          </w:p>
        </w:tc>
        <w:tc>
          <w:tcPr>
            <w:tcW w:w="2450" w:type="pct"/>
          </w:tcPr>
          <w:p w:rsidR="00120FBB" w:rsidRDefault="00120FBB">
            <w:pPr>
              <w:suppressAutoHyphens/>
              <w:jc w:val="center"/>
              <w:rPr>
                <w:sz w:val="6"/>
                <w:szCs w:val="6"/>
              </w:rPr>
            </w:pPr>
          </w:p>
        </w:tc>
      </w:tr>
      <w:tr w:rsidR="00120FBB">
        <w:trPr>
          <w:jc w:val="center"/>
        </w:trPr>
        <w:tc>
          <w:tcPr>
            <w:tcW w:w="2450" w:type="pct"/>
          </w:tcPr>
          <w:p w:rsidR="00120FBB" w:rsidRDefault="00281A45">
            <w:pPr>
              <w:suppressAutoHyphens/>
              <w:jc w:val="center"/>
              <w:rPr>
                <w:rFonts w:ascii="Segoe UI Symbol" w:hAnsi="Segoe UI Symbol"/>
                <w:sz w:val="18"/>
              </w:rPr>
            </w:pPr>
            <w:r>
              <w:rPr>
                <w:sz w:val="18"/>
              </w:rPr>
              <w:t xml:space="preserve">Non-accelerated filer </w:t>
            </w:r>
            <w:r>
              <w:rPr>
                <w:rFonts w:ascii="Segoe UI Symbol" w:hAnsi="Segoe UI Symbol"/>
                <w:sz w:val="18"/>
              </w:rPr>
              <w:t>☐</w:t>
            </w:r>
          </w:p>
        </w:tc>
        <w:tc>
          <w:tcPr>
            <w:tcW w:w="100" w:type="pct"/>
            <w:vAlign w:val="bottom"/>
          </w:tcPr>
          <w:p w:rsidR="00120FBB" w:rsidRDefault="00120FBB">
            <w:pPr>
              <w:suppressAutoHyphens/>
              <w:rPr>
                <w:sz w:val="18"/>
              </w:rPr>
            </w:pPr>
          </w:p>
        </w:tc>
        <w:tc>
          <w:tcPr>
            <w:tcW w:w="2450" w:type="pct"/>
          </w:tcPr>
          <w:p w:rsidR="00120FBB" w:rsidRDefault="00281A45">
            <w:pPr>
              <w:suppressAutoHyphens/>
              <w:jc w:val="center"/>
              <w:rPr>
                <w:rFonts w:ascii="Segoe UI Symbol" w:hAnsi="Segoe UI Symbol"/>
                <w:sz w:val="18"/>
              </w:rPr>
            </w:pPr>
            <w:r>
              <w:rPr>
                <w:sz w:val="18"/>
              </w:rPr>
              <w:t xml:space="preserve">Smaller reporting company </w:t>
            </w:r>
            <w:r>
              <w:rPr>
                <w:rFonts w:ascii="Segoe UI Symbol" w:hAnsi="Segoe UI Symbol"/>
                <w:sz w:val="18"/>
              </w:rPr>
              <w:t>☐</w:t>
            </w:r>
          </w:p>
        </w:tc>
      </w:tr>
      <w:tr w:rsidR="00120FBB">
        <w:trPr>
          <w:jc w:val="center"/>
        </w:trPr>
        <w:tc>
          <w:tcPr>
            <w:tcW w:w="2450" w:type="pct"/>
          </w:tcPr>
          <w:p w:rsidR="00120FBB" w:rsidRDefault="00120FBB">
            <w:pPr>
              <w:suppressAutoHyphens/>
              <w:jc w:val="center"/>
              <w:rPr>
                <w:sz w:val="6"/>
                <w:szCs w:val="6"/>
              </w:rPr>
            </w:pPr>
          </w:p>
        </w:tc>
        <w:tc>
          <w:tcPr>
            <w:tcW w:w="100" w:type="pct"/>
            <w:vAlign w:val="bottom"/>
          </w:tcPr>
          <w:p w:rsidR="00120FBB" w:rsidRDefault="00120FBB">
            <w:pPr>
              <w:suppressAutoHyphens/>
              <w:rPr>
                <w:sz w:val="6"/>
                <w:szCs w:val="6"/>
              </w:rPr>
            </w:pPr>
          </w:p>
        </w:tc>
        <w:tc>
          <w:tcPr>
            <w:tcW w:w="2450" w:type="pct"/>
          </w:tcPr>
          <w:p w:rsidR="00120FBB" w:rsidRDefault="00120FBB">
            <w:pPr>
              <w:suppressAutoHyphens/>
              <w:jc w:val="center"/>
              <w:rPr>
                <w:sz w:val="6"/>
                <w:szCs w:val="6"/>
              </w:rPr>
            </w:pPr>
          </w:p>
        </w:tc>
      </w:tr>
      <w:tr w:rsidR="00120FBB">
        <w:trPr>
          <w:jc w:val="center"/>
        </w:trPr>
        <w:tc>
          <w:tcPr>
            <w:tcW w:w="2450" w:type="pct"/>
          </w:tcPr>
          <w:p w:rsidR="00120FBB" w:rsidRDefault="00120FBB">
            <w:pPr>
              <w:suppressAutoHyphens/>
              <w:jc w:val="center"/>
              <w:rPr>
                <w:sz w:val="18"/>
              </w:rPr>
            </w:pPr>
          </w:p>
        </w:tc>
        <w:tc>
          <w:tcPr>
            <w:tcW w:w="100" w:type="pct"/>
            <w:vAlign w:val="bottom"/>
          </w:tcPr>
          <w:p w:rsidR="00120FBB" w:rsidRDefault="00120FBB">
            <w:pPr>
              <w:suppressAutoHyphens/>
              <w:rPr>
                <w:sz w:val="18"/>
              </w:rPr>
            </w:pPr>
          </w:p>
        </w:tc>
        <w:tc>
          <w:tcPr>
            <w:tcW w:w="2450" w:type="pct"/>
          </w:tcPr>
          <w:p w:rsidR="00120FBB" w:rsidRDefault="00281A45">
            <w:pPr>
              <w:suppressAutoHyphens/>
              <w:jc w:val="center"/>
              <w:rPr>
                <w:rFonts w:ascii="Segoe UI Symbol" w:hAnsi="Segoe UI Symbol"/>
                <w:sz w:val="18"/>
              </w:rPr>
            </w:pPr>
            <w:r>
              <w:rPr>
                <w:sz w:val="18"/>
              </w:rPr>
              <w:t xml:space="preserve">Emerging growth company </w:t>
            </w:r>
            <w:r>
              <w:rPr>
                <w:rFonts w:ascii="Segoe UI Symbol" w:hAnsi="Segoe UI Symbol"/>
                <w:sz w:val="18"/>
              </w:rPr>
              <w:t>☐</w:t>
            </w:r>
          </w:p>
        </w:tc>
      </w:tr>
    </w:tbl>
    <w:p w:rsidR="00120FBB" w:rsidRDefault="00281A45">
      <w:pPr>
        <w:suppressAutoHyphens/>
        <w:spacing w:before="60"/>
        <w:ind w:firstLine="720"/>
        <w:rPr>
          <w:rFonts w:ascii="Segoe UI Symbol" w:hAnsi="Segoe UI Symbol"/>
          <w:sz w:val="18"/>
        </w:rPr>
      </w:pPr>
      <w:r>
        <w:rPr>
          <w:sz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sz w:val="18"/>
        </w:rPr>
        <w:t>☐</w:t>
      </w:r>
    </w:p>
    <w:p w:rsidR="00120FBB" w:rsidRDefault="00281A45">
      <w:pPr>
        <w:suppressAutoHyphens/>
        <w:spacing w:before="60"/>
        <w:ind w:firstLine="720"/>
        <w:rPr>
          <w:rFonts w:ascii="Segoe UI Symbol" w:hAnsi="Segoe UI Symbol"/>
          <w:sz w:val="18"/>
        </w:rPr>
      </w:pPr>
      <w:r>
        <w:rPr>
          <w:sz w:val="18"/>
        </w:rPr>
        <w:t>Indicate by check mark whether the registrant is a shell company (as defined in Rule 12b-2 of the Exchange Act). Yes </w:t>
      </w:r>
      <w:r>
        <w:rPr>
          <w:rFonts w:ascii="Segoe UI Symbol" w:hAnsi="Segoe UI Symbol"/>
          <w:sz w:val="18"/>
        </w:rPr>
        <w:t>☐</w:t>
      </w:r>
      <w:r>
        <w:rPr>
          <w:sz w:val="18"/>
        </w:rPr>
        <w:t xml:space="preserve"> No </w:t>
      </w:r>
      <w:r>
        <w:rPr>
          <w:rFonts w:ascii="Segoe UI Symbol" w:hAnsi="Segoe UI Symbol"/>
          <w:sz w:val="18"/>
        </w:rPr>
        <w:t>☒</w:t>
      </w:r>
    </w:p>
    <w:p w:rsidR="00120FBB" w:rsidRDefault="00281A45">
      <w:pPr>
        <w:suppressAutoHyphens/>
        <w:spacing w:before="60"/>
        <w:ind w:firstLine="720"/>
        <w:rPr>
          <w:sz w:val="18"/>
        </w:rPr>
      </w:pPr>
      <w:r>
        <w:rPr>
          <w:sz w:val="18"/>
        </w:rPr>
        <w:t>Indicate the number of shares outstanding of each of the registrant’s classes of common stock, as of the latest practicable date.</w:t>
      </w:r>
    </w:p>
    <w:p w:rsidR="00120FBB" w:rsidRDefault="00120FBB">
      <w:pPr>
        <w:suppressAutoHyphens/>
        <w:ind w:firstLine="720"/>
        <w:rPr>
          <w:sz w:val="12"/>
          <w:szCs w:val="12"/>
        </w:rPr>
      </w:pPr>
    </w:p>
    <w:tbl>
      <w:tblPr>
        <w:tblW w:w="5000" w:type="pct"/>
        <w:jc w:val="center"/>
        <w:tblCellMar>
          <w:left w:w="0" w:type="dxa"/>
          <w:right w:w="0" w:type="dxa"/>
        </w:tblCellMar>
        <w:tblLook w:val="0000" w:firstRow="0" w:lastRow="0" w:firstColumn="0" w:lastColumn="0" w:noHBand="0" w:noVBand="0"/>
      </w:tblPr>
      <w:tblGrid>
        <w:gridCol w:w="5461"/>
        <w:gridCol w:w="223"/>
        <w:gridCol w:w="5462"/>
      </w:tblGrid>
      <w:tr w:rsidR="00120FBB">
        <w:trPr>
          <w:trHeight w:hRule="exact" w:val="20"/>
          <w:jc w:val="center"/>
        </w:trPr>
        <w:tc>
          <w:tcPr>
            <w:tcW w:w="2450" w:type="pct"/>
            <w:tcBorders>
              <w:top w:val="nil"/>
              <w:left w:val="nil"/>
              <w:right w:val="nil"/>
            </w:tcBorders>
          </w:tcPr>
          <w:p w:rsidR="00120FBB" w:rsidRDefault="00120FBB">
            <w:pPr>
              <w:rPr>
                <w:sz w:val="2"/>
              </w:rPr>
            </w:pPr>
          </w:p>
        </w:tc>
        <w:tc>
          <w:tcPr>
            <w:tcW w:w="100" w:type="pct"/>
            <w:tcBorders>
              <w:top w:val="nil"/>
              <w:left w:val="nil"/>
              <w:bottom w:val="nil"/>
              <w:right w:val="nil"/>
            </w:tcBorders>
            <w:vAlign w:val="bottom"/>
          </w:tcPr>
          <w:p w:rsidR="00120FBB" w:rsidRDefault="00120FBB">
            <w:pPr>
              <w:rPr>
                <w:sz w:val="2"/>
              </w:rPr>
            </w:pPr>
          </w:p>
        </w:tc>
        <w:tc>
          <w:tcPr>
            <w:tcW w:w="2450" w:type="pct"/>
            <w:tcBorders>
              <w:top w:val="nil"/>
              <w:left w:val="nil"/>
              <w:right w:val="nil"/>
            </w:tcBorders>
          </w:tcPr>
          <w:p w:rsidR="00120FBB" w:rsidRDefault="00120FBB">
            <w:pPr>
              <w:rPr>
                <w:sz w:val="2"/>
              </w:rPr>
            </w:pPr>
          </w:p>
        </w:tc>
      </w:tr>
      <w:tr w:rsidR="00120FBB">
        <w:trPr>
          <w:jc w:val="center"/>
        </w:trPr>
        <w:tc>
          <w:tcPr>
            <w:tcW w:w="2450" w:type="pct"/>
            <w:tcBorders>
              <w:bottom w:val="single" w:sz="4" w:space="0" w:color="auto"/>
            </w:tcBorders>
          </w:tcPr>
          <w:p w:rsidR="00120FBB" w:rsidRDefault="00281A45">
            <w:pPr>
              <w:suppressAutoHyphens/>
              <w:spacing w:line="200" w:lineRule="exact"/>
              <w:jc w:val="center"/>
              <w:rPr>
                <w:b/>
                <w:sz w:val="16"/>
                <w:szCs w:val="16"/>
              </w:rPr>
            </w:pPr>
            <w:r>
              <w:rPr>
                <w:b/>
                <w:sz w:val="16"/>
                <w:szCs w:val="16"/>
              </w:rPr>
              <w:t>CLASS</w:t>
            </w:r>
          </w:p>
        </w:tc>
        <w:tc>
          <w:tcPr>
            <w:tcW w:w="100" w:type="pct"/>
            <w:vAlign w:val="bottom"/>
          </w:tcPr>
          <w:p w:rsidR="00120FBB" w:rsidRDefault="00120FBB">
            <w:pPr>
              <w:suppressAutoHyphens/>
              <w:spacing w:line="200" w:lineRule="exact"/>
              <w:rPr>
                <w:b/>
                <w:sz w:val="16"/>
                <w:szCs w:val="16"/>
              </w:rPr>
            </w:pPr>
          </w:p>
        </w:tc>
        <w:tc>
          <w:tcPr>
            <w:tcW w:w="2450" w:type="pct"/>
            <w:tcBorders>
              <w:bottom w:val="single" w:sz="4" w:space="0" w:color="auto"/>
            </w:tcBorders>
          </w:tcPr>
          <w:p w:rsidR="00120FBB" w:rsidRDefault="00281A45">
            <w:pPr>
              <w:suppressAutoHyphens/>
              <w:spacing w:line="200" w:lineRule="exact"/>
              <w:jc w:val="center"/>
              <w:rPr>
                <w:sz w:val="16"/>
                <w:szCs w:val="16"/>
                <w:highlight w:val="yellow"/>
              </w:rPr>
            </w:pPr>
            <w:r>
              <w:rPr>
                <w:b/>
                <w:sz w:val="16"/>
                <w:szCs w:val="16"/>
              </w:rPr>
              <w:t>OUTSTANDING AT JULY 31, 2019</w:t>
            </w:r>
          </w:p>
        </w:tc>
      </w:tr>
      <w:tr w:rsidR="00120FBB">
        <w:trPr>
          <w:jc w:val="center"/>
        </w:trPr>
        <w:tc>
          <w:tcPr>
            <w:tcW w:w="2450" w:type="pct"/>
            <w:tcBorders>
              <w:top w:val="single" w:sz="4" w:space="0" w:color="auto"/>
              <w:bottom w:val="single" w:sz="4" w:space="0" w:color="auto"/>
            </w:tcBorders>
          </w:tcPr>
          <w:p w:rsidR="00120FBB" w:rsidRDefault="00281A45">
            <w:pPr>
              <w:suppressAutoHyphens/>
              <w:jc w:val="center"/>
              <w:rPr>
                <w:sz w:val="18"/>
              </w:rPr>
            </w:pPr>
            <w:r>
              <w:rPr>
                <w:sz w:val="18"/>
              </w:rPr>
              <w:t>Common Stock, $.01 par value</w:t>
            </w:r>
          </w:p>
        </w:tc>
        <w:tc>
          <w:tcPr>
            <w:tcW w:w="100" w:type="pct"/>
            <w:vAlign w:val="bottom"/>
          </w:tcPr>
          <w:p w:rsidR="00120FBB" w:rsidRDefault="00120FBB">
            <w:pPr>
              <w:suppressAutoHyphens/>
              <w:rPr>
                <w:sz w:val="18"/>
              </w:rPr>
            </w:pPr>
          </w:p>
        </w:tc>
        <w:tc>
          <w:tcPr>
            <w:tcW w:w="2450" w:type="pct"/>
            <w:tcBorders>
              <w:top w:val="single" w:sz="4" w:space="0" w:color="auto"/>
              <w:bottom w:val="single" w:sz="4" w:space="0" w:color="auto"/>
            </w:tcBorders>
          </w:tcPr>
          <w:p w:rsidR="00120FBB" w:rsidRDefault="00281A45">
            <w:pPr>
              <w:suppressAutoHyphens/>
              <w:jc w:val="center"/>
              <w:rPr>
                <w:sz w:val="18"/>
                <w:highlight w:val="yellow"/>
              </w:rPr>
            </w:pPr>
            <w:r>
              <w:rPr>
                <w:sz w:val="18"/>
              </w:rPr>
              <w:t>66,729,345 shares</w:t>
            </w:r>
          </w:p>
        </w:tc>
      </w:tr>
    </w:tbl>
    <w:p w:rsidR="00120FBB" w:rsidRDefault="00120FBB">
      <w:pPr>
        <w:pBdr>
          <w:bottom w:val="thinThickSmallGap" w:sz="24" w:space="1" w:color="auto"/>
        </w:pBdr>
        <w:tabs>
          <w:tab w:val="center" w:pos="4320"/>
          <w:tab w:val="right" w:pos="8640"/>
        </w:tabs>
        <w:suppressAutoHyphens/>
        <w:rPr>
          <w:b/>
          <w:sz w:val="8"/>
          <w:szCs w:val="8"/>
        </w:rPr>
      </w:pPr>
    </w:p>
    <w:p w:rsidR="00120FBB" w:rsidRDefault="00120FBB">
      <w:pPr>
        <w:tabs>
          <w:tab w:val="center" w:pos="4320"/>
          <w:tab w:val="right" w:pos="8640"/>
        </w:tabs>
        <w:suppressAutoHyphens/>
        <w:rPr>
          <w:sz w:val="2"/>
        </w:rPr>
      </w:pPr>
    </w:p>
    <w:p w:rsidR="00120FBB" w:rsidRDefault="00120FBB">
      <w:pPr>
        <w:keepNext/>
        <w:keepLines/>
        <w:suppressAutoHyphens/>
        <w:jc w:val="center"/>
        <w:rPr>
          <w:b/>
          <w:sz w:val="20"/>
        </w:rPr>
        <w:sectPr w:rsidR="00120FBB">
          <w:footerReference w:type="default" r:id="rId8"/>
          <w:pgSz w:w="12240" w:h="15840" w:code="1"/>
          <w:pgMar w:top="547" w:right="547" w:bottom="547" w:left="547" w:header="432" w:footer="547" w:gutter="0"/>
          <w:pgNumType w:start="2"/>
          <w:cols w:space="720"/>
          <w:vAlign w:val="center"/>
          <w:docGrid w:linePitch="326"/>
        </w:sectPr>
      </w:pPr>
    </w:p>
    <w:p w:rsidR="00120FBB" w:rsidRDefault="00281A45">
      <w:pPr>
        <w:keepNext/>
        <w:keepLines/>
        <w:suppressAutoHyphens/>
        <w:jc w:val="center"/>
        <w:rPr>
          <w:sz w:val="20"/>
        </w:rPr>
      </w:pPr>
      <w:r>
        <w:rPr>
          <w:b/>
          <w:sz w:val="20"/>
        </w:rPr>
        <w:lastRenderedPageBreak/>
        <w:t>Ingredion Incorporated (“Ingredion”)</w:t>
      </w:r>
    </w:p>
    <w:p w:rsidR="00120FBB" w:rsidRDefault="00281A45">
      <w:pPr>
        <w:keepNext/>
        <w:keepLines/>
        <w:suppressAutoHyphens/>
        <w:jc w:val="center"/>
        <w:outlineLvl w:val="2"/>
        <w:rPr>
          <w:sz w:val="20"/>
        </w:rPr>
      </w:pPr>
      <w:r>
        <w:rPr>
          <w:b/>
          <w:bCs/>
          <w:sz w:val="20"/>
        </w:rPr>
        <w:t>Condensed Consolidated Statements of Income</w:t>
      </w:r>
    </w:p>
    <w:p w:rsidR="00120FBB" w:rsidRDefault="00281A45">
      <w:pPr>
        <w:keepNext/>
        <w:keepLines/>
        <w:suppressAutoHyphens/>
        <w:jc w:val="center"/>
        <w:rPr>
          <w:sz w:val="20"/>
        </w:rPr>
      </w:pPr>
      <w:r>
        <w:rPr>
          <w:b/>
          <w:sz w:val="20"/>
        </w:rPr>
        <w:t>(Unaudited)</w:t>
      </w:r>
    </w:p>
    <w:p w:rsidR="00120FBB" w:rsidRDefault="00120FBB">
      <w:pPr>
        <w:keepNext/>
        <w:suppressAutoHyphens/>
        <w:jc w:val="center"/>
        <w:rPr>
          <w:sz w:val="20"/>
        </w:rPr>
      </w:pPr>
    </w:p>
    <w:p w:rsidR="00120FBB" w:rsidRDefault="00281A45">
      <w:pPr>
        <w:rPr>
          <w:sz w:val="2"/>
        </w:rPr>
      </w:pPr>
      <w:r>
        <w:rPr>
          <w:sz w:val="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1"/>
        <w:gridCol w:w="185"/>
        <w:gridCol w:w="150"/>
        <w:gridCol w:w="678"/>
        <w:gridCol w:w="185"/>
        <w:gridCol w:w="150"/>
        <w:gridCol w:w="578"/>
        <w:gridCol w:w="184"/>
        <w:gridCol w:w="149"/>
        <w:gridCol w:w="578"/>
        <w:gridCol w:w="184"/>
        <w:gridCol w:w="149"/>
        <w:gridCol w:w="578"/>
        <w:gridCol w:w="17"/>
      </w:tblGrid>
      <w:tr w:rsidR="00120FBB">
        <w:trPr>
          <w:trHeight w:val="20"/>
        </w:trPr>
        <w:tc>
          <w:tcPr>
            <w:tcW w:w="3060" w:type="pct"/>
            <w:tcBorders>
              <w:top w:val="nil"/>
              <w:left w:val="nil"/>
              <w:bottom w:val="nil"/>
              <w:right w:val="nil"/>
            </w:tcBorders>
            <w:vAlign w:val="bottom"/>
          </w:tcPr>
          <w:p w:rsidR="00120FBB" w:rsidRDefault="00120FBB">
            <w:pPr>
              <w:keepNext/>
              <w:rPr>
                <w:sz w:val="2"/>
              </w:rPr>
            </w:pPr>
          </w:p>
        </w:tc>
        <w:tc>
          <w:tcPr>
            <w:tcW w:w="95" w:type="pct"/>
            <w:tcBorders>
              <w:top w:val="nil"/>
              <w:left w:val="nil"/>
              <w:bottom w:val="nil"/>
              <w:right w:val="nil"/>
            </w:tcBorders>
            <w:noWrap/>
            <w:vAlign w:val="bottom"/>
          </w:tcPr>
          <w:p w:rsidR="00120FBB" w:rsidRDefault="00120FBB">
            <w:pPr>
              <w:keepNext/>
              <w:rPr>
                <w:sz w:val="2"/>
              </w:rPr>
            </w:pPr>
          </w:p>
        </w:tc>
        <w:tc>
          <w:tcPr>
            <w:tcW w:w="77" w:type="pct"/>
            <w:tcBorders>
              <w:top w:val="nil"/>
              <w:left w:val="nil"/>
              <w:bottom w:val="nil"/>
              <w:right w:val="nil"/>
            </w:tcBorders>
            <w:noWrap/>
            <w:vAlign w:val="bottom"/>
          </w:tcPr>
          <w:p w:rsidR="00120FBB" w:rsidRDefault="00120FBB">
            <w:pPr>
              <w:keepNext/>
              <w:rPr>
                <w:sz w:val="2"/>
              </w:rPr>
            </w:pPr>
          </w:p>
        </w:tc>
        <w:tc>
          <w:tcPr>
            <w:tcW w:w="349" w:type="pct"/>
            <w:tcBorders>
              <w:top w:val="nil"/>
              <w:left w:val="nil"/>
              <w:bottom w:val="nil"/>
              <w:right w:val="nil"/>
            </w:tcBorders>
            <w:noWrap/>
            <w:vAlign w:val="bottom"/>
          </w:tcPr>
          <w:p w:rsidR="00120FBB" w:rsidRDefault="00120FBB">
            <w:pPr>
              <w:keepNext/>
              <w:rPr>
                <w:sz w:val="2"/>
              </w:rPr>
            </w:pPr>
          </w:p>
        </w:tc>
        <w:tc>
          <w:tcPr>
            <w:tcW w:w="95" w:type="pct"/>
            <w:tcBorders>
              <w:top w:val="nil"/>
              <w:left w:val="nil"/>
              <w:bottom w:val="nil"/>
              <w:right w:val="nil"/>
            </w:tcBorders>
            <w:noWrap/>
            <w:vAlign w:val="bottom"/>
          </w:tcPr>
          <w:p w:rsidR="00120FBB" w:rsidRDefault="00120FBB">
            <w:pPr>
              <w:keepNext/>
              <w:rPr>
                <w:sz w:val="2"/>
              </w:rPr>
            </w:pPr>
          </w:p>
        </w:tc>
        <w:tc>
          <w:tcPr>
            <w:tcW w:w="77" w:type="pct"/>
            <w:tcBorders>
              <w:top w:val="nil"/>
              <w:left w:val="nil"/>
              <w:bottom w:val="nil"/>
              <w:right w:val="nil"/>
            </w:tcBorders>
            <w:noWrap/>
            <w:vAlign w:val="bottom"/>
          </w:tcPr>
          <w:p w:rsidR="00120FBB" w:rsidRDefault="00120FBB">
            <w:pPr>
              <w:keepNext/>
              <w:rPr>
                <w:sz w:val="2"/>
              </w:rPr>
            </w:pPr>
          </w:p>
        </w:tc>
        <w:tc>
          <w:tcPr>
            <w:tcW w:w="298" w:type="pct"/>
            <w:tcBorders>
              <w:top w:val="nil"/>
              <w:left w:val="nil"/>
              <w:bottom w:val="nil"/>
              <w:right w:val="nil"/>
            </w:tcBorders>
            <w:noWrap/>
            <w:vAlign w:val="bottom"/>
          </w:tcPr>
          <w:p w:rsidR="00120FBB" w:rsidRDefault="00120FBB">
            <w:pPr>
              <w:keepNext/>
              <w:rPr>
                <w:sz w:val="2"/>
              </w:rPr>
            </w:pPr>
          </w:p>
        </w:tc>
        <w:tc>
          <w:tcPr>
            <w:tcW w:w="95" w:type="pct"/>
            <w:tcBorders>
              <w:top w:val="nil"/>
              <w:left w:val="nil"/>
              <w:bottom w:val="nil"/>
              <w:right w:val="nil"/>
            </w:tcBorders>
            <w:noWrap/>
            <w:vAlign w:val="bottom"/>
          </w:tcPr>
          <w:p w:rsidR="00120FBB" w:rsidRDefault="00120FBB">
            <w:pPr>
              <w:keepNext/>
              <w:rPr>
                <w:sz w:val="2"/>
              </w:rPr>
            </w:pPr>
          </w:p>
        </w:tc>
        <w:tc>
          <w:tcPr>
            <w:tcW w:w="77" w:type="pct"/>
            <w:tcBorders>
              <w:top w:val="nil"/>
              <w:left w:val="nil"/>
              <w:bottom w:val="nil"/>
              <w:right w:val="nil"/>
            </w:tcBorders>
            <w:noWrap/>
            <w:vAlign w:val="bottom"/>
          </w:tcPr>
          <w:p w:rsidR="00120FBB" w:rsidRDefault="00120FBB">
            <w:pPr>
              <w:keepNext/>
              <w:rPr>
                <w:sz w:val="2"/>
              </w:rPr>
            </w:pPr>
          </w:p>
        </w:tc>
        <w:tc>
          <w:tcPr>
            <w:tcW w:w="298" w:type="pct"/>
            <w:tcBorders>
              <w:top w:val="nil"/>
              <w:left w:val="nil"/>
              <w:bottom w:val="nil"/>
              <w:right w:val="nil"/>
            </w:tcBorders>
            <w:noWrap/>
            <w:vAlign w:val="bottom"/>
          </w:tcPr>
          <w:p w:rsidR="00120FBB" w:rsidRDefault="00120FBB">
            <w:pPr>
              <w:keepNext/>
              <w:rPr>
                <w:sz w:val="2"/>
              </w:rPr>
            </w:pPr>
          </w:p>
        </w:tc>
        <w:tc>
          <w:tcPr>
            <w:tcW w:w="95" w:type="pct"/>
            <w:tcBorders>
              <w:top w:val="nil"/>
              <w:left w:val="nil"/>
              <w:bottom w:val="nil"/>
              <w:right w:val="nil"/>
            </w:tcBorders>
            <w:noWrap/>
            <w:vAlign w:val="bottom"/>
          </w:tcPr>
          <w:p w:rsidR="00120FBB" w:rsidRDefault="00120FBB">
            <w:pPr>
              <w:keepNext/>
              <w:rPr>
                <w:sz w:val="2"/>
              </w:rPr>
            </w:pPr>
          </w:p>
        </w:tc>
        <w:tc>
          <w:tcPr>
            <w:tcW w:w="77" w:type="pct"/>
            <w:tcBorders>
              <w:top w:val="nil"/>
              <w:left w:val="nil"/>
              <w:bottom w:val="nil"/>
              <w:right w:val="nil"/>
            </w:tcBorders>
            <w:noWrap/>
            <w:vAlign w:val="bottom"/>
          </w:tcPr>
          <w:p w:rsidR="00120FBB" w:rsidRDefault="00120FBB">
            <w:pPr>
              <w:keepNext/>
              <w:rPr>
                <w:sz w:val="2"/>
              </w:rPr>
            </w:pPr>
          </w:p>
        </w:tc>
        <w:tc>
          <w:tcPr>
            <w:tcW w:w="298" w:type="pct"/>
            <w:tcBorders>
              <w:top w:val="nil"/>
              <w:left w:val="nil"/>
              <w:bottom w:val="nil"/>
              <w:right w:val="nil"/>
            </w:tcBorders>
            <w:noWrap/>
            <w:vAlign w:val="bottom"/>
          </w:tcPr>
          <w:p w:rsidR="00120FBB" w:rsidRDefault="00120FBB">
            <w:pPr>
              <w:keepNext/>
              <w:rPr>
                <w:sz w:val="2"/>
              </w:rPr>
            </w:pPr>
          </w:p>
        </w:tc>
        <w:tc>
          <w:tcPr>
            <w:tcW w:w="10" w:type="pct"/>
            <w:tcBorders>
              <w:top w:val="nil"/>
              <w:left w:val="nil"/>
              <w:bottom w:val="nil"/>
              <w:right w:val="nil"/>
            </w:tcBorders>
            <w:noWrap/>
            <w:vAlign w:val="bottom"/>
          </w:tcPr>
          <w:p w:rsidR="00120FBB" w:rsidRDefault="00120FBB">
            <w:pPr>
              <w:keepNext/>
              <w:rPr>
                <w:sz w:val="2"/>
              </w:rPr>
            </w:pPr>
          </w:p>
        </w:tc>
      </w:tr>
      <w:tr w:rsidR="00120FBB">
        <w:tc>
          <w:tcPr>
            <w:tcW w:w="3060"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95"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895" w:type="pct"/>
            <w:gridSpan w:val="5"/>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Three Months Ended </w:t>
            </w:r>
          </w:p>
        </w:tc>
        <w:tc>
          <w:tcPr>
            <w:tcW w:w="95"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844" w:type="pct"/>
            <w:gridSpan w:val="5"/>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Six Months Ended </w:t>
            </w:r>
          </w:p>
        </w:tc>
        <w:tc>
          <w:tcPr>
            <w:tcW w:w="10"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95"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895" w:type="pct"/>
            <w:gridSpan w:val="5"/>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June 30, </w:t>
            </w:r>
          </w:p>
        </w:tc>
        <w:tc>
          <w:tcPr>
            <w:tcW w:w="95"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844" w:type="pct"/>
            <w:gridSpan w:val="5"/>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June 30, </w:t>
            </w:r>
          </w:p>
        </w:tc>
        <w:tc>
          <w:tcPr>
            <w:tcW w:w="10"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r>
      <w:tr w:rsidR="00120FBB">
        <w:tc>
          <w:tcPr>
            <w:tcW w:w="3060"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(in millions, except per share amounts)</w:t>
            </w:r>
          </w:p>
        </w:tc>
        <w:tc>
          <w:tcPr>
            <w:tcW w:w="95"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426"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2019</w:t>
            </w:r>
          </w:p>
        </w:tc>
        <w:tc>
          <w:tcPr>
            <w:tcW w:w="95"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75"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2018</w:t>
            </w:r>
          </w:p>
        </w:tc>
        <w:tc>
          <w:tcPr>
            <w:tcW w:w="95"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75"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2019</w:t>
            </w:r>
          </w:p>
        </w:tc>
        <w:tc>
          <w:tcPr>
            <w:tcW w:w="95"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75"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2018</w:t>
            </w:r>
          </w:p>
        </w:tc>
        <w:tc>
          <w:tcPr>
            <w:tcW w:w="10" w:type="pct"/>
            <w:tcBorders>
              <w:top w:val="nil"/>
              <w:left w:val="nil"/>
              <w:bottom w:val="nil"/>
              <w:right w:val="nil"/>
              <w:tl2br w:val="nil"/>
              <w:tr2bl w:val="nil"/>
            </w:tcBorders>
            <w:shd w:val="clear" w:color="auto" w:fill="auto"/>
            <w:noWrap/>
            <w:vAlign w:val="bottom"/>
          </w:tcPr>
          <w:p w:rsidR="00120FBB" w:rsidRDefault="00120FBB">
            <w:pPr>
              <w:keepNext/>
              <w:rPr>
                <w:color w:val="000000"/>
                <w:sz w:val="16"/>
              </w:rPr>
            </w:pPr>
          </w:p>
        </w:tc>
      </w:tr>
      <w:tr w:rsidR="00120FBB">
        <w:tc>
          <w:tcPr>
            <w:tcW w:w="306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Net sales before shipping and handling costs</w:t>
            </w:r>
          </w:p>
        </w:tc>
        <w:tc>
          <w:tcPr>
            <w:tcW w:w="95"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77"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49"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1,550</w:t>
            </w:r>
          </w:p>
        </w:tc>
        <w:tc>
          <w:tcPr>
            <w:tcW w:w="95"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77"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1,608</w:t>
            </w:r>
          </w:p>
        </w:tc>
        <w:tc>
          <w:tcPr>
            <w:tcW w:w="95"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77"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3,086</w:t>
            </w:r>
          </w:p>
        </w:tc>
        <w:tc>
          <w:tcPr>
            <w:tcW w:w="9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3,189</w:t>
            </w:r>
          </w:p>
        </w:tc>
        <w:tc>
          <w:tcPr>
            <w:tcW w:w="1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Less: shipping and handling costs</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49"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116</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112</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232</w:t>
            </w:r>
          </w:p>
        </w:tc>
        <w:tc>
          <w:tcPr>
            <w:tcW w:w="95"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7"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224</w:t>
            </w:r>
          </w:p>
        </w:tc>
        <w:tc>
          <w:tcPr>
            <w:tcW w:w="10"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Net sales</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49"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1,434</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1,496</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2,854</w:t>
            </w:r>
          </w:p>
        </w:tc>
        <w:tc>
          <w:tcPr>
            <w:tcW w:w="9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2,965</w:t>
            </w:r>
          </w:p>
        </w:tc>
        <w:tc>
          <w:tcPr>
            <w:tcW w:w="1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Cost of sales</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49"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1,105</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1,136</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2,209</w:t>
            </w:r>
          </w:p>
        </w:tc>
        <w:tc>
          <w:tcPr>
            <w:tcW w:w="95"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7"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2,251</w:t>
            </w:r>
          </w:p>
        </w:tc>
        <w:tc>
          <w:tcPr>
            <w:tcW w:w="10"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Gross profit</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349"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329</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360</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645</w:t>
            </w:r>
          </w:p>
        </w:tc>
        <w:tc>
          <w:tcPr>
            <w:tcW w:w="95"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714</w:t>
            </w:r>
          </w:p>
        </w:tc>
        <w:tc>
          <w:tcPr>
            <w:tcW w:w="1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vAlign w:val="bottom"/>
          </w:tcPr>
          <w:p w:rsidR="00120FBB" w:rsidRDefault="00120FBB">
            <w:pPr>
              <w:keepNext/>
              <w:rPr>
                <w:b/>
                <w:color w:val="000000"/>
                <w:sz w:val="20"/>
              </w:rPr>
            </w:pP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349"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95"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10"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Operating expenses</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49"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154</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161</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304</w:t>
            </w:r>
          </w:p>
        </w:tc>
        <w:tc>
          <w:tcPr>
            <w:tcW w:w="9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317</w:t>
            </w:r>
          </w:p>
        </w:tc>
        <w:tc>
          <w:tcPr>
            <w:tcW w:w="1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Other income, net</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49"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(2)</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(2)</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w:t>
            </w:r>
          </w:p>
        </w:tc>
        <w:tc>
          <w:tcPr>
            <w:tcW w:w="95"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(4)</w:t>
            </w:r>
          </w:p>
        </w:tc>
        <w:tc>
          <w:tcPr>
            <w:tcW w:w="10"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Restructuring/impairment charges</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49"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9</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8</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13</w:t>
            </w:r>
          </w:p>
        </w:tc>
        <w:tc>
          <w:tcPr>
            <w:tcW w:w="9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11</w:t>
            </w:r>
          </w:p>
        </w:tc>
        <w:tc>
          <w:tcPr>
            <w:tcW w:w="1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vAlign w:val="bottom"/>
          </w:tcPr>
          <w:p w:rsidR="00120FBB" w:rsidRDefault="00120FBB">
            <w:pPr>
              <w:keepNext/>
              <w:rPr>
                <w:b/>
                <w:color w:val="000000"/>
                <w:sz w:val="20"/>
              </w:rPr>
            </w:pP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349"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95"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10"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Operating income</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349"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168</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193</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329</w:t>
            </w:r>
          </w:p>
        </w:tc>
        <w:tc>
          <w:tcPr>
            <w:tcW w:w="95"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390</w:t>
            </w:r>
          </w:p>
        </w:tc>
        <w:tc>
          <w:tcPr>
            <w:tcW w:w="1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vAlign w:val="bottom"/>
          </w:tcPr>
          <w:p w:rsidR="00120FBB" w:rsidRDefault="00120FBB">
            <w:pPr>
              <w:keepNext/>
              <w:rPr>
                <w:b/>
                <w:color w:val="000000"/>
                <w:sz w:val="20"/>
              </w:rPr>
            </w:pP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349"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95"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10"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Financing costs, net</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49"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16</w:t>
            </w:r>
          </w:p>
        </w:tc>
        <w:tc>
          <w:tcPr>
            <w:tcW w:w="9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25</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38</w:t>
            </w:r>
          </w:p>
        </w:tc>
        <w:tc>
          <w:tcPr>
            <w:tcW w:w="9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41</w:t>
            </w:r>
          </w:p>
        </w:tc>
        <w:tc>
          <w:tcPr>
            <w:tcW w:w="1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 xml:space="preserve">Other, non-operating income </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49"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95"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7"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95"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7"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(2)</w:t>
            </w:r>
          </w:p>
        </w:tc>
        <w:tc>
          <w:tcPr>
            <w:tcW w:w="10"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shd w:val="clear" w:color="auto" w:fill="CCEEFF"/>
            <w:vAlign w:val="bottom"/>
          </w:tcPr>
          <w:p w:rsidR="00120FBB" w:rsidRDefault="00120FBB">
            <w:pPr>
              <w:keepNext/>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49"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1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 xml:space="preserve">Income before income taxes </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49"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152</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169</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rPr>
                <w:color w:val="000000"/>
                <w:sz w:val="20"/>
              </w:rPr>
            </w:pPr>
          </w:p>
        </w:tc>
        <w:tc>
          <w:tcPr>
            <w:tcW w:w="29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291</w:t>
            </w:r>
          </w:p>
        </w:tc>
        <w:tc>
          <w:tcPr>
            <w:tcW w:w="95"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351</w:t>
            </w:r>
          </w:p>
        </w:tc>
        <w:tc>
          <w:tcPr>
            <w:tcW w:w="10"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Provision for income taxes</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49"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45</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53</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82</w:t>
            </w:r>
          </w:p>
        </w:tc>
        <w:tc>
          <w:tcPr>
            <w:tcW w:w="9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92</w:t>
            </w:r>
          </w:p>
        </w:tc>
        <w:tc>
          <w:tcPr>
            <w:tcW w:w="1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Net income</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49"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107</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116</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209</w:t>
            </w:r>
          </w:p>
        </w:tc>
        <w:tc>
          <w:tcPr>
            <w:tcW w:w="95"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259</w:t>
            </w:r>
          </w:p>
        </w:tc>
        <w:tc>
          <w:tcPr>
            <w:tcW w:w="10"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Less: Net income attributable to non-controlling interests</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49"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b/>
                <w:color w:val="000000"/>
                <w:sz w:val="20"/>
              </w:rPr>
            </w:pPr>
          </w:p>
        </w:tc>
        <w:tc>
          <w:tcPr>
            <w:tcW w:w="29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4</w:t>
            </w:r>
          </w:p>
        </w:tc>
        <w:tc>
          <w:tcPr>
            <w:tcW w:w="9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5</w:t>
            </w:r>
          </w:p>
        </w:tc>
        <w:tc>
          <w:tcPr>
            <w:tcW w:w="1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Net income attributable to Ingredion</w:t>
            </w: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49"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105</w:t>
            </w: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298"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114</w:t>
            </w: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298"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205</w:t>
            </w:r>
          </w:p>
        </w:tc>
        <w:tc>
          <w:tcPr>
            <w:tcW w:w="95"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77"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298"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254</w:t>
            </w:r>
          </w:p>
        </w:tc>
        <w:tc>
          <w:tcPr>
            <w:tcW w:w="10"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shd w:val="clear" w:color="auto" w:fill="CCEEFF"/>
            <w:vAlign w:val="bottom"/>
          </w:tcPr>
          <w:p w:rsidR="00120FBB" w:rsidRDefault="00120FBB">
            <w:pPr>
              <w:keepNext/>
              <w:rPr>
                <w:b/>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349"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1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Weighted average common shares outstanding:</w:t>
            </w: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349"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95"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298" w:type="pct"/>
            <w:tcBorders>
              <w:top w:val="nil"/>
              <w:left w:val="nil"/>
              <w:bottom w:val="nil"/>
              <w:right w:val="nil"/>
              <w:tl2br w:val="nil"/>
              <w:tr2bl w:val="nil"/>
            </w:tcBorders>
            <w:noWrap/>
            <w:vAlign w:val="bottom"/>
          </w:tcPr>
          <w:p w:rsidR="00120FBB" w:rsidRDefault="00120FBB">
            <w:pPr>
              <w:keepNext/>
              <w:jc w:val="right"/>
              <w:rPr>
                <w:b/>
                <w:color w:val="000000"/>
                <w:sz w:val="20"/>
              </w:rPr>
            </w:pPr>
          </w:p>
        </w:tc>
        <w:tc>
          <w:tcPr>
            <w:tcW w:w="10"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shd w:val="clear" w:color="auto" w:fill="CCEEFF"/>
            <w:vAlign w:val="bottom"/>
          </w:tcPr>
          <w:p w:rsidR="00120FBB" w:rsidRDefault="00281A45">
            <w:pPr>
              <w:keepNext/>
              <w:ind w:left="120"/>
              <w:rPr>
                <w:color w:val="000000"/>
                <w:sz w:val="20"/>
              </w:rPr>
            </w:pPr>
            <w:r>
              <w:rPr>
                <w:rFonts w:eastAsia="Times New Roman"/>
                <w:color w:val="000000"/>
                <w:sz w:val="20"/>
              </w:rPr>
              <w:t>Basic</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49"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66.9</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71.9</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66.9</w:t>
            </w:r>
          </w:p>
        </w:tc>
        <w:tc>
          <w:tcPr>
            <w:tcW w:w="9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72.1</w:t>
            </w:r>
          </w:p>
        </w:tc>
        <w:tc>
          <w:tcPr>
            <w:tcW w:w="1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Diluted</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49"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67.4</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72.8</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67.4</w:t>
            </w:r>
          </w:p>
        </w:tc>
        <w:tc>
          <w:tcPr>
            <w:tcW w:w="95"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73.2</w:t>
            </w:r>
          </w:p>
        </w:tc>
        <w:tc>
          <w:tcPr>
            <w:tcW w:w="10"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shd w:val="clear" w:color="auto" w:fill="CCEEFF"/>
            <w:vAlign w:val="bottom"/>
          </w:tcPr>
          <w:p w:rsidR="00120FBB" w:rsidRDefault="00120FBB">
            <w:pPr>
              <w:keepNext/>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49"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1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Earnings per common share of Ingredion:</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49"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95"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98"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10"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shd w:val="clear" w:color="auto" w:fill="CCEEFF"/>
            <w:vAlign w:val="bottom"/>
          </w:tcPr>
          <w:p w:rsidR="00120FBB" w:rsidRDefault="00281A45">
            <w:pPr>
              <w:keepNext/>
              <w:ind w:left="120"/>
              <w:rPr>
                <w:color w:val="000000"/>
                <w:sz w:val="20"/>
              </w:rPr>
            </w:pPr>
            <w:r>
              <w:rPr>
                <w:rFonts w:eastAsia="Times New Roman"/>
                <w:color w:val="000000"/>
                <w:sz w:val="20"/>
              </w:rPr>
              <w:t>Basic</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49"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1.57</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1.59</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3.06</w:t>
            </w:r>
          </w:p>
        </w:tc>
        <w:tc>
          <w:tcPr>
            <w:tcW w:w="9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29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3.52</w:t>
            </w:r>
          </w:p>
        </w:tc>
        <w:tc>
          <w:tcPr>
            <w:tcW w:w="1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3060"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Diluted</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49"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1.56</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29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1.57</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29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3.04</w:t>
            </w:r>
          </w:p>
        </w:tc>
        <w:tc>
          <w:tcPr>
            <w:tcW w:w="95"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29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3.47</w:t>
            </w:r>
          </w:p>
        </w:tc>
        <w:tc>
          <w:tcPr>
            <w:tcW w:w="10" w:type="pct"/>
            <w:tcBorders>
              <w:top w:val="nil"/>
              <w:left w:val="nil"/>
              <w:bottom w:val="nil"/>
              <w:right w:val="nil"/>
              <w:tl2br w:val="nil"/>
              <w:tr2bl w:val="nil"/>
            </w:tcBorders>
            <w:noWrap/>
            <w:vAlign w:val="bottom"/>
          </w:tcPr>
          <w:p w:rsidR="00120FBB" w:rsidRDefault="00120FBB">
            <w:pPr>
              <w:keepNext/>
              <w:rPr>
                <w:color w:val="000000"/>
                <w:sz w:val="20"/>
              </w:rPr>
            </w:pPr>
          </w:p>
        </w:tc>
      </w:tr>
    </w:tbl>
    <w:p w:rsidR="00120FBB" w:rsidRDefault="00120FBB">
      <w:pPr>
        <w:rPr>
          <w:sz w:val="20"/>
          <w:szCs w:val="20"/>
        </w:rPr>
      </w:pPr>
    </w:p>
    <w:p w:rsidR="00120FBB" w:rsidRDefault="00281A45">
      <w:pPr>
        <w:suppressAutoHyphens/>
        <w:rPr>
          <w:sz w:val="20"/>
        </w:rPr>
      </w:pPr>
      <w:r>
        <w:rPr>
          <w:sz w:val="20"/>
        </w:rPr>
        <w:t>See Notes to Condensed Consolidated Financial Statements</w:t>
      </w:r>
    </w:p>
    <w:p w:rsidR="00120FBB" w:rsidRDefault="00120FBB">
      <w:pPr>
        <w:rPr>
          <w:sz w:val="20"/>
          <w:szCs w:val="20"/>
        </w:rPr>
      </w:pPr>
    </w:p>
    <w:p w:rsidR="00120FBB" w:rsidRDefault="00120FBB">
      <w:pPr>
        <w:rPr>
          <w:sz w:val="2"/>
          <w:szCs w:val="20"/>
        </w:rPr>
      </w:pPr>
    </w:p>
    <w:p w:rsidR="00120FBB" w:rsidRDefault="00281A45">
      <w:pPr>
        <w:rPr>
          <w:b/>
          <w:sz w:val="20"/>
        </w:rPr>
      </w:pPr>
      <w:r>
        <w:rPr>
          <w:b/>
          <w:sz w:val="20"/>
        </w:rPr>
        <w:br w:type="page"/>
      </w:r>
    </w:p>
    <w:p w:rsidR="00120FBB" w:rsidRDefault="00281A45">
      <w:pPr>
        <w:keepNext/>
        <w:keepLines/>
        <w:suppressAutoHyphens/>
        <w:jc w:val="center"/>
        <w:rPr>
          <w:sz w:val="20"/>
        </w:rPr>
      </w:pPr>
      <w:r>
        <w:rPr>
          <w:b/>
          <w:sz w:val="20"/>
        </w:rPr>
        <w:t>Ingredion Incorporated (“Ingredion”)</w:t>
      </w:r>
    </w:p>
    <w:p w:rsidR="00120FBB" w:rsidRDefault="00281A45">
      <w:pPr>
        <w:keepNext/>
        <w:keepLines/>
        <w:suppressAutoHyphens/>
        <w:jc w:val="center"/>
        <w:rPr>
          <w:sz w:val="20"/>
        </w:rPr>
      </w:pPr>
      <w:r>
        <w:rPr>
          <w:b/>
          <w:sz w:val="20"/>
        </w:rPr>
        <w:t>Condensed Consolidated Statements of Comprehensive Income</w:t>
      </w:r>
    </w:p>
    <w:p w:rsidR="00120FBB" w:rsidRDefault="00281A45">
      <w:pPr>
        <w:keepNext/>
        <w:keepLines/>
        <w:suppressAutoHyphens/>
        <w:jc w:val="center"/>
        <w:rPr>
          <w:sz w:val="20"/>
        </w:rPr>
      </w:pPr>
      <w:r>
        <w:rPr>
          <w:b/>
          <w:sz w:val="20"/>
        </w:rPr>
        <w:t>(Unaudited)</w:t>
      </w:r>
    </w:p>
    <w:p w:rsidR="00120FBB" w:rsidRDefault="00120FBB">
      <w:pPr>
        <w:keepNext/>
        <w:suppressAutoHyphens/>
        <w:jc w:val="center"/>
        <w:rPr>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28"/>
        <w:gridCol w:w="185"/>
        <w:gridCol w:w="150"/>
        <w:gridCol w:w="629"/>
        <w:gridCol w:w="219"/>
        <w:gridCol w:w="149"/>
        <w:gridCol w:w="561"/>
        <w:gridCol w:w="219"/>
        <w:gridCol w:w="149"/>
        <w:gridCol w:w="608"/>
        <w:gridCol w:w="161"/>
        <w:gridCol w:w="149"/>
        <w:gridCol w:w="608"/>
        <w:gridCol w:w="91"/>
      </w:tblGrid>
      <w:tr w:rsidR="00120FBB">
        <w:trPr>
          <w:trHeight w:val="20"/>
          <w:jc w:val="center"/>
        </w:trPr>
        <w:tc>
          <w:tcPr>
            <w:tcW w:w="3002" w:type="pct"/>
            <w:tcBorders>
              <w:top w:val="nil"/>
              <w:left w:val="nil"/>
              <w:bottom w:val="nil"/>
              <w:right w:val="nil"/>
            </w:tcBorders>
            <w:vAlign w:val="bottom"/>
          </w:tcPr>
          <w:p w:rsidR="00120FBB" w:rsidRDefault="00120FBB">
            <w:pPr>
              <w:keepNext/>
              <w:rPr>
                <w:sz w:val="2"/>
              </w:rPr>
            </w:pPr>
          </w:p>
        </w:tc>
        <w:tc>
          <w:tcPr>
            <w:tcW w:w="95" w:type="pct"/>
            <w:tcBorders>
              <w:top w:val="nil"/>
              <w:left w:val="nil"/>
              <w:bottom w:val="nil"/>
              <w:right w:val="nil"/>
            </w:tcBorders>
            <w:noWrap/>
            <w:vAlign w:val="bottom"/>
          </w:tcPr>
          <w:p w:rsidR="00120FBB" w:rsidRDefault="00120FBB">
            <w:pPr>
              <w:keepNext/>
              <w:rPr>
                <w:sz w:val="2"/>
              </w:rPr>
            </w:pPr>
          </w:p>
        </w:tc>
        <w:tc>
          <w:tcPr>
            <w:tcW w:w="77" w:type="pct"/>
            <w:tcBorders>
              <w:top w:val="nil"/>
              <w:left w:val="nil"/>
              <w:bottom w:val="nil"/>
              <w:right w:val="nil"/>
            </w:tcBorders>
            <w:noWrap/>
            <w:vAlign w:val="bottom"/>
          </w:tcPr>
          <w:p w:rsidR="00120FBB" w:rsidRDefault="00120FBB">
            <w:pPr>
              <w:keepNext/>
              <w:rPr>
                <w:sz w:val="2"/>
              </w:rPr>
            </w:pPr>
          </w:p>
        </w:tc>
        <w:tc>
          <w:tcPr>
            <w:tcW w:w="324" w:type="pct"/>
            <w:tcBorders>
              <w:top w:val="nil"/>
              <w:left w:val="nil"/>
              <w:bottom w:val="nil"/>
              <w:right w:val="nil"/>
            </w:tcBorders>
            <w:noWrap/>
            <w:vAlign w:val="bottom"/>
          </w:tcPr>
          <w:p w:rsidR="00120FBB" w:rsidRDefault="00120FBB">
            <w:pPr>
              <w:keepNext/>
              <w:rPr>
                <w:sz w:val="2"/>
              </w:rPr>
            </w:pPr>
          </w:p>
        </w:tc>
        <w:tc>
          <w:tcPr>
            <w:tcW w:w="113" w:type="pct"/>
            <w:tcBorders>
              <w:top w:val="nil"/>
              <w:left w:val="nil"/>
              <w:bottom w:val="nil"/>
              <w:right w:val="nil"/>
            </w:tcBorders>
            <w:noWrap/>
            <w:vAlign w:val="bottom"/>
          </w:tcPr>
          <w:p w:rsidR="00120FBB" w:rsidRDefault="00120FBB">
            <w:pPr>
              <w:keepNext/>
              <w:rPr>
                <w:sz w:val="2"/>
              </w:rPr>
            </w:pPr>
          </w:p>
        </w:tc>
        <w:tc>
          <w:tcPr>
            <w:tcW w:w="77" w:type="pct"/>
            <w:tcBorders>
              <w:top w:val="nil"/>
              <w:left w:val="nil"/>
              <w:bottom w:val="nil"/>
              <w:right w:val="nil"/>
            </w:tcBorders>
            <w:noWrap/>
            <w:vAlign w:val="bottom"/>
          </w:tcPr>
          <w:p w:rsidR="00120FBB" w:rsidRDefault="00120FBB">
            <w:pPr>
              <w:keepNext/>
              <w:rPr>
                <w:sz w:val="2"/>
              </w:rPr>
            </w:pPr>
          </w:p>
        </w:tc>
        <w:tc>
          <w:tcPr>
            <w:tcW w:w="289" w:type="pct"/>
            <w:tcBorders>
              <w:top w:val="nil"/>
              <w:left w:val="nil"/>
              <w:bottom w:val="nil"/>
              <w:right w:val="nil"/>
            </w:tcBorders>
            <w:noWrap/>
            <w:vAlign w:val="bottom"/>
          </w:tcPr>
          <w:p w:rsidR="00120FBB" w:rsidRDefault="00120FBB">
            <w:pPr>
              <w:keepNext/>
              <w:rPr>
                <w:sz w:val="2"/>
              </w:rPr>
            </w:pPr>
          </w:p>
        </w:tc>
        <w:tc>
          <w:tcPr>
            <w:tcW w:w="113" w:type="pct"/>
            <w:tcBorders>
              <w:top w:val="nil"/>
              <w:left w:val="nil"/>
              <w:bottom w:val="nil"/>
              <w:right w:val="nil"/>
            </w:tcBorders>
            <w:noWrap/>
            <w:vAlign w:val="bottom"/>
          </w:tcPr>
          <w:p w:rsidR="00120FBB" w:rsidRDefault="00120FBB">
            <w:pPr>
              <w:keepNext/>
              <w:rPr>
                <w:sz w:val="2"/>
              </w:rPr>
            </w:pPr>
          </w:p>
        </w:tc>
        <w:tc>
          <w:tcPr>
            <w:tcW w:w="77" w:type="pct"/>
            <w:tcBorders>
              <w:top w:val="nil"/>
              <w:left w:val="nil"/>
              <w:bottom w:val="nil"/>
              <w:right w:val="nil"/>
            </w:tcBorders>
            <w:noWrap/>
            <w:vAlign w:val="bottom"/>
          </w:tcPr>
          <w:p w:rsidR="00120FBB" w:rsidRDefault="00120FBB">
            <w:pPr>
              <w:keepNext/>
              <w:rPr>
                <w:sz w:val="2"/>
              </w:rPr>
            </w:pPr>
          </w:p>
        </w:tc>
        <w:tc>
          <w:tcPr>
            <w:tcW w:w="313" w:type="pct"/>
            <w:tcBorders>
              <w:top w:val="nil"/>
              <w:left w:val="nil"/>
              <w:bottom w:val="nil"/>
              <w:right w:val="nil"/>
            </w:tcBorders>
            <w:noWrap/>
            <w:vAlign w:val="bottom"/>
          </w:tcPr>
          <w:p w:rsidR="00120FBB" w:rsidRDefault="00120FBB">
            <w:pPr>
              <w:keepNext/>
              <w:rPr>
                <w:sz w:val="2"/>
              </w:rPr>
            </w:pPr>
          </w:p>
        </w:tc>
        <w:tc>
          <w:tcPr>
            <w:tcW w:w="83" w:type="pct"/>
            <w:tcBorders>
              <w:top w:val="nil"/>
              <w:left w:val="nil"/>
              <w:bottom w:val="nil"/>
              <w:right w:val="nil"/>
            </w:tcBorders>
            <w:noWrap/>
            <w:vAlign w:val="bottom"/>
          </w:tcPr>
          <w:p w:rsidR="00120FBB" w:rsidRDefault="00120FBB">
            <w:pPr>
              <w:keepNext/>
              <w:rPr>
                <w:sz w:val="2"/>
              </w:rPr>
            </w:pPr>
          </w:p>
        </w:tc>
        <w:tc>
          <w:tcPr>
            <w:tcW w:w="77" w:type="pct"/>
            <w:tcBorders>
              <w:top w:val="nil"/>
              <w:left w:val="nil"/>
              <w:bottom w:val="nil"/>
              <w:right w:val="nil"/>
            </w:tcBorders>
            <w:noWrap/>
            <w:vAlign w:val="bottom"/>
          </w:tcPr>
          <w:p w:rsidR="00120FBB" w:rsidRDefault="00120FBB">
            <w:pPr>
              <w:keepNext/>
              <w:rPr>
                <w:sz w:val="2"/>
              </w:rPr>
            </w:pPr>
          </w:p>
        </w:tc>
        <w:tc>
          <w:tcPr>
            <w:tcW w:w="313" w:type="pct"/>
            <w:tcBorders>
              <w:top w:val="nil"/>
              <w:left w:val="nil"/>
              <w:bottom w:val="nil"/>
              <w:right w:val="nil"/>
            </w:tcBorders>
            <w:noWrap/>
            <w:vAlign w:val="bottom"/>
          </w:tcPr>
          <w:p w:rsidR="00120FBB" w:rsidRDefault="00120FBB">
            <w:pPr>
              <w:keepNext/>
              <w:rPr>
                <w:sz w:val="2"/>
              </w:rPr>
            </w:pPr>
          </w:p>
        </w:tc>
        <w:tc>
          <w:tcPr>
            <w:tcW w:w="47" w:type="pct"/>
            <w:tcBorders>
              <w:top w:val="nil"/>
              <w:left w:val="nil"/>
              <w:bottom w:val="nil"/>
              <w:right w:val="nil"/>
            </w:tcBorders>
            <w:noWrap/>
            <w:vAlign w:val="bottom"/>
          </w:tcPr>
          <w:p w:rsidR="00120FBB" w:rsidRDefault="00120FBB">
            <w:pPr>
              <w:keepNext/>
              <w:rPr>
                <w:sz w:val="2"/>
              </w:rPr>
            </w:pPr>
          </w:p>
        </w:tc>
      </w:tr>
      <w:tr w:rsidR="00120FBB">
        <w:trPr>
          <w:jc w:val="center"/>
        </w:trPr>
        <w:tc>
          <w:tcPr>
            <w:tcW w:w="3002" w:type="pct"/>
            <w:tcBorders>
              <w:top w:val="nil"/>
              <w:left w:val="nil"/>
              <w:bottom w:val="nil"/>
              <w:right w:val="nil"/>
              <w:tl2br w:val="nil"/>
              <w:tr2bl w:val="nil"/>
            </w:tcBorders>
            <w:shd w:val="clear" w:color="auto" w:fill="auto"/>
            <w:noWrap/>
            <w:vAlign w:val="bottom"/>
          </w:tcPr>
          <w:p w:rsidR="00120FBB" w:rsidRDefault="00281A45">
            <w:pPr>
              <w:keepNext/>
              <w:rPr>
                <w:color w:val="000000"/>
                <w:sz w:val="16"/>
              </w:rPr>
            </w:pPr>
            <w:r>
              <w:rPr>
                <w:rFonts w:eastAsia="Times New Roman"/>
                <w:color w:val="000000"/>
                <w:sz w:val="16"/>
              </w:rPr>
              <w:t xml:space="preserve"> </w:t>
            </w:r>
          </w:p>
        </w:tc>
        <w:tc>
          <w:tcPr>
            <w:tcW w:w="95"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880" w:type="pct"/>
            <w:gridSpan w:val="5"/>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Three Months Ended </w:t>
            </w:r>
          </w:p>
        </w:tc>
        <w:tc>
          <w:tcPr>
            <w:tcW w:w="113"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863" w:type="pct"/>
            <w:gridSpan w:val="5"/>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Six Months Ended </w:t>
            </w:r>
          </w:p>
        </w:tc>
        <w:tc>
          <w:tcPr>
            <w:tcW w:w="47" w:type="pct"/>
            <w:tcBorders>
              <w:top w:val="nil"/>
              <w:left w:val="nil"/>
              <w:bottom w:val="nil"/>
              <w:right w:val="nil"/>
              <w:tl2br w:val="nil"/>
              <w:tr2bl w:val="nil"/>
            </w:tcBorders>
            <w:shd w:val="clear" w:color="auto" w:fill="auto"/>
            <w:noWrap/>
            <w:vAlign w:val="bottom"/>
          </w:tcPr>
          <w:p w:rsidR="00120FBB" w:rsidRDefault="00120FBB">
            <w:pPr>
              <w:keepNext/>
              <w:rPr>
                <w:color w:val="000000"/>
                <w:sz w:val="16"/>
              </w:rPr>
            </w:pPr>
          </w:p>
        </w:tc>
      </w:tr>
      <w:tr w:rsidR="00120FBB">
        <w:trPr>
          <w:jc w:val="center"/>
        </w:trPr>
        <w:tc>
          <w:tcPr>
            <w:tcW w:w="3002"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95"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880" w:type="pct"/>
            <w:gridSpan w:val="5"/>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June 30, </w:t>
            </w:r>
          </w:p>
        </w:tc>
        <w:tc>
          <w:tcPr>
            <w:tcW w:w="113"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863" w:type="pct"/>
            <w:gridSpan w:val="5"/>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June 30, </w:t>
            </w:r>
          </w:p>
        </w:tc>
        <w:tc>
          <w:tcPr>
            <w:tcW w:w="47" w:type="pct"/>
            <w:tcBorders>
              <w:top w:val="nil"/>
              <w:left w:val="nil"/>
              <w:bottom w:val="nil"/>
              <w:right w:val="nil"/>
              <w:tl2br w:val="nil"/>
              <w:tr2bl w:val="nil"/>
            </w:tcBorders>
            <w:shd w:val="clear" w:color="auto" w:fill="auto"/>
            <w:noWrap/>
            <w:vAlign w:val="bottom"/>
          </w:tcPr>
          <w:p w:rsidR="00120FBB" w:rsidRDefault="00120FBB">
            <w:pPr>
              <w:keepNext/>
              <w:rPr>
                <w:color w:val="000000"/>
                <w:sz w:val="16"/>
              </w:rPr>
            </w:pPr>
          </w:p>
        </w:tc>
      </w:tr>
      <w:tr w:rsidR="00120FBB">
        <w:trPr>
          <w:jc w:val="center"/>
        </w:trPr>
        <w:tc>
          <w:tcPr>
            <w:tcW w:w="3002"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(in millions)</w:t>
            </w:r>
          </w:p>
        </w:tc>
        <w:tc>
          <w:tcPr>
            <w:tcW w:w="95"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40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2019</w:t>
            </w:r>
          </w:p>
        </w:tc>
        <w:tc>
          <w:tcPr>
            <w:tcW w:w="113"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66"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2018</w:t>
            </w:r>
          </w:p>
        </w:tc>
        <w:tc>
          <w:tcPr>
            <w:tcW w:w="113"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90"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2019</w:t>
            </w:r>
          </w:p>
        </w:tc>
        <w:tc>
          <w:tcPr>
            <w:tcW w:w="83"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90"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2018</w:t>
            </w:r>
          </w:p>
        </w:tc>
        <w:tc>
          <w:tcPr>
            <w:tcW w:w="47"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r>
      <w:tr w:rsidR="00120FBB">
        <w:trPr>
          <w:jc w:val="center"/>
        </w:trPr>
        <w:tc>
          <w:tcPr>
            <w:tcW w:w="3002"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Net income</w:t>
            </w:r>
          </w:p>
        </w:tc>
        <w:tc>
          <w:tcPr>
            <w:tcW w:w="95" w:type="pct"/>
            <w:tcBorders>
              <w:top w:val="nil"/>
              <w:left w:val="nil"/>
              <w:bottom w:val="nil"/>
              <w:right w:val="nil"/>
              <w:tl2br w:val="nil"/>
              <w:tr2bl w:val="nil"/>
            </w:tcBorders>
            <w:shd w:val="clear" w:color="auto" w:fill="CCEEFF"/>
            <w:noWrap/>
            <w:vAlign w:val="bottom"/>
          </w:tcPr>
          <w:p w:rsidR="00120FBB" w:rsidRDefault="00281A45">
            <w:pPr>
              <w:keepNext/>
              <w:rPr>
                <w:b/>
                <w:color w:val="000000"/>
                <w:sz w:val="20"/>
              </w:rPr>
            </w:pPr>
            <w:r>
              <w:rPr>
                <w:rFonts w:eastAsia="Times New Roman"/>
                <w:b/>
                <w:color w:val="000000"/>
                <w:sz w:val="20"/>
              </w:rPr>
              <w:t>  </w:t>
            </w:r>
          </w:p>
        </w:tc>
        <w:tc>
          <w:tcPr>
            <w:tcW w:w="77"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24"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107</w:t>
            </w:r>
          </w:p>
        </w:tc>
        <w:tc>
          <w:tcPr>
            <w:tcW w:w="113"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77"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289"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116</w:t>
            </w:r>
          </w:p>
        </w:tc>
        <w:tc>
          <w:tcPr>
            <w:tcW w:w="113" w:type="pct"/>
            <w:tcBorders>
              <w:top w:val="nil"/>
              <w:left w:val="nil"/>
              <w:bottom w:val="nil"/>
              <w:right w:val="nil"/>
              <w:tl2br w:val="nil"/>
              <w:tr2bl w:val="nil"/>
            </w:tcBorders>
            <w:shd w:val="clear" w:color="auto" w:fill="CCEEFF"/>
            <w:noWrap/>
            <w:vAlign w:val="bottom"/>
          </w:tcPr>
          <w:p w:rsidR="00120FBB" w:rsidRDefault="00281A45">
            <w:pPr>
              <w:keepNext/>
              <w:rPr>
                <w:b/>
                <w:color w:val="000000"/>
                <w:sz w:val="20"/>
              </w:rPr>
            </w:pPr>
            <w:r>
              <w:rPr>
                <w:rFonts w:eastAsia="Times New Roman"/>
                <w:b/>
                <w:color w:val="000000"/>
                <w:sz w:val="20"/>
              </w:rPr>
              <w:t>  </w:t>
            </w:r>
          </w:p>
        </w:tc>
        <w:tc>
          <w:tcPr>
            <w:tcW w:w="77"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1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209</w:t>
            </w:r>
          </w:p>
        </w:tc>
        <w:tc>
          <w:tcPr>
            <w:tcW w:w="8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1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259</w:t>
            </w:r>
          </w:p>
        </w:tc>
        <w:tc>
          <w:tcPr>
            <w:tcW w:w="4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002"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Other comprehensive income:</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2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113"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89"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113"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13"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3"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13"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7"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002" w:type="pct"/>
            <w:tcBorders>
              <w:top w:val="nil"/>
              <w:left w:val="nil"/>
              <w:bottom w:val="nil"/>
              <w:right w:val="nil"/>
              <w:tl2br w:val="nil"/>
              <w:tr2bl w:val="nil"/>
            </w:tcBorders>
            <w:shd w:val="clear" w:color="auto" w:fill="CCEEFF"/>
            <w:vAlign w:val="bottom"/>
          </w:tcPr>
          <w:p w:rsidR="00120FBB" w:rsidRDefault="00281A45">
            <w:pPr>
              <w:keepNext/>
              <w:ind w:left="120"/>
              <w:rPr>
                <w:color w:val="000000"/>
                <w:sz w:val="20"/>
              </w:rPr>
            </w:pPr>
            <w:r>
              <w:rPr>
                <w:rFonts w:eastAsia="Times New Roman"/>
                <w:color w:val="000000"/>
                <w:sz w:val="20"/>
              </w:rPr>
              <w:t>Gains (losses) on cash flow hedges, net of income tax effect of $3, $5, $ — and $ —, respectively</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24"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10</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89"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(16)</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1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1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4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002"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Losses (gains) on cash flow hedges reclassified to earnings, net of income tax effect of $1, $ —, $1 and $1, respectively</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24"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w:t>
            </w:r>
          </w:p>
        </w:tc>
        <w:tc>
          <w:tcPr>
            <w:tcW w:w="113"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89"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w:t>
            </w:r>
          </w:p>
        </w:tc>
        <w:tc>
          <w:tcPr>
            <w:tcW w:w="113"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1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5</w:t>
            </w:r>
          </w:p>
        </w:tc>
        <w:tc>
          <w:tcPr>
            <w:tcW w:w="83"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1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w:t>
            </w:r>
          </w:p>
        </w:tc>
        <w:tc>
          <w:tcPr>
            <w:tcW w:w="47"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002" w:type="pct"/>
            <w:tcBorders>
              <w:top w:val="nil"/>
              <w:left w:val="nil"/>
              <w:bottom w:val="nil"/>
              <w:right w:val="nil"/>
              <w:tl2br w:val="nil"/>
              <w:tr2bl w:val="nil"/>
            </w:tcBorders>
            <w:shd w:val="clear" w:color="auto" w:fill="CCEEFF"/>
          </w:tcPr>
          <w:p w:rsidR="00120FBB" w:rsidRDefault="00281A45">
            <w:pPr>
              <w:keepNext/>
              <w:ind w:left="120"/>
              <w:rPr>
                <w:color w:val="000000"/>
                <w:sz w:val="20"/>
              </w:rPr>
            </w:pPr>
            <w:r>
              <w:rPr>
                <w:rFonts w:eastAsia="Times New Roman"/>
                <w:color w:val="000000"/>
                <w:sz w:val="20"/>
              </w:rPr>
              <w:t>Actuarial (losses) on pension and other postretirement obligations, settlements and plan amendments, net of income tax effect of $ —</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24"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89"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13"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w:t>
            </w:r>
          </w:p>
        </w:tc>
        <w:tc>
          <w:tcPr>
            <w:tcW w:w="8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13"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w:t>
            </w:r>
          </w:p>
        </w:tc>
        <w:tc>
          <w:tcPr>
            <w:tcW w:w="4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002" w:type="pct"/>
            <w:tcBorders>
              <w:top w:val="nil"/>
              <w:left w:val="nil"/>
              <w:bottom w:val="nil"/>
              <w:right w:val="nil"/>
              <w:tl2br w:val="nil"/>
              <w:tr2bl w:val="nil"/>
            </w:tcBorders>
          </w:tcPr>
          <w:p w:rsidR="00120FBB" w:rsidRDefault="00281A45">
            <w:pPr>
              <w:keepNext/>
              <w:ind w:left="120"/>
              <w:rPr>
                <w:color w:val="000000"/>
                <w:sz w:val="20"/>
              </w:rPr>
            </w:pPr>
            <w:r>
              <w:rPr>
                <w:rFonts w:eastAsia="Times New Roman"/>
                <w:color w:val="000000"/>
                <w:sz w:val="20"/>
              </w:rPr>
              <w:t>Unrealized gains on investments, net of income tax effect of $ —</w:t>
            </w:r>
          </w:p>
        </w:tc>
        <w:tc>
          <w:tcPr>
            <w:tcW w:w="95"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24"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113"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89"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113"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1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3"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1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47"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002" w:type="pct"/>
            <w:tcBorders>
              <w:top w:val="nil"/>
              <w:left w:val="nil"/>
              <w:bottom w:val="nil"/>
              <w:right w:val="nil"/>
              <w:tl2br w:val="nil"/>
              <w:tr2bl w:val="nil"/>
            </w:tcBorders>
            <w:shd w:val="clear" w:color="auto" w:fill="CCEEFF"/>
            <w:vAlign w:val="bottom"/>
          </w:tcPr>
          <w:p w:rsidR="00120FBB" w:rsidRDefault="00281A45">
            <w:pPr>
              <w:keepNext/>
              <w:ind w:left="120"/>
              <w:rPr>
                <w:color w:val="000000"/>
                <w:sz w:val="20"/>
              </w:rPr>
            </w:pPr>
            <w:r>
              <w:rPr>
                <w:rFonts w:eastAsia="Times New Roman"/>
                <w:color w:val="000000"/>
                <w:sz w:val="20"/>
              </w:rPr>
              <w:t>Currency translation adjustment</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24"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(4)</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289"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(117)</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13"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(3)</w:t>
            </w:r>
          </w:p>
        </w:tc>
        <w:tc>
          <w:tcPr>
            <w:tcW w:w="8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13"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(96)</w:t>
            </w:r>
          </w:p>
        </w:tc>
        <w:tc>
          <w:tcPr>
            <w:tcW w:w="4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002"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Comprehensive income (loss)</w:t>
            </w: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rPr>
                <w:color w:val="000000"/>
                <w:sz w:val="20"/>
              </w:rPr>
            </w:pPr>
          </w:p>
        </w:tc>
        <w:tc>
          <w:tcPr>
            <w:tcW w:w="324"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115</w:t>
            </w:r>
          </w:p>
        </w:tc>
        <w:tc>
          <w:tcPr>
            <w:tcW w:w="113"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rPr>
                <w:color w:val="000000"/>
                <w:sz w:val="20"/>
              </w:rPr>
            </w:pPr>
          </w:p>
        </w:tc>
        <w:tc>
          <w:tcPr>
            <w:tcW w:w="289"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(18)</w:t>
            </w:r>
          </w:p>
        </w:tc>
        <w:tc>
          <w:tcPr>
            <w:tcW w:w="113"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nil"/>
              <w:right w:val="nil"/>
              <w:tl2br w:val="nil"/>
              <w:tr2bl w:val="nil"/>
            </w:tcBorders>
            <w:noWrap/>
            <w:vAlign w:val="bottom"/>
          </w:tcPr>
          <w:p w:rsidR="00120FBB" w:rsidRDefault="00120FBB">
            <w:pPr>
              <w:keepNext/>
              <w:rPr>
                <w:color w:val="000000"/>
                <w:sz w:val="20"/>
              </w:rPr>
            </w:pPr>
          </w:p>
        </w:tc>
        <w:tc>
          <w:tcPr>
            <w:tcW w:w="31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211</w:t>
            </w:r>
          </w:p>
        </w:tc>
        <w:tc>
          <w:tcPr>
            <w:tcW w:w="83"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rPr>
                <w:color w:val="000000"/>
                <w:sz w:val="20"/>
              </w:rPr>
            </w:pPr>
          </w:p>
        </w:tc>
        <w:tc>
          <w:tcPr>
            <w:tcW w:w="31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166</w:t>
            </w:r>
          </w:p>
        </w:tc>
        <w:tc>
          <w:tcPr>
            <w:tcW w:w="47"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002" w:type="pct"/>
            <w:tcBorders>
              <w:top w:val="nil"/>
              <w:left w:val="nil"/>
              <w:bottom w:val="nil"/>
              <w:right w:val="nil"/>
              <w:tl2br w:val="nil"/>
              <w:tr2bl w:val="nil"/>
            </w:tcBorders>
            <w:shd w:val="clear" w:color="auto" w:fill="CCEEFF"/>
            <w:vAlign w:val="bottom"/>
          </w:tcPr>
          <w:p w:rsidR="00120FBB" w:rsidRDefault="00281A45">
            <w:pPr>
              <w:keepNext/>
              <w:ind w:left="120"/>
              <w:rPr>
                <w:color w:val="000000"/>
                <w:sz w:val="20"/>
              </w:rPr>
            </w:pPr>
            <w:r>
              <w:rPr>
                <w:rFonts w:eastAsia="Times New Roman"/>
                <w:color w:val="000000"/>
                <w:sz w:val="20"/>
              </w:rPr>
              <w:t xml:space="preserve">Less: Comprehensive (loss) income attributable to non-controlling interests </w:t>
            </w:r>
          </w:p>
        </w:tc>
        <w:tc>
          <w:tcPr>
            <w:tcW w:w="9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24"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(2)</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289"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13"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13"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4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002"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Comprehensive income (loss) attributable to Ingredion</w:t>
            </w:r>
          </w:p>
        </w:tc>
        <w:tc>
          <w:tcPr>
            <w:tcW w:w="95"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24"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117</w:t>
            </w:r>
          </w:p>
        </w:tc>
        <w:tc>
          <w:tcPr>
            <w:tcW w:w="113" w:type="pct"/>
            <w:tcBorders>
              <w:top w:val="nil"/>
              <w:left w:val="nil"/>
              <w:bottom w:val="nil"/>
              <w:right w:val="nil"/>
              <w:tl2br w:val="nil"/>
              <w:tr2bl w:val="nil"/>
            </w:tcBorders>
            <w:noWrap/>
            <w:vAlign w:val="bottom"/>
          </w:tcPr>
          <w:p w:rsidR="00120FBB" w:rsidRDefault="00120FBB">
            <w:pPr>
              <w:keepNext/>
              <w:rPr>
                <w:color w:val="000000"/>
                <w:sz w:val="20"/>
              </w:rPr>
            </w:pPr>
          </w:p>
        </w:tc>
        <w:tc>
          <w:tcPr>
            <w:tcW w:w="77"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289" w:type="pct"/>
            <w:tcBorders>
              <w:top w:val="nil"/>
              <w:left w:val="nil"/>
              <w:bottom w:val="doub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(18)</w:t>
            </w:r>
          </w:p>
        </w:tc>
        <w:tc>
          <w:tcPr>
            <w:tcW w:w="113" w:type="pct"/>
            <w:tcBorders>
              <w:top w:val="nil"/>
              <w:left w:val="nil"/>
              <w:bottom w:val="nil"/>
              <w:right w:val="nil"/>
              <w:tl2br w:val="nil"/>
              <w:tr2bl w:val="nil"/>
            </w:tcBorders>
            <w:noWrap/>
            <w:vAlign w:val="bottom"/>
          </w:tcPr>
          <w:p w:rsidR="00120FBB" w:rsidRDefault="00120FBB">
            <w:pPr>
              <w:keepNext/>
              <w:rPr>
                <w:b/>
                <w:color w:val="000000"/>
                <w:sz w:val="20"/>
              </w:rPr>
            </w:pPr>
          </w:p>
        </w:tc>
        <w:tc>
          <w:tcPr>
            <w:tcW w:w="77"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13"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211</w:t>
            </w:r>
          </w:p>
        </w:tc>
        <w:tc>
          <w:tcPr>
            <w:tcW w:w="83"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7"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13"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165</w:t>
            </w:r>
          </w:p>
        </w:tc>
        <w:tc>
          <w:tcPr>
            <w:tcW w:w="47" w:type="pct"/>
            <w:tcBorders>
              <w:top w:val="nil"/>
              <w:left w:val="nil"/>
              <w:bottom w:val="nil"/>
              <w:right w:val="nil"/>
              <w:tl2br w:val="nil"/>
              <w:tr2bl w:val="nil"/>
            </w:tcBorders>
            <w:noWrap/>
            <w:vAlign w:val="bottom"/>
          </w:tcPr>
          <w:p w:rsidR="00120FBB" w:rsidRDefault="00120FBB">
            <w:pPr>
              <w:keepNext/>
              <w:rPr>
                <w:color w:val="000000"/>
                <w:sz w:val="20"/>
              </w:rPr>
            </w:pPr>
          </w:p>
        </w:tc>
      </w:tr>
    </w:tbl>
    <w:p w:rsidR="00120FBB" w:rsidRDefault="00120FBB">
      <w:pPr>
        <w:rPr>
          <w:sz w:val="20"/>
          <w:szCs w:val="20"/>
        </w:rPr>
      </w:pPr>
    </w:p>
    <w:p w:rsidR="00120FBB" w:rsidRDefault="00281A45">
      <w:pPr>
        <w:suppressAutoHyphens/>
        <w:rPr>
          <w:sz w:val="20"/>
        </w:rPr>
      </w:pPr>
      <w:r>
        <w:rPr>
          <w:sz w:val="20"/>
        </w:rPr>
        <w:t>See Notes to Condensed Consolidated Financial Statements</w:t>
      </w:r>
    </w:p>
    <w:p w:rsidR="00120FBB" w:rsidRDefault="00120FBB">
      <w:pPr>
        <w:rPr>
          <w:sz w:val="2"/>
          <w:szCs w:val="20"/>
        </w:rPr>
      </w:pPr>
    </w:p>
    <w:p w:rsidR="00120FBB" w:rsidRDefault="00120FBB">
      <w:pPr>
        <w:rPr>
          <w:sz w:val="20"/>
          <w:szCs w:val="20"/>
        </w:rPr>
      </w:pPr>
    </w:p>
    <w:p w:rsidR="00120FBB" w:rsidRDefault="00120FBB">
      <w:pPr>
        <w:rPr>
          <w:sz w:val="2"/>
          <w:szCs w:val="20"/>
        </w:rPr>
      </w:pPr>
    </w:p>
    <w:p w:rsidR="00120FBB" w:rsidRDefault="00281A45">
      <w:pPr>
        <w:rPr>
          <w:b/>
          <w:sz w:val="20"/>
        </w:rPr>
      </w:pPr>
      <w:r>
        <w:rPr>
          <w:b/>
          <w:sz w:val="20"/>
        </w:rPr>
        <w:br w:type="page"/>
      </w:r>
    </w:p>
    <w:p w:rsidR="00120FBB" w:rsidRDefault="00281A45">
      <w:pPr>
        <w:keepNext/>
        <w:keepLines/>
        <w:suppressAutoHyphens/>
        <w:jc w:val="center"/>
        <w:rPr>
          <w:b/>
          <w:sz w:val="20"/>
        </w:rPr>
      </w:pPr>
      <w:bookmarkStart w:id="1" w:name="_Hlk13667137"/>
      <w:r>
        <w:rPr>
          <w:b/>
          <w:sz w:val="20"/>
        </w:rPr>
        <w:t>Ingredion Incorporated (“Ingredion”)</w:t>
      </w:r>
    </w:p>
    <w:p w:rsidR="00120FBB" w:rsidRDefault="00281A45">
      <w:pPr>
        <w:keepNext/>
        <w:keepLines/>
        <w:suppressAutoHyphens/>
        <w:jc w:val="center"/>
        <w:rPr>
          <w:b/>
          <w:sz w:val="20"/>
        </w:rPr>
      </w:pPr>
      <w:r>
        <w:rPr>
          <w:b/>
          <w:sz w:val="20"/>
        </w:rPr>
        <w:t>Condensed Consolidated Balance Sheets</w:t>
      </w:r>
    </w:p>
    <w:p w:rsidR="00120FBB" w:rsidRDefault="00120FBB">
      <w:pPr>
        <w:keepNext/>
        <w:keepLines/>
        <w:suppressAutoHyphens/>
        <w:jc w:val="center"/>
        <w:rPr>
          <w:b/>
          <w:sz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7"/>
        <w:gridCol w:w="219"/>
        <w:gridCol w:w="179"/>
        <w:gridCol w:w="837"/>
        <w:gridCol w:w="260"/>
        <w:gridCol w:w="179"/>
        <w:gridCol w:w="837"/>
        <w:gridCol w:w="138"/>
      </w:tblGrid>
      <w:tr w:rsidR="00120FBB">
        <w:trPr>
          <w:trHeight w:hRule="exact" w:val="20"/>
          <w:jc w:val="center"/>
        </w:trPr>
        <w:tc>
          <w:tcPr>
            <w:tcW w:w="3635" w:type="pct"/>
            <w:tcBorders>
              <w:top w:val="nil"/>
              <w:left w:val="nil"/>
              <w:bottom w:val="nil"/>
              <w:right w:val="nil"/>
            </w:tcBorders>
            <w:vAlign w:val="bottom"/>
          </w:tcPr>
          <w:p w:rsidR="00120FBB" w:rsidRDefault="00120FBB">
            <w:pPr>
              <w:keepNext/>
              <w:keepLines/>
              <w:rPr>
                <w:sz w:val="2"/>
              </w:rPr>
            </w:pPr>
          </w:p>
        </w:tc>
        <w:tc>
          <w:tcPr>
            <w:tcW w:w="113" w:type="pct"/>
            <w:tcBorders>
              <w:top w:val="nil"/>
              <w:left w:val="nil"/>
              <w:bottom w:val="nil"/>
              <w:right w:val="nil"/>
            </w:tcBorders>
            <w:noWrap/>
            <w:vAlign w:val="bottom"/>
          </w:tcPr>
          <w:p w:rsidR="00120FBB" w:rsidRDefault="00120FBB">
            <w:pPr>
              <w:keepNext/>
              <w:keepLines/>
              <w:rPr>
                <w:sz w:val="2"/>
              </w:rPr>
            </w:pPr>
          </w:p>
        </w:tc>
        <w:tc>
          <w:tcPr>
            <w:tcW w:w="92" w:type="pct"/>
            <w:tcBorders>
              <w:top w:val="nil"/>
              <w:left w:val="nil"/>
              <w:bottom w:val="nil"/>
              <w:right w:val="nil"/>
            </w:tcBorders>
            <w:noWrap/>
            <w:vAlign w:val="bottom"/>
          </w:tcPr>
          <w:p w:rsidR="00120FBB" w:rsidRDefault="00120FBB">
            <w:pPr>
              <w:keepNext/>
              <w:keepLines/>
              <w:rPr>
                <w:sz w:val="2"/>
              </w:rPr>
            </w:pPr>
          </w:p>
        </w:tc>
        <w:tc>
          <w:tcPr>
            <w:tcW w:w="431" w:type="pct"/>
            <w:tcBorders>
              <w:top w:val="nil"/>
              <w:left w:val="nil"/>
              <w:bottom w:val="nil"/>
              <w:right w:val="nil"/>
            </w:tcBorders>
            <w:noWrap/>
            <w:vAlign w:val="bottom"/>
          </w:tcPr>
          <w:p w:rsidR="00120FBB" w:rsidRDefault="00120FBB">
            <w:pPr>
              <w:keepNext/>
              <w:keepLines/>
              <w:rPr>
                <w:sz w:val="2"/>
              </w:rPr>
            </w:pPr>
          </w:p>
        </w:tc>
        <w:tc>
          <w:tcPr>
            <w:tcW w:w="134" w:type="pct"/>
            <w:tcBorders>
              <w:top w:val="nil"/>
              <w:left w:val="nil"/>
              <w:bottom w:val="nil"/>
              <w:right w:val="nil"/>
            </w:tcBorders>
            <w:noWrap/>
            <w:vAlign w:val="bottom"/>
          </w:tcPr>
          <w:p w:rsidR="00120FBB" w:rsidRDefault="00120FBB">
            <w:pPr>
              <w:keepNext/>
              <w:keepLines/>
              <w:rPr>
                <w:sz w:val="2"/>
              </w:rPr>
            </w:pPr>
          </w:p>
        </w:tc>
        <w:tc>
          <w:tcPr>
            <w:tcW w:w="92" w:type="pct"/>
            <w:tcBorders>
              <w:top w:val="nil"/>
              <w:left w:val="nil"/>
              <w:bottom w:val="nil"/>
              <w:right w:val="nil"/>
            </w:tcBorders>
            <w:noWrap/>
            <w:vAlign w:val="bottom"/>
          </w:tcPr>
          <w:p w:rsidR="00120FBB" w:rsidRDefault="00120FBB">
            <w:pPr>
              <w:keepNext/>
              <w:keepLines/>
              <w:rPr>
                <w:sz w:val="2"/>
              </w:rPr>
            </w:pPr>
          </w:p>
        </w:tc>
        <w:tc>
          <w:tcPr>
            <w:tcW w:w="431" w:type="pct"/>
            <w:tcBorders>
              <w:top w:val="nil"/>
              <w:left w:val="nil"/>
              <w:bottom w:val="nil"/>
              <w:right w:val="nil"/>
            </w:tcBorders>
            <w:noWrap/>
            <w:vAlign w:val="bottom"/>
          </w:tcPr>
          <w:p w:rsidR="00120FBB" w:rsidRDefault="00120FBB">
            <w:pPr>
              <w:keepNext/>
              <w:keepLines/>
              <w:rPr>
                <w:sz w:val="2"/>
              </w:rPr>
            </w:pPr>
          </w:p>
        </w:tc>
        <w:tc>
          <w:tcPr>
            <w:tcW w:w="71" w:type="pct"/>
            <w:tcBorders>
              <w:top w:val="nil"/>
              <w:left w:val="nil"/>
              <w:bottom w:val="nil"/>
              <w:right w:val="nil"/>
            </w:tcBorders>
            <w:noWrap/>
            <w:vAlign w:val="bottom"/>
          </w:tcPr>
          <w:p w:rsidR="00120FBB" w:rsidRDefault="00120FBB">
            <w:pPr>
              <w:keepNext/>
              <w:keepLines/>
              <w:rPr>
                <w:sz w:val="2"/>
              </w:rPr>
            </w:pPr>
          </w:p>
        </w:tc>
      </w:tr>
      <w:tr w:rsidR="00120FBB">
        <w:trPr>
          <w:jc w:val="center"/>
        </w:trPr>
        <w:tc>
          <w:tcPr>
            <w:tcW w:w="3635" w:type="pct"/>
            <w:tcBorders>
              <w:top w:val="nil"/>
              <w:left w:val="nil"/>
              <w:bottom w:val="nil"/>
              <w:right w:val="nil"/>
              <w:tl2br w:val="nil"/>
              <w:tr2bl w:val="nil"/>
            </w:tcBorders>
            <w:shd w:val="clear" w:color="auto" w:fill="auto"/>
            <w:vAlign w:val="bottom"/>
          </w:tcPr>
          <w:p w:rsidR="00120FBB" w:rsidRDefault="00120FBB">
            <w:pPr>
              <w:keepNext/>
              <w:keepLines/>
              <w:rPr>
                <w:b/>
                <w:color w:val="000000"/>
                <w:sz w:val="16"/>
              </w:rPr>
            </w:pPr>
          </w:p>
        </w:tc>
        <w:tc>
          <w:tcPr>
            <w:tcW w:w="113"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523" w:type="pct"/>
            <w:gridSpan w:val="2"/>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June 30, </w:t>
            </w:r>
          </w:p>
        </w:tc>
        <w:tc>
          <w:tcPr>
            <w:tcW w:w="134"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523" w:type="pct"/>
            <w:gridSpan w:val="2"/>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December 31, </w:t>
            </w:r>
          </w:p>
        </w:tc>
        <w:tc>
          <w:tcPr>
            <w:tcW w:w="71"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r>
      <w:tr w:rsidR="00120FBB">
        <w:trPr>
          <w:jc w:val="center"/>
        </w:trPr>
        <w:tc>
          <w:tcPr>
            <w:tcW w:w="3635" w:type="pct"/>
            <w:tcBorders>
              <w:top w:val="nil"/>
              <w:left w:val="nil"/>
              <w:bottom w:val="single" w:sz="4" w:space="0" w:color="000000"/>
              <w:right w:val="nil"/>
              <w:tl2br w:val="nil"/>
              <w:tr2bl w:val="nil"/>
            </w:tcBorders>
            <w:shd w:val="clear" w:color="auto" w:fill="auto"/>
            <w:vAlign w:val="bottom"/>
          </w:tcPr>
          <w:p w:rsidR="00120FBB" w:rsidRDefault="00281A45">
            <w:pPr>
              <w:keepNext/>
              <w:keepLines/>
              <w:rPr>
                <w:b/>
                <w:color w:val="000000"/>
                <w:sz w:val="16"/>
              </w:rPr>
            </w:pPr>
            <w:r>
              <w:rPr>
                <w:rFonts w:eastAsia="Times New Roman"/>
                <w:b/>
                <w:color w:val="000000"/>
                <w:sz w:val="16"/>
              </w:rPr>
              <w:t>(in millions, except share and per share amounts)</w:t>
            </w:r>
          </w:p>
        </w:tc>
        <w:tc>
          <w:tcPr>
            <w:tcW w:w="113"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523"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2019</w:t>
            </w:r>
          </w:p>
        </w:tc>
        <w:tc>
          <w:tcPr>
            <w:tcW w:w="134"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523"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2018</w:t>
            </w:r>
          </w:p>
        </w:tc>
        <w:tc>
          <w:tcPr>
            <w:tcW w:w="71"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r>
      <w:tr w:rsidR="00120FBB">
        <w:trPr>
          <w:jc w:val="center"/>
        </w:trPr>
        <w:tc>
          <w:tcPr>
            <w:tcW w:w="3635" w:type="pct"/>
            <w:tcBorders>
              <w:top w:val="nil"/>
              <w:left w:val="nil"/>
              <w:bottom w:val="nil"/>
              <w:right w:val="nil"/>
              <w:tl2br w:val="nil"/>
              <w:tr2bl w:val="nil"/>
            </w:tcBorders>
            <w:shd w:val="clear" w:color="auto" w:fill="auto"/>
            <w:vAlign w:val="bottom"/>
          </w:tcPr>
          <w:p w:rsidR="00120FBB" w:rsidRDefault="00120FBB">
            <w:pPr>
              <w:keepNext/>
              <w:keepLines/>
              <w:rPr>
                <w:color w:val="000000"/>
                <w:sz w:val="16"/>
              </w:rPr>
            </w:pPr>
          </w:p>
        </w:tc>
        <w:tc>
          <w:tcPr>
            <w:tcW w:w="113"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523" w:type="pct"/>
            <w:gridSpan w:val="2"/>
            <w:tcBorders>
              <w:top w:val="nil"/>
              <w:left w:val="nil"/>
              <w:bottom w:val="nil"/>
              <w:right w:val="nil"/>
              <w:tl2br w:val="nil"/>
              <w:tr2bl w:val="nil"/>
            </w:tcBorders>
            <w:shd w:val="clear" w:color="auto" w:fill="auto"/>
            <w:noWrap/>
            <w:vAlign w:val="bottom"/>
          </w:tcPr>
          <w:p w:rsidR="00120FBB" w:rsidRDefault="00281A45">
            <w:pPr>
              <w:keepNext/>
              <w:keepLines/>
              <w:jc w:val="center"/>
              <w:rPr>
                <w:color w:val="000000"/>
                <w:sz w:val="16"/>
              </w:rPr>
            </w:pPr>
            <w:r>
              <w:rPr>
                <w:rFonts w:eastAsia="Times New Roman"/>
                <w:color w:val="000000"/>
                <w:sz w:val="16"/>
              </w:rPr>
              <w:t>(Unaudited)</w:t>
            </w:r>
          </w:p>
        </w:tc>
        <w:tc>
          <w:tcPr>
            <w:tcW w:w="134"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92" w:type="pct"/>
            <w:tcBorders>
              <w:top w:val="nil"/>
              <w:left w:val="nil"/>
              <w:bottom w:val="nil"/>
              <w:right w:val="nil"/>
              <w:tl2br w:val="nil"/>
              <w:tr2bl w:val="nil"/>
            </w:tcBorders>
            <w:shd w:val="clear" w:color="auto" w:fill="auto"/>
            <w:noWrap/>
            <w:vAlign w:val="bottom"/>
          </w:tcPr>
          <w:p w:rsidR="00120FBB" w:rsidRDefault="00120FBB">
            <w:pPr>
              <w:keepNext/>
              <w:keepLines/>
              <w:jc w:val="right"/>
              <w:rPr>
                <w:color w:val="000000"/>
                <w:sz w:val="16"/>
              </w:rPr>
            </w:pPr>
          </w:p>
        </w:tc>
        <w:tc>
          <w:tcPr>
            <w:tcW w:w="431" w:type="pct"/>
            <w:tcBorders>
              <w:top w:val="nil"/>
              <w:left w:val="nil"/>
              <w:bottom w:val="nil"/>
              <w:right w:val="nil"/>
              <w:tl2br w:val="nil"/>
              <w:tr2bl w:val="nil"/>
            </w:tcBorders>
            <w:shd w:val="clear" w:color="auto" w:fill="auto"/>
            <w:noWrap/>
            <w:vAlign w:val="bottom"/>
          </w:tcPr>
          <w:p w:rsidR="00120FBB" w:rsidRDefault="00120FBB">
            <w:pPr>
              <w:keepNext/>
              <w:keepLines/>
              <w:jc w:val="right"/>
              <w:rPr>
                <w:b/>
                <w:color w:val="000000"/>
                <w:sz w:val="16"/>
              </w:rPr>
            </w:pPr>
          </w:p>
        </w:tc>
        <w:tc>
          <w:tcPr>
            <w:tcW w:w="71"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rPr>
                <w:b/>
                <w:color w:val="000000"/>
                <w:sz w:val="20"/>
              </w:rPr>
            </w:pPr>
            <w:r>
              <w:rPr>
                <w:rFonts w:eastAsia="Times New Roman"/>
                <w:b/>
                <w:color w:val="000000"/>
                <w:sz w:val="20"/>
              </w:rPr>
              <w:t>Assets</w:t>
            </w:r>
          </w:p>
        </w:tc>
        <w:tc>
          <w:tcPr>
            <w:tcW w:w="113"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134"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120FBB">
            <w:pPr>
              <w:keepNext/>
              <w:keepLines/>
              <w:jc w:val="right"/>
              <w:rPr>
                <w:b/>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120"/>
              <w:rPr>
                <w:color w:val="000000"/>
                <w:sz w:val="20"/>
              </w:rPr>
            </w:pPr>
            <w:r>
              <w:rPr>
                <w:rFonts w:eastAsia="Times New Roman"/>
                <w:color w:val="000000"/>
                <w:sz w:val="20"/>
              </w:rPr>
              <w:t>Current assets:</w:t>
            </w:r>
          </w:p>
        </w:tc>
        <w:tc>
          <w:tcPr>
            <w:tcW w:w="11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120FBB">
            <w:pPr>
              <w:keepNext/>
              <w:keepLines/>
              <w:jc w:val="right"/>
              <w:rPr>
                <w:b/>
                <w:color w:val="000000"/>
                <w:sz w:val="20"/>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ind w:left="240"/>
              <w:rPr>
                <w:color w:val="000000"/>
                <w:sz w:val="20"/>
              </w:rPr>
            </w:pPr>
            <w:r>
              <w:rPr>
                <w:rFonts w:eastAsia="Times New Roman"/>
                <w:color w:val="000000"/>
                <w:sz w:val="20"/>
              </w:rPr>
              <w:t>Cash and cash equivalents</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297</w:t>
            </w: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327</w:t>
            </w: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240"/>
              <w:rPr>
                <w:color w:val="000000"/>
                <w:sz w:val="20"/>
              </w:rPr>
            </w:pPr>
            <w:r>
              <w:rPr>
                <w:rFonts w:eastAsia="Times New Roman"/>
                <w:color w:val="000000"/>
                <w:sz w:val="20"/>
              </w:rPr>
              <w:t xml:space="preserve">Short-term investments </w:t>
            </w:r>
          </w:p>
        </w:tc>
        <w:tc>
          <w:tcPr>
            <w:tcW w:w="11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4</w:t>
            </w: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7</w:t>
            </w: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ind w:left="240"/>
              <w:rPr>
                <w:color w:val="000000"/>
                <w:sz w:val="20"/>
              </w:rPr>
            </w:pPr>
            <w:r>
              <w:rPr>
                <w:rFonts w:eastAsia="Times New Roman"/>
                <w:color w:val="000000"/>
                <w:sz w:val="20"/>
              </w:rPr>
              <w:t>Accounts receivable, net</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1,015</w:t>
            </w: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951</w:t>
            </w: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240"/>
              <w:rPr>
                <w:color w:val="000000"/>
                <w:sz w:val="20"/>
              </w:rPr>
            </w:pPr>
            <w:r>
              <w:rPr>
                <w:rFonts w:eastAsia="Times New Roman"/>
                <w:color w:val="000000"/>
                <w:sz w:val="20"/>
              </w:rPr>
              <w:t>Inventories</w:t>
            </w:r>
          </w:p>
        </w:tc>
        <w:tc>
          <w:tcPr>
            <w:tcW w:w="11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865</w:t>
            </w: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824</w:t>
            </w: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ind w:left="240"/>
              <w:rPr>
                <w:color w:val="000000"/>
                <w:sz w:val="20"/>
              </w:rPr>
            </w:pPr>
            <w:r>
              <w:rPr>
                <w:rFonts w:eastAsia="Times New Roman"/>
                <w:color w:val="000000"/>
                <w:sz w:val="20"/>
              </w:rPr>
              <w:t>Prepaid expenses</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34</w:t>
            </w: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29</w:t>
            </w: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120"/>
              <w:rPr>
                <w:color w:val="000000"/>
                <w:sz w:val="20"/>
              </w:rPr>
            </w:pPr>
            <w:r>
              <w:rPr>
                <w:rFonts w:eastAsia="Times New Roman"/>
                <w:color w:val="000000"/>
                <w:sz w:val="20"/>
              </w:rPr>
              <w:t>Total current assets</w:t>
            </w:r>
          </w:p>
        </w:tc>
        <w:tc>
          <w:tcPr>
            <w:tcW w:w="113" w:type="pct"/>
            <w:tcBorders>
              <w:top w:val="nil"/>
              <w:left w:val="nil"/>
              <w:bottom w:val="nil"/>
              <w:right w:val="nil"/>
              <w:tl2br w:val="nil"/>
              <w:tr2bl w:val="nil"/>
            </w:tcBorders>
            <w:noWrap/>
            <w:vAlign w:val="bottom"/>
          </w:tcPr>
          <w:p w:rsidR="00120FBB" w:rsidRDefault="00120FBB">
            <w:pPr>
              <w:keepNext/>
              <w:keepLines/>
              <w:rPr>
                <w:b/>
                <w:color w:val="000000"/>
                <w:sz w:val="20"/>
              </w:rPr>
            </w:pPr>
          </w:p>
        </w:tc>
        <w:tc>
          <w:tcPr>
            <w:tcW w:w="92" w:type="pct"/>
            <w:tcBorders>
              <w:top w:val="nil"/>
              <w:left w:val="nil"/>
              <w:bottom w:val="single" w:sz="4" w:space="0" w:color="000000"/>
              <w:right w:val="nil"/>
              <w:tl2br w:val="nil"/>
              <w:tr2bl w:val="nil"/>
            </w:tcBorders>
            <w:noWrap/>
            <w:vAlign w:val="bottom"/>
          </w:tcPr>
          <w:p w:rsidR="00120FBB" w:rsidRDefault="00120FBB">
            <w:pPr>
              <w:keepNext/>
              <w:keepLines/>
              <w:jc w:val="right"/>
              <w:rPr>
                <w:b/>
                <w:color w:val="000000"/>
                <w:sz w:val="20"/>
              </w:rPr>
            </w:pPr>
          </w:p>
        </w:tc>
        <w:tc>
          <w:tcPr>
            <w:tcW w:w="431"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2,215</w:t>
            </w: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2,138</w:t>
            </w: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120FBB">
            <w:pPr>
              <w:keepNext/>
              <w:keepLines/>
              <w:ind w:left="120"/>
              <w:rPr>
                <w:color w:val="000000"/>
                <w:sz w:val="16"/>
              </w:rPr>
            </w:pP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b/>
                <w:color w:val="000000"/>
                <w:sz w:val="16"/>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b/>
                <w:color w:val="000000"/>
                <w:sz w:val="16"/>
              </w:rPr>
            </w:pPr>
          </w:p>
        </w:tc>
        <w:tc>
          <w:tcPr>
            <w:tcW w:w="431"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16"/>
              </w:rPr>
            </w:pP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16"/>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16"/>
              </w:rPr>
            </w:pPr>
          </w:p>
        </w:tc>
        <w:tc>
          <w:tcPr>
            <w:tcW w:w="431"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16"/>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16"/>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120"/>
              <w:rPr>
                <w:color w:val="000000"/>
                <w:sz w:val="20"/>
              </w:rPr>
            </w:pPr>
            <w:r>
              <w:rPr>
                <w:rFonts w:eastAsia="Times New Roman"/>
                <w:color w:val="000000"/>
                <w:sz w:val="20"/>
              </w:rPr>
              <w:t>Property, plant and equipment, net of accumulated depreciation of $3,008 and $2,915, respectively</w:t>
            </w:r>
          </w:p>
        </w:tc>
        <w:tc>
          <w:tcPr>
            <w:tcW w:w="113" w:type="pct"/>
            <w:tcBorders>
              <w:top w:val="nil"/>
              <w:left w:val="nil"/>
              <w:bottom w:val="nil"/>
              <w:right w:val="nil"/>
              <w:tl2br w:val="nil"/>
              <w:tr2bl w:val="nil"/>
            </w:tcBorders>
            <w:noWrap/>
            <w:vAlign w:val="bottom"/>
          </w:tcPr>
          <w:p w:rsidR="00120FBB" w:rsidRDefault="00120FBB">
            <w:pPr>
              <w:keepNext/>
              <w:keepLines/>
              <w:rPr>
                <w:b/>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b/>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2,232</w:t>
            </w: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2,198</w:t>
            </w: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120FBB">
            <w:pPr>
              <w:keepNext/>
              <w:keepLines/>
              <w:ind w:left="120"/>
              <w:rPr>
                <w:color w:val="000000"/>
                <w:sz w:val="16"/>
              </w:rPr>
            </w:pP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b/>
                <w:color w:val="000000"/>
                <w:sz w:val="1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b/>
                <w:color w:val="000000"/>
                <w:sz w:val="10"/>
              </w:rPr>
            </w:pPr>
          </w:p>
        </w:tc>
        <w:tc>
          <w:tcPr>
            <w:tcW w:w="431"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10"/>
              </w:rPr>
            </w:pP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1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10"/>
              </w:rPr>
            </w:pPr>
          </w:p>
        </w:tc>
        <w:tc>
          <w:tcPr>
            <w:tcW w:w="431"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1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10"/>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120"/>
              <w:rPr>
                <w:color w:val="000000"/>
                <w:sz w:val="20"/>
              </w:rPr>
            </w:pPr>
            <w:r>
              <w:rPr>
                <w:rFonts w:eastAsia="Times New Roman"/>
                <w:color w:val="000000"/>
                <w:sz w:val="20"/>
              </w:rPr>
              <w:t xml:space="preserve">Goodwill </w:t>
            </w:r>
          </w:p>
        </w:tc>
        <w:tc>
          <w:tcPr>
            <w:tcW w:w="11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801</w:t>
            </w: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791</w:t>
            </w: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ind w:left="120"/>
              <w:rPr>
                <w:color w:val="000000"/>
                <w:sz w:val="20"/>
              </w:rPr>
            </w:pPr>
            <w:r>
              <w:rPr>
                <w:rFonts w:eastAsia="Times New Roman"/>
                <w:color w:val="000000"/>
                <w:sz w:val="20"/>
              </w:rPr>
              <w:t>Other intangible assets, net of accumulated amortization of $182 and $167, respectively</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451</w:t>
            </w: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460</w:t>
            </w: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120"/>
              <w:rPr>
                <w:color w:val="000000"/>
                <w:sz w:val="20"/>
              </w:rPr>
            </w:pPr>
            <w:r>
              <w:rPr>
                <w:rFonts w:eastAsia="Times New Roman"/>
                <w:color w:val="000000"/>
                <w:sz w:val="20"/>
              </w:rPr>
              <w:t>Operating lease assets</w:t>
            </w:r>
          </w:p>
        </w:tc>
        <w:tc>
          <w:tcPr>
            <w:tcW w:w="11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143</w:t>
            </w: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w:t>
            </w: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ind w:left="120"/>
              <w:rPr>
                <w:color w:val="000000"/>
                <w:sz w:val="20"/>
              </w:rPr>
            </w:pPr>
            <w:r>
              <w:rPr>
                <w:rFonts w:eastAsia="Times New Roman"/>
                <w:color w:val="000000"/>
                <w:sz w:val="20"/>
              </w:rPr>
              <w:t>Deferred income tax assets</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10</w:t>
            </w: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10</w:t>
            </w: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120"/>
              <w:rPr>
                <w:color w:val="000000"/>
                <w:sz w:val="20"/>
              </w:rPr>
            </w:pPr>
            <w:r>
              <w:rPr>
                <w:rFonts w:eastAsia="Times New Roman"/>
                <w:color w:val="000000"/>
                <w:sz w:val="20"/>
              </w:rPr>
              <w:t>Other assets</w:t>
            </w:r>
          </w:p>
        </w:tc>
        <w:tc>
          <w:tcPr>
            <w:tcW w:w="11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146</w:t>
            </w: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131</w:t>
            </w: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rPr>
                <w:b/>
                <w:color w:val="000000"/>
                <w:sz w:val="20"/>
              </w:rPr>
            </w:pPr>
            <w:r>
              <w:rPr>
                <w:rFonts w:eastAsia="Times New Roman"/>
                <w:b/>
                <w:color w:val="000000"/>
                <w:sz w:val="20"/>
              </w:rPr>
              <w:t>Total assets</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b/>
                <w:color w:val="000000"/>
                <w:sz w:val="20"/>
              </w:rPr>
            </w:pPr>
          </w:p>
        </w:tc>
        <w:tc>
          <w:tcPr>
            <w:tcW w:w="92"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31"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5,998</w:t>
            </w: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31"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5,728</w:t>
            </w: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120FBB">
            <w:pPr>
              <w:keepNext/>
              <w:keepLines/>
              <w:rPr>
                <w:b/>
                <w:color w:val="000000"/>
                <w:sz w:val="16"/>
              </w:rPr>
            </w:pPr>
          </w:p>
        </w:tc>
        <w:tc>
          <w:tcPr>
            <w:tcW w:w="113" w:type="pct"/>
            <w:tcBorders>
              <w:top w:val="nil"/>
              <w:left w:val="nil"/>
              <w:bottom w:val="nil"/>
              <w:right w:val="nil"/>
              <w:tl2br w:val="nil"/>
              <w:tr2bl w:val="nil"/>
            </w:tcBorders>
            <w:noWrap/>
            <w:vAlign w:val="bottom"/>
          </w:tcPr>
          <w:p w:rsidR="00120FBB" w:rsidRDefault="00120FBB">
            <w:pPr>
              <w:keepNext/>
              <w:keepLines/>
              <w:rPr>
                <w:b/>
                <w:color w:val="000000"/>
                <w:sz w:val="16"/>
              </w:rPr>
            </w:pPr>
          </w:p>
        </w:tc>
        <w:tc>
          <w:tcPr>
            <w:tcW w:w="92" w:type="pct"/>
            <w:tcBorders>
              <w:top w:val="nil"/>
              <w:left w:val="nil"/>
              <w:bottom w:val="nil"/>
              <w:right w:val="nil"/>
              <w:tl2br w:val="nil"/>
              <w:tr2bl w:val="nil"/>
            </w:tcBorders>
            <w:noWrap/>
            <w:vAlign w:val="bottom"/>
          </w:tcPr>
          <w:p w:rsidR="00120FBB" w:rsidRDefault="00120FBB">
            <w:pPr>
              <w:keepNext/>
              <w:keepLines/>
              <w:jc w:val="right"/>
              <w:rPr>
                <w:b/>
                <w:color w:val="000000"/>
                <w:sz w:val="16"/>
              </w:rPr>
            </w:pPr>
          </w:p>
        </w:tc>
        <w:tc>
          <w:tcPr>
            <w:tcW w:w="431" w:type="pct"/>
            <w:tcBorders>
              <w:top w:val="nil"/>
              <w:left w:val="nil"/>
              <w:bottom w:val="nil"/>
              <w:right w:val="nil"/>
              <w:tl2br w:val="nil"/>
              <w:tr2bl w:val="nil"/>
            </w:tcBorders>
            <w:noWrap/>
            <w:vAlign w:val="bottom"/>
          </w:tcPr>
          <w:p w:rsidR="00120FBB" w:rsidRDefault="00120FBB">
            <w:pPr>
              <w:keepNext/>
              <w:keepLines/>
              <w:jc w:val="right"/>
              <w:rPr>
                <w:color w:val="000000"/>
                <w:sz w:val="16"/>
              </w:rPr>
            </w:pPr>
          </w:p>
        </w:tc>
        <w:tc>
          <w:tcPr>
            <w:tcW w:w="134" w:type="pct"/>
            <w:tcBorders>
              <w:top w:val="nil"/>
              <w:left w:val="nil"/>
              <w:bottom w:val="nil"/>
              <w:right w:val="nil"/>
              <w:tl2br w:val="nil"/>
              <w:tr2bl w:val="nil"/>
            </w:tcBorders>
            <w:noWrap/>
            <w:vAlign w:val="bottom"/>
          </w:tcPr>
          <w:p w:rsidR="00120FBB" w:rsidRDefault="00120FBB">
            <w:pPr>
              <w:keepNext/>
              <w:keepLines/>
              <w:rPr>
                <w:color w:val="000000"/>
                <w:sz w:val="16"/>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16"/>
              </w:rPr>
            </w:pPr>
          </w:p>
        </w:tc>
        <w:tc>
          <w:tcPr>
            <w:tcW w:w="431" w:type="pct"/>
            <w:tcBorders>
              <w:top w:val="nil"/>
              <w:left w:val="nil"/>
              <w:bottom w:val="nil"/>
              <w:right w:val="nil"/>
              <w:tl2br w:val="nil"/>
              <w:tr2bl w:val="nil"/>
            </w:tcBorders>
            <w:noWrap/>
            <w:vAlign w:val="bottom"/>
          </w:tcPr>
          <w:p w:rsidR="00120FBB" w:rsidRDefault="00120FBB">
            <w:pPr>
              <w:keepNext/>
              <w:keepLines/>
              <w:jc w:val="right"/>
              <w:rPr>
                <w:color w:val="000000"/>
                <w:sz w:val="16"/>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16"/>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rPr>
                <w:b/>
                <w:color w:val="000000"/>
                <w:sz w:val="20"/>
              </w:rPr>
            </w:pPr>
            <w:r>
              <w:rPr>
                <w:rFonts w:eastAsia="Times New Roman"/>
                <w:b/>
                <w:color w:val="000000"/>
                <w:sz w:val="20"/>
              </w:rPr>
              <w:t>Liabilities and equity</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b/>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b/>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120"/>
              <w:rPr>
                <w:color w:val="000000"/>
                <w:sz w:val="20"/>
              </w:rPr>
            </w:pPr>
            <w:r>
              <w:rPr>
                <w:rFonts w:eastAsia="Times New Roman"/>
                <w:color w:val="000000"/>
                <w:sz w:val="20"/>
              </w:rPr>
              <w:t>Current liabilities:</w:t>
            </w:r>
          </w:p>
        </w:tc>
        <w:tc>
          <w:tcPr>
            <w:tcW w:w="11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ind w:left="240"/>
              <w:rPr>
                <w:color w:val="000000"/>
                <w:sz w:val="20"/>
              </w:rPr>
            </w:pPr>
            <w:r>
              <w:rPr>
                <w:rFonts w:eastAsia="Times New Roman"/>
                <w:color w:val="000000"/>
                <w:sz w:val="20"/>
              </w:rPr>
              <w:t xml:space="preserve">Short-term borrowings </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107</w:t>
            </w: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169</w:t>
            </w: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240"/>
              <w:rPr>
                <w:color w:val="000000"/>
                <w:sz w:val="20"/>
              </w:rPr>
            </w:pPr>
            <w:r>
              <w:rPr>
                <w:rFonts w:eastAsia="Times New Roman"/>
                <w:color w:val="000000"/>
                <w:sz w:val="20"/>
              </w:rPr>
              <w:t>Accounts payable and accrued liabilities</w:t>
            </w:r>
          </w:p>
        </w:tc>
        <w:tc>
          <w:tcPr>
            <w:tcW w:w="11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787</w:t>
            </w: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777</w:t>
            </w: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ind w:left="120"/>
              <w:rPr>
                <w:color w:val="000000"/>
                <w:sz w:val="20"/>
              </w:rPr>
            </w:pPr>
            <w:r>
              <w:rPr>
                <w:rFonts w:eastAsia="Times New Roman"/>
                <w:color w:val="000000"/>
                <w:sz w:val="20"/>
              </w:rPr>
              <w:t>Total current liabilities</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b/>
                <w:color w:val="000000"/>
                <w:sz w:val="20"/>
              </w:rPr>
            </w:pPr>
          </w:p>
        </w:tc>
        <w:tc>
          <w:tcPr>
            <w:tcW w:w="92"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b/>
                <w:color w:val="000000"/>
                <w:sz w:val="20"/>
              </w:rPr>
            </w:pPr>
          </w:p>
        </w:tc>
        <w:tc>
          <w:tcPr>
            <w:tcW w:w="43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894</w:t>
            </w: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946</w:t>
            </w: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120FBB">
            <w:pPr>
              <w:keepNext/>
              <w:keepLines/>
              <w:rPr>
                <w:color w:val="000000"/>
                <w:sz w:val="16"/>
              </w:rPr>
            </w:pPr>
          </w:p>
        </w:tc>
        <w:tc>
          <w:tcPr>
            <w:tcW w:w="113" w:type="pct"/>
            <w:tcBorders>
              <w:top w:val="nil"/>
              <w:left w:val="nil"/>
              <w:bottom w:val="nil"/>
              <w:right w:val="nil"/>
              <w:tl2br w:val="nil"/>
              <w:tr2bl w:val="nil"/>
            </w:tcBorders>
            <w:noWrap/>
            <w:vAlign w:val="bottom"/>
          </w:tcPr>
          <w:p w:rsidR="00120FBB" w:rsidRDefault="00120FBB">
            <w:pPr>
              <w:keepNext/>
              <w:keepLines/>
              <w:rPr>
                <w:color w:val="000000"/>
                <w:sz w:val="16"/>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16"/>
              </w:rPr>
            </w:pPr>
          </w:p>
        </w:tc>
        <w:tc>
          <w:tcPr>
            <w:tcW w:w="431" w:type="pct"/>
            <w:tcBorders>
              <w:top w:val="nil"/>
              <w:left w:val="nil"/>
              <w:bottom w:val="nil"/>
              <w:right w:val="nil"/>
              <w:tl2br w:val="nil"/>
              <w:tr2bl w:val="nil"/>
            </w:tcBorders>
            <w:noWrap/>
            <w:vAlign w:val="bottom"/>
          </w:tcPr>
          <w:p w:rsidR="00120FBB" w:rsidRDefault="00120FBB">
            <w:pPr>
              <w:keepNext/>
              <w:keepLines/>
              <w:jc w:val="right"/>
              <w:rPr>
                <w:color w:val="000000"/>
                <w:sz w:val="16"/>
              </w:rPr>
            </w:pPr>
          </w:p>
        </w:tc>
        <w:tc>
          <w:tcPr>
            <w:tcW w:w="134" w:type="pct"/>
            <w:tcBorders>
              <w:top w:val="nil"/>
              <w:left w:val="nil"/>
              <w:bottom w:val="nil"/>
              <w:right w:val="nil"/>
              <w:tl2br w:val="nil"/>
              <w:tr2bl w:val="nil"/>
            </w:tcBorders>
            <w:noWrap/>
            <w:vAlign w:val="bottom"/>
          </w:tcPr>
          <w:p w:rsidR="00120FBB" w:rsidRDefault="00120FBB">
            <w:pPr>
              <w:keepNext/>
              <w:keepLines/>
              <w:rPr>
                <w:color w:val="000000"/>
                <w:sz w:val="16"/>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16"/>
              </w:rPr>
            </w:pPr>
          </w:p>
        </w:tc>
        <w:tc>
          <w:tcPr>
            <w:tcW w:w="431" w:type="pct"/>
            <w:tcBorders>
              <w:top w:val="nil"/>
              <w:left w:val="nil"/>
              <w:bottom w:val="nil"/>
              <w:right w:val="nil"/>
              <w:tl2br w:val="nil"/>
              <w:tr2bl w:val="nil"/>
            </w:tcBorders>
            <w:noWrap/>
            <w:vAlign w:val="bottom"/>
          </w:tcPr>
          <w:p w:rsidR="00120FBB" w:rsidRDefault="00120FBB">
            <w:pPr>
              <w:keepNext/>
              <w:keepLines/>
              <w:jc w:val="right"/>
              <w:rPr>
                <w:color w:val="000000"/>
                <w:sz w:val="16"/>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16"/>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ind w:left="120"/>
              <w:rPr>
                <w:color w:val="000000"/>
                <w:sz w:val="20"/>
              </w:rPr>
            </w:pPr>
            <w:r>
              <w:rPr>
                <w:rFonts w:eastAsia="Times New Roman"/>
                <w:color w:val="000000"/>
                <w:sz w:val="20"/>
              </w:rPr>
              <w:t>Non-current liabilities</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211</w:t>
            </w: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217</w:t>
            </w: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120"/>
              <w:rPr>
                <w:color w:val="000000"/>
                <w:sz w:val="20"/>
              </w:rPr>
            </w:pPr>
            <w:r>
              <w:rPr>
                <w:rFonts w:eastAsia="Times New Roman"/>
                <w:color w:val="000000"/>
                <w:sz w:val="20"/>
              </w:rPr>
              <w:t>Long-term debt</w:t>
            </w:r>
          </w:p>
        </w:tc>
        <w:tc>
          <w:tcPr>
            <w:tcW w:w="11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1,946</w:t>
            </w: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1,931</w:t>
            </w: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ind w:left="120"/>
              <w:rPr>
                <w:color w:val="000000"/>
                <w:sz w:val="20"/>
              </w:rPr>
            </w:pPr>
            <w:r>
              <w:rPr>
                <w:rFonts w:eastAsia="Times New Roman"/>
                <w:color w:val="000000"/>
                <w:sz w:val="20"/>
              </w:rPr>
              <w:t>Non-current operating lease liabilities</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111</w:t>
            </w: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w:t>
            </w: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120"/>
              <w:rPr>
                <w:color w:val="000000"/>
                <w:sz w:val="20"/>
              </w:rPr>
            </w:pPr>
            <w:r>
              <w:rPr>
                <w:rFonts w:eastAsia="Times New Roman"/>
                <w:color w:val="000000"/>
                <w:sz w:val="20"/>
              </w:rPr>
              <w:t>Deferred income tax liabilities</w:t>
            </w:r>
          </w:p>
        </w:tc>
        <w:tc>
          <w:tcPr>
            <w:tcW w:w="11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199</w:t>
            </w: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189</w:t>
            </w: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ind w:left="120"/>
              <w:rPr>
                <w:color w:val="000000"/>
                <w:sz w:val="20"/>
              </w:rPr>
            </w:pPr>
            <w:r>
              <w:rPr>
                <w:rFonts w:eastAsia="Times New Roman"/>
                <w:color w:val="000000"/>
                <w:sz w:val="20"/>
              </w:rPr>
              <w:t>Share-based payments subject to redemption</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25</w:t>
            </w: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37</w:t>
            </w: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120FBB">
            <w:pPr>
              <w:keepNext/>
              <w:keepLines/>
              <w:rPr>
                <w:color w:val="000000"/>
                <w:sz w:val="16"/>
              </w:rPr>
            </w:pPr>
          </w:p>
        </w:tc>
        <w:tc>
          <w:tcPr>
            <w:tcW w:w="113" w:type="pct"/>
            <w:tcBorders>
              <w:top w:val="nil"/>
              <w:left w:val="nil"/>
              <w:bottom w:val="nil"/>
              <w:right w:val="nil"/>
              <w:tl2br w:val="nil"/>
              <w:tr2bl w:val="nil"/>
            </w:tcBorders>
            <w:noWrap/>
            <w:vAlign w:val="bottom"/>
          </w:tcPr>
          <w:p w:rsidR="00120FBB" w:rsidRDefault="00120FBB">
            <w:pPr>
              <w:keepNext/>
              <w:keepLines/>
              <w:rPr>
                <w:color w:val="000000"/>
                <w:sz w:val="16"/>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16"/>
              </w:rPr>
            </w:pPr>
          </w:p>
        </w:tc>
        <w:tc>
          <w:tcPr>
            <w:tcW w:w="431" w:type="pct"/>
            <w:tcBorders>
              <w:top w:val="nil"/>
              <w:left w:val="nil"/>
              <w:bottom w:val="nil"/>
              <w:right w:val="nil"/>
              <w:tl2br w:val="nil"/>
              <w:tr2bl w:val="nil"/>
            </w:tcBorders>
            <w:noWrap/>
            <w:vAlign w:val="bottom"/>
          </w:tcPr>
          <w:p w:rsidR="00120FBB" w:rsidRDefault="00120FBB">
            <w:pPr>
              <w:keepNext/>
              <w:keepLines/>
              <w:jc w:val="right"/>
              <w:rPr>
                <w:color w:val="000000"/>
                <w:sz w:val="16"/>
              </w:rPr>
            </w:pPr>
          </w:p>
        </w:tc>
        <w:tc>
          <w:tcPr>
            <w:tcW w:w="134" w:type="pct"/>
            <w:tcBorders>
              <w:top w:val="nil"/>
              <w:left w:val="nil"/>
              <w:bottom w:val="nil"/>
              <w:right w:val="nil"/>
              <w:tl2br w:val="nil"/>
              <w:tr2bl w:val="nil"/>
            </w:tcBorders>
            <w:noWrap/>
            <w:vAlign w:val="bottom"/>
          </w:tcPr>
          <w:p w:rsidR="00120FBB" w:rsidRDefault="00120FBB">
            <w:pPr>
              <w:keepNext/>
              <w:keepLines/>
              <w:rPr>
                <w:color w:val="000000"/>
                <w:sz w:val="16"/>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16"/>
              </w:rPr>
            </w:pPr>
          </w:p>
        </w:tc>
        <w:tc>
          <w:tcPr>
            <w:tcW w:w="431" w:type="pct"/>
            <w:tcBorders>
              <w:top w:val="nil"/>
              <w:left w:val="nil"/>
              <w:bottom w:val="nil"/>
              <w:right w:val="nil"/>
              <w:tl2br w:val="nil"/>
              <w:tr2bl w:val="nil"/>
            </w:tcBorders>
            <w:noWrap/>
            <w:vAlign w:val="bottom"/>
          </w:tcPr>
          <w:p w:rsidR="00120FBB" w:rsidRDefault="00120FBB">
            <w:pPr>
              <w:keepNext/>
              <w:keepLines/>
              <w:jc w:val="right"/>
              <w:rPr>
                <w:color w:val="000000"/>
                <w:sz w:val="16"/>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16"/>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ind w:left="120"/>
              <w:rPr>
                <w:color w:val="000000"/>
                <w:sz w:val="20"/>
              </w:rPr>
            </w:pPr>
            <w:r>
              <w:rPr>
                <w:rFonts w:eastAsia="Times New Roman"/>
                <w:color w:val="000000"/>
                <w:sz w:val="20"/>
              </w:rPr>
              <w:t>Ingredion stockholders’ equity:</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240"/>
              <w:rPr>
                <w:color w:val="000000"/>
                <w:sz w:val="20"/>
              </w:rPr>
            </w:pPr>
            <w:r>
              <w:rPr>
                <w:rFonts w:eastAsia="Times New Roman"/>
                <w:color w:val="000000"/>
                <w:sz w:val="20"/>
              </w:rPr>
              <w:t>Preferred stock — authorized 25,000,000 shares — $0.01 par value, none issued</w:t>
            </w:r>
          </w:p>
        </w:tc>
        <w:tc>
          <w:tcPr>
            <w:tcW w:w="11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w:t>
            </w: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w:t>
            </w: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ind w:left="240"/>
              <w:rPr>
                <w:color w:val="000000"/>
                <w:sz w:val="20"/>
              </w:rPr>
            </w:pPr>
            <w:r>
              <w:rPr>
                <w:rFonts w:eastAsia="Times New Roman"/>
                <w:color w:val="000000"/>
                <w:sz w:val="20"/>
              </w:rPr>
              <w:t xml:space="preserve">Common stock — authorized 200,000,000 shares — $0.01 par value, 77,810,875 issued at June 30, 2019 and December 31, 2018, respectively </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w:t>
            </w: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w:t>
            </w: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240"/>
              <w:rPr>
                <w:color w:val="000000"/>
                <w:sz w:val="20"/>
              </w:rPr>
            </w:pPr>
            <w:r>
              <w:rPr>
                <w:rFonts w:eastAsia="Times New Roman"/>
                <w:color w:val="000000"/>
                <w:sz w:val="20"/>
              </w:rPr>
              <w:t>Additional paid-in capital</w:t>
            </w:r>
          </w:p>
        </w:tc>
        <w:tc>
          <w:tcPr>
            <w:tcW w:w="11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1,138</w:t>
            </w: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1,096</w:t>
            </w: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ind w:left="240"/>
              <w:rPr>
                <w:color w:val="000000"/>
                <w:sz w:val="20"/>
              </w:rPr>
            </w:pPr>
            <w:r>
              <w:rPr>
                <w:rFonts w:eastAsia="Times New Roman"/>
                <w:color w:val="000000"/>
                <w:sz w:val="20"/>
              </w:rPr>
              <w:t>Less: Treasury stock (common stock: 11,090,045 and 11,284,681 shares at June 30, 2019 and December 31, 2018, respectively) at cost</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 xml:space="preserve"> (1,047)</w:t>
            </w: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 xml:space="preserve"> (1,091)</w:t>
            </w: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240"/>
              <w:rPr>
                <w:color w:val="000000"/>
                <w:sz w:val="20"/>
              </w:rPr>
            </w:pPr>
            <w:r>
              <w:rPr>
                <w:rFonts w:eastAsia="Times New Roman"/>
                <w:color w:val="000000"/>
                <w:sz w:val="20"/>
              </w:rPr>
              <w:t>Accumulated other comprehensive loss</w:t>
            </w:r>
          </w:p>
        </w:tc>
        <w:tc>
          <w:tcPr>
            <w:tcW w:w="11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jc w:val="right"/>
              <w:rPr>
                <w:color w:val="000000"/>
                <w:sz w:val="20"/>
              </w:rPr>
            </w:pPr>
            <w:r>
              <w:rPr>
                <w:rFonts w:eastAsia="Times New Roman"/>
                <w:color w:val="000000"/>
                <w:sz w:val="20"/>
              </w:rPr>
              <w:t xml:space="preserve"> (1,152)</w:t>
            </w: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jc w:val="right"/>
              <w:rPr>
                <w:color w:val="000000"/>
                <w:sz w:val="20"/>
              </w:rPr>
            </w:pPr>
            <w:r>
              <w:rPr>
                <w:rFonts w:eastAsia="Times New Roman"/>
                <w:color w:val="000000"/>
                <w:sz w:val="20"/>
              </w:rPr>
              <w:t xml:space="preserve"> (1,154)</w:t>
            </w: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ind w:left="240"/>
              <w:rPr>
                <w:color w:val="000000"/>
                <w:sz w:val="20"/>
              </w:rPr>
            </w:pPr>
            <w:r>
              <w:rPr>
                <w:rFonts w:eastAsia="Times New Roman"/>
                <w:color w:val="000000"/>
                <w:sz w:val="20"/>
              </w:rPr>
              <w:t>Retained earnings</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3,656</w:t>
            </w: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3,536</w:t>
            </w: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120"/>
              <w:rPr>
                <w:color w:val="000000"/>
                <w:sz w:val="20"/>
              </w:rPr>
            </w:pPr>
            <w:r>
              <w:rPr>
                <w:rFonts w:eastAsia="Times New Roman"/>
                <w:color w:val="000000"/>
                <w:sz w:val="20"/>
              </w:rPr>
              <w:t>Total Ingredion stockholders’ equity</w:t>
            </w:r>
          </w:p>
        </w:tc>
        <w:tc>
          <w:tcPr>
            <w:tcW w:w="113" w:type="pct"/>
            <w:tcBorders>
              <w:top w:val="nil"/>
              <w:left w:val="nil"/>
              <w:bottom w:val="nil"/>
              <w:right w:val="nil"/>
              <w:tl2br w:val="nil"/>
              <w:tr2bl w:val="nil"/>
            </w:tcBorders>
            <w:noWrap/>
            <w:vAlign w:val="bottom"/>
          </w:tcPr>
          <w:p w:rsidR="00120FBB" w:rsidRDefault="00120FBB">
            <w:pPr>
              <w:keepNext/>
              <w:keepLines/>
              <w:rPr>
                <w:b/>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b/>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2,596</w:t>
            </w: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2,388</w:t>
            </w: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ind w:left="120"/>
              <w:rPr>
                <w:color w:val="000000"/>
                <w:sz w:val="20"/>
              </w:rPr>
            </w:pPr>
            <w:r>
              <w:rPr>
                <w:rFonts w:eastAsia="Times New Roman"/>
                <w:color w:val="000000"/>
                <w:sz w:val="20"/>
              </w:rPr>
              <w:t>Non-controlling interests</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16</w:t>
            </w: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20"/>
              </w:rPr>
            </w:pPr>
          </w:p>
        </w:tc>
        <w:tc>
          <w:tcPr>
            <w:tcW w:w="43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20</w:t>
            </w: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vAlign w:val="bottom"/>
          </w:tcPr>
          <w:p w:rsidR="00120FBB" w:rsidRDefault="00281A45">
            <w:pPr>
              <w:keepNext/>
              <w:keepLines/>
              <w:ind w:left="120"/>
              <w:rPr>
                <w:color w:val="000000"/>
                <w:sz w:val="20"/>
              </w:rPr>
            </w:pPr>
            <w:r>
              <w:rPr>
                <w:rFonts w:eastAsia="Times New Roman"/>
                <w:color w:val="000000"/>
                <w:sz w:val="20"/>
              </w:rPr>
              <w:t>Total equity</w:t>
            </w:r>
          </w:p>
        </w:tc>
        <w:tc>
          <w:tcPr>
            <w:tcW w:w="113" w:type="pct"/>
            <w:tcBorders>
              <w:top w:val="nil"/>
              <w:left w:val="nil"/>
              <w:bottom w:val="nil"/>
              <w:right w:val="nil"/>
              <w:tl2br w:val="nil"/>
              <w:tr2bl w:val="nil"/>
            </w:tcBorders>
            <w:noWrap/>
            <w:vAlign w:val="bottom"/>
          </w:tcPr>
          <w:p w:rsidR="00120FBB" w:rsidRDefault="00120FBB">
            <w:pPr>
              <w:keepNext/>
              <w:keepLines/>
              <w:rPr>
                <w:b/>
                <w:color w:val="000000"/>
                <w:sz w:val="20"/>
              </w:rPr>
            </w:pPr>
          </w:p>
        </w:tc>
        <w:tc>
          <w:tcPr>
            <w:tcW w:w="92" w:type="pct"/>
            <w:tcBorders>
              <w:top w:val="nil"/>
              <w:left w:val="nil"/>
              <w:bottom w:val="single" w:sz="4" w:space="0" w:color="000000"/>
              <w:right w:val="nil"/>
              <w:tl2br w:val="nil"/>
              <w:tr2bl w:val="nil"/>
            </w:tcBorders>
            <w:noWrap/>
            <w:vAlign w:val="bottom"/>
          </w:tcPr>
          <w:p w:rsidR="00120FBB" w:rsidRDefault="00120FBB">
            <w:pPr>
              <w:keepNext/>
              <w:keepLines/>
              <w:jc w:val="right"/>
              <w:rPr>
                <w:b/>
                <w:color w:val="000000"/>
                <w:sz w:val="20"/>
              </w:rPr>
            </w:pPr>
          </w:p>
        </w:tc>
        <w:tc>
          <w:tcPr>
            <w:tcW w:w="431"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2,612</w:t>
            </w:r>
          </w:p>
        </w:tc>
        <w:tc>
          <w:tcPr>
            <w:tcW w:w="134"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0"/>
              </w:rPr>
            </w:pPr>
          </w:p>
        </w:tc>
        <w:tc>
          <w:tcPr>
            <w:tcW w:w="431"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2,408</w:t>
            </w: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635" w:type="pct"/>
            <w:tcBorders>
              <w:top w:val="nil"/>
              <w:left w:val="nil"/>
              <w:bottom w:val="nil"/>
              <w:right w:val="nil"/>
              <w:tl2br w:val="nil"/>
              <w:tr2bl w:val="nil"/>
            </w:tcBorders>
            <w:shd w:val="clear" w:color="auto" w:fill="CCEEFF"/>
            <w:vAlign w:val="bottom"/>
          </w:tcPr>
          <w:p w:rsidR="00120FBB" w:rsidRDefault="00281A45">
            <w:pPr>
              <w:keepNext/>
              <w:keepLines/>
              <w:rPr>
                <w:b/>
                <w:color w:val="000000"/>
                <w:sz w:val="20"/>
              </w:rPr>
            </w:pPr>
            <w:r>
              <w:rPr>
                <w:rFonts w:eastAsia="Times New Roman"/>
                <w:b/>
                <w:color w:val="000000"/>
                <w:sz w:val="20"/>
              </w:rPr>
              <w:t>Total liabilities and equity</w:t>
            </w:r>
          </w:p>
        </w:tc>
        <w:tc>
          <w:tcPr>
            <w:tcW w:w="113" w:type="pct"/>
            <w:tcBorders>
              <w:top w:val="nil"/>
              <w:left w:val="nil"/>
              <w:bottom w:val="nil"/>
              <w:right w:val="nil"/>
              <w:tl2br w:val="nil"/>
              <w:tr2bl w:val="nil"/>
            </w:tcBorders>
            <w:shd w:val="clear" w:color="auto" w:fill="CCEEFF"/>
            <w:noWrap/>
            <w:vAlign w:val="bottom"/>
          </w:tcPr>
          <w:p w:rsidR="00120FBB" w:rsidRDefault="00120FBB">
            <w:pPr>
              <w:keepNext/>
              <w:keepLines/>
              <w:rPr>
                <w:b/>
                <w:color w:val="000000"/>
                <w:sz w:val="20"/>
              </w:rPr>
            </w:pPr>
          </w:p>
        </w:tc>
        <w:tc>
          <w:tcPr>
            <w:tcW w:w="92"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31"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5,998</w:t>
            </w:r>
          </w:p>
        </w:tc>
        <w:tc>
          <w:tcPr>
            <w:tcW w:w="13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31"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5,728</w:t>
            </w: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bl>
    <w:p w:rsidR="00120FBB" w:rsidRDefault="00120FBB">
      <w:pPr>
        <w:rPr>
          <w:sz w:val="14"/>
          <w:szCs w:val="20"/>
        </w:rPr>
      </w:pPr>
    </w:p>
    <w:p w:rsidR="00120FBB" w:rsidRDefault="00281A45">
      <w:pPr>
        <w:suppressAutoHyphens/>
        <w:rPr>
          <w:sz w:val="20"/>
        </w:rPr>
      </w:pPr>
      <w:r>
        <w:rPr>
          <w:sz w:val="20"/>
        </w:rPr>
        <w:t>See Notes to Condensed Consolidated Financial Statements</w:t>
      </w:r>
      <w:bookmarkEnd w:id="1"/>
    </w:p>
    <w:p w:rsidR="00120FBB" w:rsidRDefault="00120FBB">
      <w:pPr>
        <w:rPr>
          <w:sz w:val="20"/>
          <w:szCs w:val="20"/>
        </w:rPr>
      </w:pPr>
    </w:p>
    <w:p w:rsidR="00120FBB" w:rsidRDefault="00120FBB">
      <w:pPr>
        <w:rPr>
          <w:b/>
          <w:sz w:val="20"/>
          <w:szCs w:val="20"/>
        </w:rPr>
        <w:sectPr w:rsidR="00120FBB">
          <w:headerReference w:type="default" r:id="rId9"/>
          <w:footerReference w:type="default" r:id="rId10"/>
          <w:pgSz w:w="12240" w:h="15840" w:code="1"/>
          <w:pgMar w:top="1267" w:right="1267" w:bottom="1267" w:left="1267" w:header="432" w:footer="547" w:gutter="0"/>
          <w:pgNumType w:start="2"/>
          <w:cols w:space="720"/>
          <w:docGrid w:linePitch="326"/>
        </w:sectPr>
      </w:pPr>
    </w:p>
    <w:p w:rsidR="00120FBB" w:rsidRDefault="00281A45">
      <w:pPr>
        <w:keepNext/>
        <w:keepLines/>
        <w:suppressAutoHyphens/>
        <w:jc w:val="center"/>
        <w:rPr>
          <w:sz w:val="20"/>
        </w:rPr>
      </w:pPr>
      <w:r>
        <w:rPr>
          <w:b/>
          <w:sz w:val="20"/>
        </w:rPr>
        <w:t>Ingredion Incorporated (“Ingredion”)</w:t>
      </w:r>
    </w:p>
    <w:p w:rsidR="00120FBB" w:rsidRDefault="00281A45">
      <w:pPr>
        <w:keepNext/>
        <w:keepLines/>
        <w:suppressAutoHyphens/>
        <w:jc w:val="center"/>
        <w:rPr>
          <w:sz w:val="20"/>
        </w:rPr>
      </w:pPr>
      <w:r>
        <w:rPr>
          <w:b/>
          <w:sz w:val="20"/>
        </w:rPr>
        <w:t>Condensed Consolidated Statements of Equity and Redeemable Equity</w:t>
      </w:r>
    </w:p>
    <w:p w:rsidR="00120FBB" w:rsidRDefault="00281A45">
      <w:pPr>
        <w:keepNext/>
        <w:keepLines/>
        <w:suppressAutoHyphens/>
        <w:jc w:val="center"/>
        <w:rPr>
          <w:sz w:val="20"/>
        </w:rPr>
      </w:pPr>
      <w:r>
        <w:rPr>
          <w:b/>
          <w:sz w:val="20"/>
        </w:rPr>
        <w:t>(Unaudited)</w:t>
      </w:r>
    </w:p>
    <w:p w:rsidR="00120FBB" w:rsidRDefault="00120FBB">
      <w:pPr>
        <w:keepNext/>
        <w:suppressAutoHyphens/>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3"/>
        <w:gridCol w:w="218"/>
        <w:gridCol w:w="136"/>
        <w:gridCol w:w="878"/>
        <w:gridCol w:w="218"/>
        <w:gridCol w:w="136"/>
        <w:gridCol w:w="878"/>
        <w:gridCol w:w="218"/>
        <w:gridCol w:w="136"/>
        <w:gridCol w:w="878"/>
        <w:gridCol w:w="160"/>
        <w:gridCol w:w="136"/>
        <w:gridCol w:w="1288"/>
        <w:gridCol w:w="218"/>
        <w:gridCol w:w="136"/>
        <w:gridCol w:w="878"/>
        <w:gridCol w:w="218"/>
        <w:gridCol w:w="136"/>
        <w:gridCol w:w="878"/>
        <w:gridCol w:w="218"/>
        <w:gridCol w:w="136"/>
        <w:gridCol w:w="878"/>
        <w:gridCol w:w="117"/>
      </w:tblGrid>
      <w:tr w:rsidR="00120FBB">
        <w:trPr>
          <w:trHeight w:val="20"/>
          <w:jc w:val="center"/>
        </w:trPr>
        <w:tc>
          <w:tcPr>
            <w:tcW w:w="1583" w:type="pct"/>
            <w:tcBorders>
              <w:top w:val="nil"/>
              <w:left w:val="nil"/>
              <w:bottom w:val="nil"/>
              <w:right w:val="nil"/>
            </w:tcBorders>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1" w:type="pct"/>
            <w:tcBorders>
              <w:top w:val="nil"/>
              <w:left w:val="nil"/>
              <w:bottom w:val="nil"/>
              <w:right w:val="nil"/>
            </w:tcBorders>
            <w:noWrap/>
            <w:vAlign w:val="bottom"/>
          </w:tcPr>
          <w:p w:rsidR="00120FBB" w:rsidRDefault="00120FBB">
            <w:pPr>
              <w:keepNext/>
              <w:rPr>
                <w:sz w:val="2"/>
              </w:rPr>
            </w:pPr>
          </w:p>
        </w:tc>
        <w:tc>
          <w:tcPr>
            <w:tcW w:w="330"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1" w:type="pct"/>
            <w:tcBorders>
              <w:top w:val="nil"/>
              <w:left w:val="nil"/>
              <w:bottom w:val="nil"/>
              <w:right w:val="nil"/>
            </w:tcBorders>
            <w:noWrap/>
            <w:vAlign w:val="bottom"/>
          </w:tcPr>
          <w:p w:rsidR="00120FBB" w:rsidRDefault="00120FBB">
            <w:pPr>
              <w:keepNext/>
              <w:rPr>
                <w:sz w:val="2"/>
              </w:rPr>
            </w:pPr>
          </w:p>
        </w:tc>
        <w:tc>
          <w:tcPr>
            <w:tcW w:w="330"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1" w:type="pct"/>
            <w:tcBorders>
              <w:top w:val="nil"/>
              <w:left w:val="nil"/>
              <w:bottom w:val="nil"/>
              <w:right w:val="nil"/>
            </w:tcBorders>
            <w:noWrap/>
            <w:vAlign w:val="bottom"/>
          </w:tcPr>
          <w:p w:rsidR="00120FBB" w:rsidRDefault="00120FBB">
            <w:pPr>
              <w:keepNext/>
              <w:rPr>
                <w:sz w:val="2"/>
              </w:rPr>
            </w:pPr>
          </w:p>
        </w:tc>
        <w:tc>
          <w:tcPr>
            <w:tcW w:w="330" w:type="pct"/>
            <w:tcBorders>
              <w:top w:val="nil"/>
              <w:left w:val="nil"/>
              <w:bottom w:val="nil"/>
              <w:right w:val="nil"/>
            </w:tcBorders>
            <w:noWrap/>
            <w:vAlign w:val="bottom"/>
          </w:tcPr>
          <w:p w:rsidR="00120FBB" w:rsidRDefault="00120FBB">
            <w:pPr>
              <w:keepNext/>
              <w:rPr>
                <w:sz w:val="2"/>
              </w:rPr>
            </w:pPr>
          </w:p>
        </w:tc>
        <w:tc>
          <w:tcPr>
            <w:tcW w:w="60" w:type="pct"/>
            <w:tcBorders>
              <w:top w:val="nil"/>
              <w:left w:val="nil"/>
              <w:bottom w:val="nil"/>
              <w:right w:val="nil"/>
            </w:tcBorders>
            <w:noWrap/>
            <w:vAlign w:val="bottom"/>
          </w:tcPr>
          <w:p w:rsidR="00120FBB" w:rsidRDefault="00120FBB">
            <w:pPr>
              <w:keepNext/>
              <w:rPr>
                <w:sz w:val="2"/>
              </w:rPr>
            </w:pPr>
          </w:p>
        </w:tc>
        <w:tc>
          <w:tcPr>
            <w:tcW w:w="51" w:type="pct"/>
            <w:tcBorders>
              <w:top w:val="nil"/>
              <w:left w:val="nil"/>
              <w:bottom w:val="nil"/>
              <w:right w:val="nil"/>
            </w:tcBorders>
            <w:noWrap/>
            <w:vAlign w:val="bottom"/>
          </w:tcPr>
          <w:p w:rsidR="00120FBB" w:rsidRDefault="00120FBB">
            <w:pPr>
              <w:keepNext/>
              <w:rPr>
                <w:sz w:val="2"/>
              </w:rPr>
            </w:pPr>
          </w:p>
        </w:tc>
        <w:tc>
          <w:tcPr>
            <w:tcW w:w="484"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1" w:type="pct"/>
            <w:tcBorders>
              <w:top w:val="nil"/>
              <w:left w:val="nil"/>
              <w:bottom w:val="nil"/>
              <w:right w:val="nil"/>
            </w:tcBorders>
            <w:noWrap/>
            <w:vAlign w:val="bottom"/>
          </w:tcPr>
          <w:p w:rsidR="00120FBB" w:rsidRDefault="00120FBB">
            <w:pPr>
              <w:keepNext/>
              <w:rPr>
                <w:sz w:val="2"/>
              </w:rPr>
            </w:pPr>
          </w:p>
        </w:tc>
        <w:tc>
          <w:tcPr>
            <w:tcW w:w="330"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1" w:type="pct"/>
            <w:tcBorders>
              <w:top w:val="nil"/>
              <w:left w:val="nil"/>
              <w:bottom w:val="nil"/>
              <w:right w:val="nil"/>
            </w:tcBorders>
            <w:noWrap/>
            <w:vAlign w:val="bottom"/>
          </w:tcPr>
          <w:p w:rsidR="00120FBB" w:rsidRDefault="00120FBB">
            <w:pPr>
              <w:keepNext/>
              <w:rPr>
                <w:sz w:val="2"/>
              </w:rPr>
            </w:pPr>
          </w:p>
        </w:tc>
        <w:tc>
          <w:tcPr>
            <w:tcW w:w="330"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1" w:type="pct"/>
            <w:tcBorders>
              <w:top w:val="nil"/>
              <w:left w:val="nil"/>
              <w:bottom w:val="nil"/>
              <w:right w:val="nil"/>
            </w:tcBorders>
            <w:noWrap/>
            <w:vAlign w:val="bottom"/>
          </w:tcPr>
          <w:p w:rsidR="00120FBB" w:rsidRDefault="00120FBB">
            <w:pPr>
              <w:keepNext/>
              <w:rPr>
                <w:sz w:val="2"/>
              </w:rPr>
            </w:pPr>
          </w:p>
        </w:tc>
        <w:tc>
          <w:tcPr>
            <w:tcW w:w="330" w:type="pct"/>
            <w:tcBorders>
              <w:top w:val="nil"/>
              <w:left w:val="nil"/>
              <w:bottom w:val="nil"/>
              <w:right w:val="nil"/>
            </w:tcBorders>
            <w:noWrap/>
            <w:vAlign w:val="bottom"/>
          </w:tcPr>
          <w:p w:rsidR="00120FBB" w:rsidRDefault="00120FBB">
            <w:pPr>
              <w:keepNext/>
              <w:rPr>
                <w:sz w:val="2"/>
              </w:rPr>
            </w:pPr>
          </w:p>
        </w:tc>
        <w:tc>
          <w:tcPr>
            <w:tcW w:w="44" w:type="pct"/>
            <w:tcBorders>
              <w:top w:val="nil"/>
              <w:left w:val="nil"/>
              <w:bottom w:val="nil"/>
              <w:right w:val="nil"/>
            </w:tcBorders>
            <w:noWrap/>
            <w:vAlign w:val="bottom"/>
          </w:tcPr>
          <w:p w:rsidR="00120FBB" w:rsidRDefault="00120FBB">
            <w:pPr>
              <w:keepNext/>
              <w:rPr>
                <w:sz w:val="2"/>
              </w:rPr>
            </w:pPr>
          </w:p>
        </w:tc>
      </w:tr>
      <w:tr w:rsidR="00120FBB">
        <w:trPr>
          <w:jc w:val="center"/>
        </w:trPr>
        <w:tc>
          <w:tcPr>
            <w:tcW w:w="1583"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2828" w:type="pct"/>
            <w:gridSpan w:val="17"/>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xml:space="preserve"> Total Equity</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Share-based</w:t>
            </w:r>
          </w:p>
        </w:tc>
        <w:tc>
          <w:tcPr>
            <w:tcW w:w="44" w:type="pct"/>
            <w:tcBorders>
              <w:top w:val="nil"/>
              <w:left w:val="nil"/>
              <w:bottom w:val="nil"/>
              <w:right w:val="nil"/>
              <w:tl2br w:val="nil"/>
              <w:tr2bl w:val="nil"/>
            </w:tcBorders>
            <w:shd w:val="clear" w:color="auto" w:fill="auto"/>
            <w:noWrap/>
            <w:vAlign w:val="bottom"/>
          </w:tcPr>
          <w:p w:rsidR="00120FBB" w:rsidRDefault="00120FBB">
            <w:pPr>
              <w:keepNext/>
              <w:rPr>
                <w:color w:val="000000"/>
                <w:sz w:val="16"/>
              </w:rPr>
            </w:pPr>
          </w:p>
        </w:tc>
      </w:tr>
      <w:tr w:rsidR="00120FBB">
        <w:trPr>
          <w:jc w:val="center"/>
        </w:trPr>
        <w:tc>
          <w:tcPr>
            <w:tcW w:w="1583"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1"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c>
          <w:tcPr>
            <w:tcW w:w="330"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Additional</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1"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c>
          <w:tcPr>
            <w:tcW w:w="330"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60"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35"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Accumulated Other</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1"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c>
          <w:tcPr>
            <w:tcW w:w="330"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Non-</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Payments</w:t>
            </w:r>
          </w:p>
        </w:tc>
        <w:tc>
          <w:tcPr>
            <w:tcW w:w="44" w:type="pct"/>
            <w:tcBorders>
              <w:top w:val="nil"/>
              <w:left w:val="nil"/>
              <w:bottom w:val="nil"/>
              <w:right w:val="nil"/>
              <w:tl2br w:val="nil"/>
              <w:tr2bl w:val="nil"/>
            </w:tcBorders>
            <w:shd w:val="clear" w:color="auto" w:fill="auto"/>
            <w:noWrap/>
            <w:vAlign w:val="bottom"/>
          </w:tcPr>
          <w:p w:rsidR="00120FBB" w:rsidRDefault="00120FBB">
            <w:pPr>
              <w:keepNext/>
              <w:rPr>
                <w:color w:val="000000"/>
                <w:sz w:val="16"/>
              </w:rPr>
            </w:pPr>
          </w:p>
        </w:tc>
      </w:tr>
      <w:tr w:rsidR="00120FBB">
        <w:trPr>
          <w:jc w:val="center"/>
        </w:trPr>
        <w:tc>
          <w:tcPr>
            <w:tcW w:w="1583"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Common</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Paid-In</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Treasury</w:t>
            </w:r>
          </w:p>
        </w:tc>
        <w:tc>
          <w:tcPr>
            <w:tcW w:w="60"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35"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Comprehensive</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Retained</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Controlling</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Subject to</w:t>
            </w:r>
          </w:p>
        </w:tc>
        <w:tc>
          <w:tcPr>
            <w:tcW w:w="44" w:type="pct"/>
            <w:tcBorders>
              <w:top w:val="nil"/>
              <w:left w:val="nil"/>
              <w:bottom w:val="nil"/>
              <w:right w:val="nil"/>
              <w:tl2br w:val="nil"/>
              <w:tr2bl w:val="nil"/>
            </w:tcBorders>
            <w:shd w:val="clear" w:color="auto" w:fill="auto"/>
            <w:noWrap/>
            <w:vAlign w:val="bottom"/>
          </w:tcPr>
          <w:p w:rsidR="00120FBB" w:rsidRDefault="00120FBB">
            <w:pPr>
              <w:keepNext/>
              <w:rPr>
                <w:color w:val="000000"/>
                <w:sz w:val="16"/>
              </w:rPr>
            </w:pPr>
          </w:p>
        </w:tc>
      </w:tr>
      <w:tr w:rsidR="00120FBB">
        <w:trPr>
          <w:jc w:val="center"/>
        </w:trPr>
        <w:tc>
          <w:tcPr>
            <w:tcW w:w="1583"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(in millions)</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8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Stock</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8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Capital</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8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Stock</w:t>
            </w:r>
          </w:p>
        </w:tc>
        <w:tc>
          <w:tcPr>
            <w:tcW w:w="60"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535"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Loss</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8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Earnings</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8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Interests</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8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Redemption</w:t>
            </w:r>
          </w:p>
        </w:tc>
        <w:tc>
          <w:tcPr>
            <w:tcW w:w="44"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r>
      <w:tr w:rsidR="00120FBB">
        <w:trPr>
          <w:jc w:val="center"/>
        </w:trPr>
        <w:tc>
          <w:tcPr>
            <w:tcW w:w="1583" w:type="pct"/>
            <w:tcBorders>
              <w:top w:val="nil"/>
              <w:left w:val="nil"/>
              <w:bottom w:val="nil"/>
              <w:right w:val="nil"/>
              <w:tl2br w:val="nil"/>
              <w:tr2bl w:val="nil"/>
            </w:tcBorders>
            <w:shd w:val="clear" w:color="auto" w:fill="CCEEFF"/>
            <w:vAlign w:val="bottom"/>
          </w:tcPr>
          <w:p w:rsidR="00120FBB" w:rsidRDefault="00281A45">
            <w:pPr>
              <w:keepNext/>
              <w:rPr>
                <w:b/>
                <w:color w:val="000000"/>
                <w:sz w:val="20"/>
              </w:rPr>
            </w:pPr>
            <w:r>
              <w:rPr>
                <w:rFonts w:eastAsia="Times New Roman"/>
                <w:b/>
                <w:color w:val="000000"/>
                <w:sz w:val="20"/>
              </w:rPr>
              <w:t>Balance, December 31, 2018</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1,096</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(1,091)</w:t>
            </w: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84"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(1,154)</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3,536</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20</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37</w:t>
            </w:r>
          </w:p>
        </w:tc>
        <w:tc>
          <w:tcPr>
            <w:tcW w:w="4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1583"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Net income attributable to Ingredion</w:t>
            </w:r>
          </w:p>
        </w:tc>
        <w:tc>
          <w:tcPr>
            <w:tcW w:w="82" w:type="pct"/>
            <w:tcBorders>
              <w:top w:val="nil"/>
              <w:left w:val="nil"/>
              <w:bottom w:val="nil"/>
              <w:right w:val="nil"/>
              <w:tl2br w:val="nil"/>
              <w:tr2bl w:val="nil"/>
            </w:tcBorders>
            <w:noWrap/>
            <w:vAlign w:val="bottom"/>
          </w:tcPr>
          <w:p w:rsidR="00120FBB" w:rsidRDefault="00120FBB">
            <w:pPr>
              <w:keepNext/>
              <w:rPr>
                <w:b/>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48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205</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4"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1583"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Net income attributable to non-controlling interests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8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4</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1583"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Dividends declared</w:t>
            </w:r>
          </w:p>
        </w:tc>
        <w:tc>
          <w:tcPr>
            <w:tcW w:w="82" w:type="pct"/>
            <w:tcBorders>
              <w:top w:val="nil"/>
              <w:left w:val="nil"/>
              <w:bottom w:val="nil"/>
              <w:right w:val="nil"/>
              <w:tl2br w:val="nil"/>
              <w:tr2bl w:val="nil"/>
            </w:tcBorders>
            <w:noWrap/>
            <w:vAlign w:val="bottom"/>
          </w:tcPr>
          <w:p w:rsidR="00120FBB" w:rsidRDefault="00120FBB">
            <w:pPr>
              <w:keepNext/>
              <w:rPr>
                <w:b/>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48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(85)</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(4)</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4"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1583"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Repurchases of common stock, net</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32</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31</w:t>
            </w: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8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1583"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Share-based compensation, net of issuance</w:t>
            </w:r>
          </w:p>
        </w:tc>
        <w:tc>
          <w:tcPr>
            <w:tcW w:w="82" w:type="pct"/>
            <w:tcBorders>
              <w:top w:val="nil"/>
              <w:left w:val="nil"/>
              <w:bottom w:val="nil"/>
              <w:right w:val="nil"/>
              <w:tl2br w:val="nil"/>
              <w:tr2bl w:val="nil"/>
            </w:tcBorders>
            <w:noWrap/>
            <w:vAlign w:val="bottom"/>
          </w:tcPr>
          <w:p w:rsidR="00120FBB" w:rsidRDefault="00120FBB">
            <w:pPr>
              <w:keepNext/>
              <w:rPr>
                <w:b/>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10</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13</w:t>
            </w: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48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(12)</w:t>
            </w:r>
          </w:p>
        </w:tc>
        <w:tc>
          <w:tcPr>
            <w:tcW w:w="44"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1583"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Other comprehensive income (loss)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484"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(4)</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1583" w:type="pct"/>
            <w:tcBorders>
              <w:top w:val="nil"/>
              <w:left w:val="nil"/>
              <w:bottom w:val="nil"/>
              <w:right w:val="nil"/>
              <w:tl2br w:val="nil"/>
              <w:tr2bl w:val="nil"/>
            </w:tcBorders>
            <w:vAlign w:val="bottom"/>
          </w:tcPr>
          <w:p w:rsidR="00120FBB" w:rsidRDefault="00281A45">
            <w:pPr>
              <w:keepNext/>
              <w:rPr>
                <w:b/>
                <w:color w:val="000000"/>
                <w:sz w:val="20"/>
              </w:rPr>
            </w:pPr>
            <w:r>
              <w:rPr>
                <w:rFonts w:eastAsia="Times New Roman"/>
                <w:b/>
                <w:color w:val="000000"/>
                <w:sz w:val="20"/>
              </w:rPr>
              <w:t>Balance, June 30, 2019</w:t>
            </w:r>
          </w:p>
        </w:tc>
        <w:tc>
          <w:tcPr>
            <w:tcW w:w="82" w:type="pct"/>
            <w:tcBorders>
              <w:top w:val="nil"/>
              <w:left w:val="nil"/>
              <w:bottom w:val="nil"/>
              <w:right w:val="nil"/>
              <w:tl2br w:val="nil"/>
              <w:tr2bl w:val="nil"/>
            </w:tcBorders>
            <w:noWrap/>
            <w:vAlign w:val="bottom"/>
          </w:tcPr>
          <w:p w:rsidR="00120FBB" w:rsidRDefault="00120FBB">
            <w:pPr>
              <w:keepNext/>
              <w:rPr>
                <w:b/>
                <w:color w:val="000000"/>
                <w:sz w:val="20"/>
              </w:rPr>
            </w:pPr>
          </w:p>
        </w:tc>
        <w:tc>
          <w:tcPr>
            <w:tcW w:w="51"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1,138</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doub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(1,047)</w:t>
            </w: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84" w:type="pct"/>
            <w:tcBorders>
              <w:top w:val="nil"/>
              <w:left w:val="nil"/>
              <w:bottom w:val="doub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(1,152)</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3,656</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16</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25</w:t>
            </w:r>
          </w:p>
        </w:tc>
        <w:tc>
          <w:tcPr>
            <w:tcW w:w="44" w:type="pct"/>
            <w:tcBorders>
              <w:top w:val="nil"/>
              <w:left w:val="nil"/>
              <w:bottom w:val="nil"/>
              <w:right w:val="nil"/>
              <w:tl2br w:val="nil"/>
              <w:tr2bl w:val="nil"/>
            </w:tcBorders>
            <w:noWrap/>
            <w:vAlign w:val="bottom"/>
          </w:tcPr>
          <w:p w:rsidR="00120FBB" w:rsidRDefault="00120FBB">
            <w:pPr>
              <w:keepNext/>
              <w:rPr>
                <w:color w:val="000000"/>
                <w:sz w:val="20"/>
              </w:rPr>
            </w:pPr>
          </w:p>
        </w:tc>
      </w:tr>
    </w:tbl>
    <w:p w:rsidR="00120FBB" w:rsidRDefault="00120FBB">
      <w:pPr>
        <w:suppressAutoHyphens/>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3"/>
        <w:gridCol w:w="218"/>
        <w:gridCol w:w="136"/>
        <w:gridCol w:w="878"/>
        <w:gridCol w:w="218"/>
        <w:gridCol w:w="136"/>
        <w:gridCol w:w="878"/>
        <w:gridCol w:w="218"/>
        <w:gridCol w:w="136"/>
        <w:gridCol w:w="878"/>
        <w:gridCol w:w="160"/>
        <w:gridCol w:w="136"/>
        <w:gridCol w:w="1288"/>
        <w:gridCol w:w="218"/>
        <w:gridCol w:w="136"/>
        <w:gridCol w:w="878"/>
        <w:gridCol w:w="218"/>
        <w:gridCol w:w="136"/>
        <w:gridCol w:w="878"/>
        <w:gridCol w:w="218"/>
        <w:gridCol w:w="136"/>
        <w:gridCol w:w="878"/>
        <w:gridCol w:w="117"/>
      </w:tblGrid>
      <w:tr w:rsidR="00120FBB">
        <w:trPr>
          <w:trHeight w:val="20"/>
          <w:jc w:val="center"/>
        </w:trPr>
        <w:tc>
          <w:tcPr>
            <w:tcW w:w="1583" w:type="pct"/>
            <w:tcBorders>
              <w:top w:val="nil"/>
              <w:left w:val="nil"/>
              <w:bottom w:val="nil"/>
              <w:right w:val="nil"/>
            </w:tcBorders>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1" w:type="pct"/>
            <w:tcBorders>
              <w:top w:val="nil"/>
              <w:left w:val="nil"/>
              <w:bottom w:val="nil"/>
              <w:right w:val="nil"/>
            </w:tcBorders>
            <w:noWrap/>
            <w:vAlign w:val="bottom"/>
          </w:tcPr>
          <w:p w:rsidR="00120FBB" w:rsidRDefault="00120FBB">
            <w:pPr>
              <w:keepNext/>
              <w:rPr>
                <w:sz w:val="2"/>
              </w:rPr>
            </w:pPr>
          </w:p>
        </w:tc>
        <w:tc>
          <w:tcPr>
            <w:tcW w:w="330"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1" w:type="pct"/>
            <w:tcBorders>
              <w:top w:val="nil"/>
              <w:left w:val="nil"/>
              <w:bottom w:val="nil"/>
              <w:right w:val="nil"/>
            </w:tcBorders>
            <w:noWrap/>
            <w:vAlign w:val="bottom"/>
          </w:tcPr>
          <w:p w:rsidR="00120FBB" w:rsidRDefault="00120FBB">
            <w:pPr>
              <w:keepNext/>
              <w:rPr>
                <w:sz w:val="2"/>
              </w:rPr>
            </w:pPr>
          </w:p>
        </w:tc>
        <w:tc>
          <w:tcPr>
            <w:tcW w:w="330"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1" w:type="pct"/>
            <w:tcBorders>
              <w:top w:val="nil"/>
              <w:left w:val="nil"/>
              <w:bottom w:val="nil"/>
              <w:right w:val="nil"/>
            </w:tcBorders>
            <w:noWrap/>
            <w:vAlign w:val="bottom"/>
          </w:tcPr>
          <w:p w:rsidR="00120FBB" w:rsidRDefault="00120FBB">
            <w:pPr>
              <w:keepNext/>
              <w:rPr>
                <w:sz w:val="2"/>
              </w:rPr>
            </w:pPr>
          </w:p>
        </w:tc>
        <w:tc>
          <w:tcPr>
            <w:tcW w:w="330" w:type="pct"/>
            <w:tcBorders>
              <w:top w:val="nil"/>
              <w:left w:val="nil"/>
              <w:bottom w:val="nil"/>
              <w:right w:val="nil"/>
            </w:tcBorders>
            <w:noWrap/>
            <w:vAlign w:val="bottom"/>
          </w:tcPr>
          <w:p w:rsidR="00120FBB" w:rsidRDefault="00120FBB">
            <w:pPr>
              <w:keepNext/>
              <w:rPr>
                <w:sz w:val="2"/>
              </w:rPr>
            </w:pPr>
          </w:p>
        </w:tc>
        <w:tc>
          <w:tcPr>
            <w:tcW w:w="60" w:type="pct"/>
            <w:tcBorders>
              <w:top w:val="nil"/>
              <w:left w:val="nil"/>
              <w:bottom w:val="nil"/>
              <w:right w:val="nil"/>
            </w:tcBorders>
            <w:noWrap/>
            <w:vAlign w:val="bottom"/>
          </w:tcPr>
          <w:p w:rsidR="00120FBB" w:rsidRDefault="00120FBB">
            <w:pPr>
              <w:keepNext/>
              <w:rPr>
                <w:sz w:val="2"/>
              </w:rPr>
            </w:pPr>
          </w:p>
        </w:tc>
        <w:tc>
          <w:tcPr>
            <w:tcW w:w="51" w:type="pct"/>
            <w:tcBorders>
              <w:top w:val="nil"/>
              <w:left w:val="nil"/>
              <w:bottom w:val="nil"/>
              <w:right w:val="nil"/>
            </w:tcBorders>
            <w:noWrap/>
            <w:vAlign w:val="bottom"/>
          </w:tcPr>
          <w:p w:rsidR="00120FBB" w:rsidRDefault="00120FBB">
            <w:pPr>
              <w:keepNext/>
              <w:rPr>
                <w:sz w:val="2"/>
              </w:rPr>
            </w:pPr>
          </w:p>
        </w:tc>
        <w:tc>
          <w:tcPr>
            <w:tcW w:w="484"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1" w:type="pct"/>
            <w:tcBorders>
              <w:top w:val="nil"/>
              <w:left w:val="nil"/>
              <w:bottom w:val="nil"/>
              <w:right w:val="nil"/>
            </w:tcBorders>
            <w:noWrap/>
            <w:vAlign w:val="bottom"/>
          </w:tcPr>
          <w:p w:rsidR="00120FBB" w:rsidRDefault="00120FBB">
            <w:pPr>
              <w:keepNext/>
              <w:rPr>
                <w:sz w:val="2"/>
              </w:rPr>
            </w:pPr>
          </w:p>
        </w:tc>
        <w:tc>
          <w:tcPr>
            <w:tcW w:w="330"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1" w:type="pct"/>
            <w:tcBorders>
              <w:top w:val="nil"/>
              <w:left w:val="nil"/>
              <w:bottom w:val="nil"/>
              <w:right w:val="nil"/>
            </w:tcBorders>
            <w:noWrap/>
            <w:vAlign w:val="bottom"/>
          </w:tcPr>
          <w:p w:rsidR="00120FBB" w:rsidRDefault="00120FBB">
            <w:pPr>
              <w:keepNext/>
              <w:rPr>
                <w:sz w:val="2"/>
              </w:rPr>
            </w:pPr>
          </w:p>
        </w:tc>
        <w:tc>
          <w:tcPr>
            <w:tcW w:w="330"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1" w:type="pct"/>
            <w:tcBorders>
              <w:top w:val="nil"/>
              <w:left w:val="nil"/>
              <w:bottom w:val="nil"/>
              <w:right w:val="nil"/>
            </w:tcBorders>
            <w:noWrap/>
            <w:vAlign w:val="bottom"/>
          </w:tcPr>
          <w:p w:rsidR="00120FBB" w:rsidRDefault="00120FBB">
            <w:pPr>
              <w:keepNext/>
              <w:rPr>
                <w:sz w:val="2"/>
              </w:rPr>
            </w:pPr>
          </w:p>
        </w:tc>
        <w:tc>
          <w:tcPr>
            <w:tcW w:w="330" w:type="pct"/>
            <w:tcBorders>
              <w:top w:val="nil"/>
              <w:left w:val="nil"/>
              <w:bottom w:val="nil"/>
              <w:right w:val="nil"/>
            </w:tcBorders>
            <w:noWrap/>
            <w:vAlign w:val="bottom"/>
          </w:tcPr>
          <w:p w:rsidR="00120FBB" w:rsidRDefault="00120FBB">
            <w:pPr>
              <w:keepNext/>
              <w:rPr>
                <w:sz w:val="2"/>
              </w:rPr>
            </w:pPr>
          </w:p>
        </w:tc>
        <w:tc>
          <w:tcPr>
            <w:tcW w:w="44" w:type="pct"/>
            <w:tcBorders>
              <w:top w:val="nil"/>
              <w:left w:val="nil"/>
              <w:bottom w:val="nil"/>
              <w:right w:val="nil"/>
            </w:tcBorders>
            <w:noWrap/>
            <w:vAlign w:val="bottom"/>
          </w:tcPr>
          <w:p w:rsidR="00120FBB" w:rsidRDefault="00120FBB">
            <w:pPr>
              <w:keepNext/>
              <w:rPr>
                <w:sz w:val="2"/>
              </w:rPr>
            </w:pPr>
          </w:p>
        </w:tc>
      </w:tr>
      <w:tr w:rsidR="00120FBB">
        <w:trPr>
          <w:jc w:val="center"/>
        </w:trPr>
        <w:tc>
          <w:tcPr>
            <w:tcW w:w="1583"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2828" w:type="pct"/>
            <w:gridSpan w:val="17"/>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Total Equity</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Share-based</w:t>
            </w:r>
          </w:p>
        </w:tc>
        <w:tc>
          <w:tcPr>
            <w:tcW w:w="44" w:type="pct"/>
            <w:tcBorders>
              <w:top w:val="nil"/>
              <w:left w:val="nil"/>
              <w:bottom w:val="nil"/>
              <w:right w:val="nil"/>
              <w:tl2br w:val="nil"/>
              <w:tr2bl w:val="nil"/>
            </w:tcBorders>
            <w:shd w:val="clear" w:color="auto" w:fill="auto"/>
            <w:noWrap/>
            <w:vAlign w:val="bottom"/>
          </w:tcPr>
          <w:p w:rsidR="00120FBB" w:rsidRDefault="00281A45">
            <w:pPr>
              <w:keepNext/>
              <w:jc w:val="center"/>
              <w:rPr>
                <w:color w:val="000000"/>
                <w:sz w:val="16"/>
              </w:rPr>
            </w:pPr>
            <w:r>
              <w:rPr>
                <w:rFonts w:eastAsia="Times New Roman"/>
                <w:color w:val="000000"/>
                <w:sz w:val="16"/>
              </w:rPr>
              <w:t> </w:t>
            </w:r>
          </w:p>
        </w:tc>
      </w:tr>
      <w:tr w:rsidR="00120FBB">
        <w:trPr>
          <w:jc w:val="center"/>
        </w:trPr>
        <w:tc>
          <w:tcPr>
            <w:tcW w:w="1583"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1"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c>
          <w:tcPr>
            <w:tcW w:w="330"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Additional</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1"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c>
          <w:tcPr>
            <w:tcW w:w="330"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60"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35"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Accumulated Other</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1"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c>
          <w:tcPr>
            <w:tcW w:w="330"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Non-</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Payments</w:t>
            </w:r>
          </w:p>
        </w:tc>
        <w:tc>
          <w:tcPr>
            <w:tcW w:w="44" w:type="pct"/>
            <w:tcBorders>
              <w:top w:val="nil"/>
              <w:left w:val="nil"/>
              <w:bottom w:val="nil"/>
              <w:right w:val="nil"/>
              <w:tl2br w:val="nil"/>
              <w:tr2bl w:val="nil"/>
            </w:tcBorders>
            <w:shd w:val="clear" w:color="auto" w:fill="auto"/>
            <w:noWrap/>
            <w:vAlign w:val="bottom"/>
          </w:tcPr>
          <w:p w:rsidR="00120FBB" w:rsidRDefault="00281A45">
            <w:pPr>
              <w:keepNext/>
              <w:jc w:val="center"/>
              <w:rPr>
                <w:color w:val="000000"/>
                <w:sz w:val="16"/>
              </w:rPr>
            </w:pPr>
            <w:r>
              <w:rPr>
                <w:rFonts w:eastAsia="Times New Roman"/>
                <w:color w:val="000000"/>
                <w:sz w:val="16"/>
              </w:rPr>
              <w:t> </w:t>
            </w:r>
          </w:p>
        </w:tc>
      </w:tr>
      <w:tr w:rsidR="00120FBB">
        <w:trPr>
          <w:jc w:val="center"/>
        </w:trPr>
        <w:tc>
          <w:tcPr>
            <w:tcW w:w="1583"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Common</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Paid-In</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Treasury</w:t>
            </w:r>
          </w:p>
        </w:tc>
        <w:tc>
          <w:tcPr>
            <w:tcW w:w="60"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35"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Comprehensive</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Retained</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Controlling</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8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Subject to</w:t>
            </w:r>
          </w:p>
        </w:tc>
        <w:tc>
          <w:tcPr>
            <w:tcW w:w="44" w:type="pct"/>
            <w:tcBorders>
              <w:top w:val="nil"/>
              <w:left w:val="nil"/>
              <w:bottom w:val="nil"/>
              <w:right w:val="nil"/>
              <w:tl2br w:val="nil"/>
              <w:tr2bl w:val="nil"/>
            </w:tcBorders>
            <w:shd w:val="clear" w:color="auto" w:fill="auto"/>
            <w:noWrap/>
            <w:vAlign w:val="bottom"/>
          </w:tcPr>
          <w:p w:rsidR="00120FBB" w:rsidRDefault="00281A45">
            <w:pPr>
              <w:keepNext/>
              <w:jc w:val="center"/>
              <w:rPr>
                <w:color w:val="000000"/>
                <w:sz w:val="16"/>
              </w:rPr>
            </w:pPr>
            <w:r>
              <w:rPr>
                <w:rFonts w:eastAsia="Times New Roman"/>
                <w:color w:val="000000"/>
                <w:sz w:val="16"/>
              </w:rPr>
              <w:t> </w:t>
            </w:r>
          </w:p>
        </w:tc>
      </w:tr>
      <w:tr w:rsidR="00120FBB">
        <w:trPr>
          <w:jc w:val="center"/>
        </w:trPr>
        <w:tc>
          <w:tcPr>
            <w:tcW w:w="1583"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(in millions)</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8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Stock</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8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Capital</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8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Stock</w:t>
            </w:r>
          </w:p>
        </w:tc>
        <w:tc>
          <w:tcPr>
            <w:tcW w:w="60"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535"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Loss</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8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Earnings</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8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Interests</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8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Redemption</w:t>
            </w:r>
          </w:p>
        </w:tc>
        <w:tc>
          <w:tcPr>
            <w:tcW w:w="44" w:type="pct"/>
            <w:tcBorders>
              <w:top w:val="nil"/>
              <w:left w:val="nil"/>
              <w:bottom w:val="nil"/>
              <w:right w:val="nil"/>
              <w:tl2br w:val="nil"/>
              <w:tr2bl w:val="nil"/>
            </w:tcBorders>
            <w:shd w:val="clear" w:color="auto" w:fill="auto"/>
            <w:noWrap/>
            <w:vAlign w:val="bottom"/>
          </w:tcPr>
          <w:p w:rsidR="00120FBB" w:rsidRDefault="00281A45">
            <w:pPr>
              <w:keepNext/>
              <w:jc w:val="center"/>
              <w:rPr>
                <w:color w:val="000000"/>
                <w:sz w:val="16"/>
              </w:rPr>
            </w:pPr>
            <w:r>
              <w:rPr>
                <w:rFonts w:eastAsia="Times New Roman"/>
                <w:color w:val="000000"/>
                <w:sz w:val="16"/>
              </w:rPr>
              <w:t> </w:t>
            </w:r>
          </w:p>
        </w:tc>
      </w:tr>
      <w:tr w:rsidR="00120FBB">
        <w:trPr>
          <w:jc w:val="center"/>
        </w:trPr>
        <w:tc>
          <w:tcPr>
            <w:tcW w:w="1583" w:type="pct"/>
            <w:tcBorders>
              <w:top w:val="nil"/>
              <w:left w:val="nil"/>
              <w:bottom w:val="nil"/>
              <w:right w:val="nil"/>
              <w:tl2br w:val="nil"/>
              <w:tr2bl w:val="nil"/>
            </w:tcBorders>
            <w:shd w:val="clear" w:color="auto" w:fill="CCEEFF"/>
            <w:vAlign w:val="bottom"/>
          </w:tcPr>
          <w:p w:rsidR="00120FBB" w:rsidRDefault="00281A45">
            <w:pPr>
              <w:keepNext/>
              <w:rPr>
                <w:b/>
                <w:color w:val="000000"/>
                <w:sz w:val="20"/>
              </w:rPr>
            </w:pPr>
            <w:r>
              <w:rPr>
                <w:rFonts w:eastAsia="Times New Roman"/>
                <w:b/>
                <w:color w:val="000000"/>
                <w:sz w:val="20"/>
              </w:rPr>
              <w:t>Balance, December 31, 2017</w:t>
            </w: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1,138</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(494)</w:t>
            </w: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84"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(1,013)</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3,259</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26</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36</w:t>
            </w:r>
          </w:p>
        </w:tc>
        <w:tc>
          <w:tcPr>
            <w:tcW w:w="44" w:type="pct"/>
            <w:tcBorders>
              <w:top w:val="nil"/>
              <w:left w:val="nil"/>
              <w:bottom w:val="nil"/>
              <w:right w:val="nil"/>
              <w:tl2br w:val="nil"/>
              <w:tr2bl w:val="nil"/>
            </w:tcBorders>
            <w:shd w:val="clear" w:color="auto" w:fill="CCEEFF"/>
            <w:noWrap/>
            <w:vAlign w:val="bottom"/>
          </w:tcPr>
          <w:p w:rsidR="00120FBB" w:rsidRDefault="00120FBB">
            <w:pPr>
              <w:keepNext/>
              <w:rPr>
                <w:color w:val="000000"/>
                <w:sz w:val="12"/>
              </w:rPr>
            </w:pPr>
          </w:p>
        </w:tc>
      </w:tr>
      <w:tr w:rsidR="00120FBB">
        <w:trPr>
          <w:jc w:val="center"/>
        </w:trPr>
        <w:tc>
          <w:tcPr>
            <w:tcW w:w="1583"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Net income attributable to Ingredion</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48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254</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4" w:type="pct"/>
            <w:tcBorders>
              <w:top w:val="nil"/>
              <w:left w:val="nil"/>
              <w:bottom w:val="nil"/>
              <w:right w:val="nil"/>
              <w:tl2br w:val="nil"/>
              <w:tr2bl w:val="nil"/>
            </w:tcBorders>
            <w:noWrap/>
            <w:vAlign w:val="bottom"/>
          </w:tcPr>
          <w:p w:rsidR="00120FBB" w:rsidRDefault="00120FBB">
            <w:pPr>
              <w:keepNext/>
              <w:rPr>
                <w:color w:val="000000"/>
                <w:sz w:val="12"/>
              </w:rPr>
            </w:pPr>
          </w:p>
        </w:tc>
      </w:tr>
      <w:tr w:rsidR="00120FBB">
        <w:trPr>
          <w:jc w:val="center"/>
        </w:trPr>
        <w:tc>
          <w:tcPr>
            <w:tcW w:w="1583"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Net income attributable to non-controlling interests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8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5</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4" w:type="pct"/>
            <w:tcBorders>
              <w:top w:val="nil"/>
              <w:left w:val="nil"/>
              <w:bottom w:val="nil"/>
              <w:right w:val="nil"/>
              <w:tl2br w:val="nil"/>
              <w:tr2bl w:val="nil"/>
            </w:tcBorders>
            <w:shd w:val="clear" w:color="auto" w:fill="CCEEFF"/>
            <w:noWrap/>
            <w:vAlign w:val="bottom"/>
          </w:tcPr>
          <w:p w:rsidR="00120FBB" w:rsidRDefault="00120FBB">
            <w:pPr>
              <w:keepNext/>
              <w:rPr>
                <w:color w:val="000000"/>
                <w:sz w:val="12"/>
              </w:rPr>
            </w:pPr>
          </w:p>
        </w:tc>
      </w:tr>
      <w:tr w:rsidR="00120FBB">
        <w:trPr>
          <w:jc w:val="center"/>
        </w:trPr>
        <w:tc>
          <w:tcPr>
            <w:tcW w:w="1583"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Dividends declared</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48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(88)</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(4)</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4" w:type="pct"/>
            <w:tcBorders>
              <w:top w:val="nil"/>
              <w:left w:val="nil"/>
              <w:bottom w:val="nil"/>
              <w:right w:val="nil"/>
              <w:tl2br w:val="nil"/>
              <w:tr2bl w:val="nil"/>
            </w:tcBorders>
            <w:noWrap/>
            <w:vAlign w:val="bottom"/>
          </w:tcPr>
          <w:p w:rsidR="00120FBB" w:rsidRDefault="00120FBB">
            <w:pPr>
              <w:keepNext/>
              <w:rPr>
                <w:color w:val="000000"/>
                <w:sz w:val="12"/>
              </w:rPr>
            </w:pPr>
          </w:p>
        </w:tc>
      </w:tr>
      <w:tr w:rsidR="00120FBB">
        <w:trPr>
          <w:jc w:val="center"/>
        </w:trPr>
        <w:tc>
          <w:tcPr>
            <w:tcW w:w="1583"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Repurchases of common stock</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(141)</w:t>
            </w: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8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4" w:type="pct"/>
            <w:tcBorders>
              <w:top w:val="nil"/>
              <w:left w:val="nil"/>
              <w:bottom w:val="nil"/>
              <w:right w:val="nil"/>
              <w:tl2br w:val="nil"/>
              <w:tr2bl w:val="nil"/>
            </w:tcBorders>
            <w:shd w:val="clear" w:color="auto" w:fill="CCEEFF"/>
            <w:noWrap/>
            <w:vAlign w:val="bottom"/>
          </w:tcPr>
          <w:p w:rsidR="00120FBB" w:rsidRDefault="00120FBB">
            <w:pPr>
              <w:keepNext/>
              <w:rPr>
                <w:color w:val="000000"/>
                <w:sz w:val="12"/>
              </w:rPr>
            </w:pPr>
          </w:p>
        </w:tc>
      </w:tr>
      <w:tr w:rsidR="00120FBB">
        <w:trPr>
          <w:jc w:val="center"/>
        </w:trPr>
        <w:tc>
          <w:tcPr>
            <w:tcW w:w="1583"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Share-based compensation, net of issuance</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(6)</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20</w:t>
            </w: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48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(5)</w:t>
            </w:r>
          </w:p>
        </w:tc>
        <w:tc>
          <w:tcPr>
            <w:tcW w:w="44" w:type="pct"/>
            <w:tcBorders>
              <w:top w:val="nil"/>
              <w:left w:val="nil"/>
              <w:bottom w:val="nil"/>
              <w:right w:val="nil"/>
              <w:tl2br w:val="nil"/>
              <w:tr2bl w:val="nil"/>
            </w:tcBorders>
            <w:noWrap/>
            <w:vAlign w:val="bottom"/>
          </w:tcPr>
          <w:p w:rsidR="00120FBB" w:rsidRDefault="00120FBB">
            <w:pPr>
              <w:keepNext/>
              <w:rPr>
                <w:color w:val="000000"/>
                <w:sz w:val="12"/>
              </w:rPr>
            </w:pPr>
          </w:p>
        </w:tc>
      </w:tr>
      <w:tr w:rsidR="00120FBB">
        <w:trPr>
          <w:jc w:val="center"/>
        </w:trPr>
        <w:tc>
          <w:tcPr>
            <w:tcW w:w="1583"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Other comprehensive loss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84"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(93)</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(4)</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4" w:type="pct"/>
            <w:tcBorders>
              <w:top w:val="nil"/>
              <w:left w:val="nil"/>
              <w:bottom w:val="nil"/>
              <w:right w:val="nil"/>
              <w:tl2br w:val="nil"/>
              <w:tr2bl w:val="nil"/>
            </w:tcBorders>
            <w:shd w:val="clear" w:color="auto" w:fill="CCEEFF"/>
            <w:noWrap/>
            <w:vAlign w:val="bottom"/>
          </w:tcPr>
          <w:p w:rsidR="00120FBB" w:rsidRDefault="00120FBB">
            <w:pPr>
              <w:keepNext/>
              <w:rPr>
                <w:color w:val="000000"/>
                <w:sz w:val="12"/>
              </w:rPr>
            </w:pPr>
          </w:p>
        </w:tc>
      </w:tr>
      <w:tr w:rsidR="00120FBB">
        <w:trPr>
          <w:jc w:val="center"/>
        </w:trPr>
        <w:tc>
          <w:tcPr>
            <w:tcW w:w="1583"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Other</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30"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30"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(4)</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30"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84"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30"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30"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1"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30"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4" w:type="pct"/>
            <w:tcBorders>
              <w:top w:val="nil"/>
              <w:left w:val="nil"/>
              <w:bottom w:val="nil"/>
              <w:right w:val="nil"/>
              <w:tl2br w:val="nil"/>
              <w:tr2bl w:val="nil"/>
            </w:tcBorders>
            <w:noWrap/>
            <w:vAlign w:val="bottom"/>
          </w:tcPr>
          <w:p w:rsidR="00120FBB" w:rsidRDefault="00120FBB">
            <w:pPr>
              <w:keepNext/>
              <w:rPr>
                <w:color w:val="000000"/>
                <w:sz w:val="12"/>
              </w:rPr>
            </w:pPr>
          </w:p>
        </w:tc>
      </w:tr>
      <w:tr w:rsidR="00120FBB">
        <w:trPr>
          <w:jc w:val="center"/>
        </w:trPr>
        <w:tc>
          <w:tcPr>
            <w:tcW w:w="1583" w:type="pct"/>
            <w:tcBorders>
              <w:top w:val="nil"/>
              <w:left w:val="nil"/>
              <w:bottom w:val="nil"/>
              <w:right w:val="nil"/>
              <w:tl2br w:val="nil"/>
              <w:tr2bl w:val="nil"/>
            </w:tcBorders>
            <w:shd w:val="clear" w:color="auto" w:fill="CCEEFF"/>
            <w:vAlign w:val="bottom"/>
          </w:tcPr>
          <w:p w:rsidR="00120FBB" w:rsidRDefault="00281A45">
            <w:pPr>
              <w:keepNext/>
              <w:rPr>
                <w:b/>
                <w:color w:val="000000"/>
                <w:sz w:val="20"/>
              </w:rPr>
            </w:pPr>
            <w:r>
              <w:rPr>
                <w:rFonts w:eastAsia="Times New Roman"/>
                <w:b/>
                <w:color w:val="000000"/>
                <w:sz w:val="20"/>
              </w:rPr>
              <w:t>Balance, June 30, 2018</w:t>
            </w: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51"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51"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1,128</w:t>
            </w: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51"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doub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(615)</w:t>
            </w:r>
          </w:p>
        </w:tc>
        <w:tc>
          <w:tcPr>
            <w:tcW w:w="60"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51"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84" w:type="pct"/>
            <w:tcBorders>
              <w:top w:val="nil"/>
              <w:left w:val="nil"/>
              <w:bottom w:val="doub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(1,106)</w:t>
            </w: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51"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3,426</w:t>
            </w: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51"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22</w:t>
            </w: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51"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31</w:t>
            </w:r>
          </w:p>
        </w:tc>
        <w:tc>
          <w:tcPr>
            <w:tcW w:w="44" w:type="pct"/>
            <w:tcBorders>
              <w:top w:val="nil"/>
              <w:left w:val="nil"/>
              <w:bottom w:val="nil"/>
              <w:right w:val="nil"/>
              <w:tl2br w:val="nil"/>
              <w:tr2bl w:val="nil"/>
            </w:tcBorders>
            <w:shd w:val="clear" w:color="auto" w:fill="CCEEFF"/>
            <w:noWrap/>
            <w:vAlign w:val="bottom"/>
          </w:tcPr>
          <w:p w:rsidR="00120FBB" w:rsidRDefault="00120FBB">
            <w:pPr>
              <w:keepNext/>
              <w:rPr>
                <w:color w:val="000000"/>
                <w:sz w:val="12"/>
              </w:rPr>
            </w:pPr>
          </w:p>
        </w:tc>
      </w:tr>
    </w:tbl>
    <w:p w:rsidR="00120FBB" w:rsidRDefault="00120FBB">
      <w:pPr>
        <w:suppressAutoHyphens/>
        <w:rPr>
          <w:sz w:val="20"/>
        </w:rPr>
      </w:pPr>
    </w:p>
    <w:p w:rsidR="00120FBB" w:rsidRDefault="00281A45">
      <w:pPr>
        <w:suppressAutoHyphens/>
        <w:rPr>
          <w:sz w:val="20"/>
        </w:rPr>
      </w:pPr>
      <w:r>
        <w:rPr>
          <w:sz w:val="20"/>
        </w:rPr>
        <w:t>See Notes to Condensed Consolidated Financial Statements</w:t>
      </w:r>
    </w:p>
    <w:p w:rsidR="00120FBB" w:rsidRDefault="00120FBB">
      <w:pPr>
        <w:rPr>
          <w:sz w:val="20"/>
          <w:szCs w:val="20"/>
        </w:rPr>
      </w:pPr>
    </w:p>
    <w:p w:rsidR="00120FBB" w:rsidRDefault="00120FBB">
      <w:pPr>
        <w:rPr>
          <w:sz w:val="20"/>
          <w:szCs w:val="20"/>
        </w:rPr>
        <w:sectPr w:rsidR="00120FBB">
          <w:pgSz w:w="15840" w:h="12240" w:orient="landscape" w:code="1"/>
          <w:pgMar w:top="1267" w:right="1267" w:bottom="1267" w:left="1267" w:header="432" w:footer="547" w:gutter="0"/>
          <w:cols w:space="720"/>
          <w:docGrid w:linePitch="326"/>
        </w:sectPr>
      </w:pPr>
    </w:p>
    <w:p w:rsidR="00120FBB" w:rsidRDefault="00120FBB">
      <w:pPr>
        <w:suppressAutoHyphens/>
        <w:ind w:firstLine="720"/>
        <w:rPr>
          <w:sz w:val="2"/>
        </w:rPr>
      </w:pPr>
    </w:p>
    <w:p w:rsidR="00120FBB" w:rsidRDefault="00281A45">
      <w:pPr>
        <w:keepNext/>
        <w:keepLines/>
        <w:suppressAutoHyphens/>
        <w:jc w:val="center"/>
        <w:rPr>
          <w:sz w:val="20"/>
        </w:rPr>
      </w:pPr>
      <w:r>
        <w:rPr>
          <w:b/>
          <w:sz w:val="20"/>
        </w:rPr>
        <w:t>Ingredion Incorporated (“Ingredion”)</w:t>
      </w:r>
    </w:p>
    <w:p w:rsidR="00120FBB" w:rsidRDefault="00281A45">
      <w:pPr>
        <w:keepNext/>
        <w:keepLines/>
        <w:suppressAutoHyphens/>
        <w:jc w:val="center"/>
        <w:rPr>
          <w:sz w:val="20"/>
        </w:rPr>
      </w:pPr>
      <w:r>
        <w:rPr>
          <w:b/>
          <w:sz w:val="20"/>
        </w:rPr>
        <w:t>Condensed Consolidated Statements of Cash Flows</w:t>
      </w:r>
    </w:p>
    <w:p w:rsidR="00120FBB" w:rsidRDefault="00281A45">
      <w:pPr>
        <w:keepNext/>
        <w:keepLines/>
        <w:suppressAutoHyphens/>
        <w:jc w:val="center"/>
        <w:rPr>
          <w:sz w:val="20"/>
        </w:rPr>
      </w:pPr>
      <w:r>
        <w:rPr>
          <w:b/>
          <w:sz w:val="20"/>
        </w:rPr>
        <w:t>(Unaudited)</w:t>
      </w:r>
    </w:p>
    <w:p w:rsidR="00120FBB" w:rsidRDefault="00120FBB">
      <w:pPr>
        <w:keepNext/>
        <w:suppressAutoHyphens/>
        <w:jc w:val="center"/>
        <w:rPr>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35"/>
        <w:gridCol w:w="227"/>
        <w:gridCol w:w="144"/>
        <w:gridCol w:w="742"/>
        <w:gridCol w:w="229"/>
        <w:gridCol w:w="144"/>
        <w:gridCol w:w="743"/>
        <w:gridCol w:w="142"/>
      </w:tblGrid>
      <w:tr w:rsidR="00120FBB">
        <w:trPr>
          <w:trHeight w:hRule="exact" w:val="20"/>
          <w:jc w:val="center"/>
        </w:trPr>
        <w:tc>
          <w:tcPr>
            <w:tcW w:w="3779" w:type="pct"/>
            <w:tcBorders>
              <w:top w:val="nil"/>
              <w:left w:val="nil"/>
              <w:bottom w:val="nil"/>
              <w:right w:val="nil"/>
            </w:tcBorders>
            <w:vAlign w:val="bottom"/>
          </w:tcPr>
          <w:p w:rsidR="00120FBB" w:rsidRDefault="00120FBB">
            <w:pPr>
              <w:keepNext/>
              <w:rPr>
                <w:sz w:val="2"/>
              </w:rPr>
            </w:pPr>
          </w:p>
        </w:tc>
        <w:tc>
          <w:tcPr>
            <w:tcW w:w="117" w:type="pct"/>
            <w:tcBorders>
              <w:top w:val="nil"/>
              <w:left w:val="nil"/>
              <w:bottom w:val="nil"/>
              <w:right w:val="nil"/>
            </w:tcBorders>
            <w:noWrap/>
            <w:vAlign w:val="bottom"/>
          </w:tcPr>
          <w:p w:rsidR="00120FBB" w:rsidRDefault="00120FBB">
            <w:pPr>
              <w:keepNext/>
              <w:rPr>
                <w:sz w:val="2"/>
              </w:rPr>
            </w:pPr>
          </w:p>
        </w:tc>
        <w:tc>
          <w:tcPr>
            <w:tcW w:w="74" w:type="pct"/>
            <w:tcBorders>
              <w:top w:val="nil"/>
              <w:left w:val="nil"/>
              <w:bottom w:val="nil"/>
              <w:right w:val="nil"/>
            </w:tcBorders>
            <w:noWrap/>
            <w:vAlign w:val="bottom"/>
          </w:tcPr>
          <w:p w:rsidR="00120FBB" w:rsidRDefault="00120FBB">
            <w:pPr>
              <w:keepNext/>
              <w:rPr>
                <w:sz w:val="2"/>
              </w:rPr>
            </w:pPr>
          </w:p>
        </w:tc>
        <w:tc>
          <w:tcPr>
            <w:tcW w:w="382" w:type="pct"/>
            <w:tcBorders>
              <w:top w:val="nil"/>
              <w:left w:val="nil"/>
              <w:bottom w:val="nil"/>
              <w:right w:val="nil"/>
            </w:tcBorders>
            <w:noWrap/>
            <w:vAlign w:val="bottom"/>
          </w:tcPr>
          <w:p w:rsidR="00120FBB" w:rsidRDefault="00120FBB">
            <w:pPr>
              <w:keepNext/>
              <w:rPr>
                <w:sz w:val="2"/>
              </w:rPr>
            </w:pPr>
          </w:p>
        </w:tc>
        <w:tc>
          <w:tcPr>
            <w:tcW w:w="118" w:type="pct"/>
            <w:tcBorders>
              <w:top w:val="nil"/>
              <w:left w:val="nil"/>
              <w:bottom w:val="nil"/>
              <w:right w:val="nil"/>
            </w:tcBorders>
            <w:noWrap/>
            <w:vAlign w:val="bottom"/>
          </w:tcPr>
          <w:p w:rsidR="00120FBB" w:rsidRDefault="00120FBB">
            <w:pPr>
              <w:keepNext/>
              <w:rPr>
                <w:sz w:val="2"/>
              </w:rPr>
            </w:pPr>
          </w:p>
        </w:tc>
        <w:tc>
          <w:tcPr>
            <w:tcW w:w="74" w:type="pct"/>
            <w:tcBorders>
              <w:top w:val="nil"/>
              <w:left w:val="nil"/>
              <w:bottom w:val="nil"/>
              <w:right w:val="nil"/>
            </w:tcBorders>
            <w:noWrap/>
            <w:vAlign w:val="bottom"/>
          </w:tcPr>
          <w:p w:rsidR="00120FBB" w:rsidRDefault="00120FBB">
            <w:pPr>
              <w:keepNext/>
              <w:rPr>
                <w:sz w:val="2"/>
              </w:rPr>
            </w:pPr>
          </w:p>
        </w:tc>
        <w:tc>
          <w:tcPr>
            <w:tcW w:w="383" w:type="pct"/>
            <w:tcBorders>
              <w:top w:val="nil"/>
              <w:left w:val="nil"/>
              <w:bottom w:val="nil"/>
              <w:right w:val="nil"/>
            </w:tcBorders>
            <w:noWrap/>
            <w:vAlign w:val="bottom"/>
          </w:tcPr>
          <w:p w:rsidR="00120FBB" w:rsidRDefault="00120FBB">
            <w:pPr>
              <w:keepNext/>
              <w:rPr>
                <w:sz w:val="2"/>
              </w:rPr>
            </w:pPr>
          </w:p>
        </w:tc>
        <w:tc>
          <w:tcPr>
            <w:tcW w:w="73" w:type="pct"/>
            <w:tcBorders>
              <w:top w:val="nil"/>
              <w:left w:val="nil"/>
              <w:bottom w:val="nil"/>
              <w:right w:val="nil"/>
            </w:tcBorders>
            <w:noWrap/>
            <w:vAlign w:val="bottom"/>
          </w:tcPr>
          <w:p w:rsidR="00120FBB" w:rsidRDefault="00120FBB">
            <w:pPr>
              <w:keepNext/>
              <w:rPr>
                <w:sz w:val="2"/>
              </w:rPr>
            </w:pPr>
          </w:p>
        </w:tc>
      </w:tr>
      <w:tr w:rsidR="00120FBB">
        <w:trPr>
          <w:jc w:val="center"/>
        </w:trPr>
        <w:tc>
          <w:tcPr>
            <w:tcW w:w="3779"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117"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1031" w:type="pct"/>
            <w:gridSpan w:val="5"/>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xml:space="preserve">Six Months Ended </w:t>
            </w:r>
          </w:p>
        </w:tc>
        <w:tc>
          <w:tcPr>
            <w:tcW w:w="73"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r>
      <w:tr w:rsidR="00120FBB">
        <w:trPr>
          <w:jc w:val="center"/>
        </w:trPr>
        <w:tc>
          <w:tcPr>
            <w:tcW w:w="3779"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117"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1031" w:type="pct"/>
            <w:gridSpan w:val="5"/>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June 30, </w:t>
            </w:r>
          </w:p>
        </w:tc>
        <w:tc>
          <w:tcPr>
            <w:tcW w:w="73"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r>
      <w:tr w:rsidR="00120FBB">
        <w:trPr>
          <w:jc w:val="center"/>
        </w:trPr>
        <w:tc>
          <w:tcPr>
            <w:tcW w:w="3779"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(in millions)</w:t>
            </w:r>
          </w:p>
        </w:tc>
        <w:tc>
          <w:tcPr>
            <w:tcW w:w="117"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456"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2019</w:t>
            </w:r>
          </w:p>
        </w:tc>
        <w:tc>
          <w:tcPr>
            <w:tcW w:w="118"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457"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2018</w:t>
            </w:r>
          </w:p>
        </w:tc>
        <w:tc>
          <w:tcPr>
            <w:tcW w:w="73"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281A45">
            <w:pPr>
              <w:keepNext/>
              <w:rPr>
                <w:b/>
                <w:color w:val="000000"/>
                <w:sz w:val="20"/>
              </w:rPr>
            </w:pPr>
            <w:r>
              <w:rPr>
                <w:rFonts w:eastAsia="Times New Roman"/>
                <w:b/>
                <w:color w:val="000000"/>
                <w:sz w:val="20"/>
              </w:rPr>
              <w:t>Cash provided by operating activities</w:t>
            </w: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382"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383" w:type="pct"/>
            <w:tcBorders>
              <w:top w:val="nil"/>
              <w:left w:val="nil"/>
              <w:bottom w:val="nil"/>
              <w:right w:val="nil"/>
              <w:tl2br w:val="nil"/>
              <w:tr2bl w:val="nil"/>
            </w:tcBorders>
            <w:shd w:val="clear" w:color="auto" w:fill="CCEEFF"/>
            <w:noWrap/>
            <w:vAlign w:val="bottom"/>
          </w:tcPr>
          <w:p w:rsidR="00120FBB" w:rsidRDefault="00120FBB">
            <w:pPr>
              <w:keepNext/>
              <w:jc w:val="right"/>
              <w:rPr>
                <w:b/>
                <w:color w:val="000000"/>
                <w:sz w:val="20"/>
              </w:rPr>
            </w:pP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Net income</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82"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209</w:t>
            </w: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8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259</w:t>
            </w: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281A45">
            <w:pPr>
              <w:keepNext/>
              <w:ind w:left="120"/>
              <w:rPr>
                <w:color w:val="000000"/>
                <w:sz w:val="20"/>
              </w:rPr>
            </w:pPr>
            <w:r>
              <w:rPr>
                <w:rFonts w:eastAsia="Times New Roman"/>
                <w:color w:val="000000"/>
                <w:sz w:val="20"/>
              </w:rPr>
              <w:t>Non-cash charges to net income:</w:t>
            </w: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Depreciation and amortization</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103</w:t>
            </w: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107</w:t>
            </w: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Mechanical stores expense</w:t>
            </w: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28</w:t>
            </w: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29</w:t>
            </w: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Deferred income taxes</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10</w:t>
            </w: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8</w:t>
            </w: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 xml:space="preserve">Other </w:t>
            </w: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33</w:t>
            </w: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21</w:t>
            </w: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Changes in working capital:</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Accounts receivable and prepaid expenses</w:t>
            </w: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(65)</w:t>
            </w: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(3)</w:t>
            </w: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Inventories</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(39)</w:t>
            </w: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(73)</w:t>
            </w: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Accounts payable and accrued liabilities</w:t>
            </w: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(32)</w:t>
            </w: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(23)</w:t>
            </w: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Margin accounts</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15</w:t>
            </w: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(4)</w:t>
            </w: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281A45">
            <w:pPr>
              <w:keepNext/>
              <w:ind w:left="120"/>
              <w:rPr>
                <w:color w:val="000000"/>
                <w:sz w:val="20"/>
              </w:rPr>
            </w:pPr>
            <w:r>
              <w:rPr>
                <w:rFonts w:eastAsia="Times New Roman"/>
                <w:color w:val="000000"/>
                <w:sz w:val="20"/>
              </w:rPr>
              <w:t xml:space="preserve">Other </w:t>
            </w: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(9)</w:t>
            </w: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31</w:t>
            </w: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Cash provided by operating activities</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253</w:t>
            </w: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352</w:t>
            </w: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120FBB">
            <w:pPr>
              <w:keepNext/>
              <w:rPr>
                <w:color w:val="000000"/>
                <w:sz w:val="20"/>
              </w:rPr>
            </w:pP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rPr>
                <w:b/>
                <w:color w:val="000000"/>
                <w:sz w:val="20"/>
              </w:rPr>
            </w:pPr>
            <w:r>
              <w:rPr>
                <w:rFonts w:eastAsia="Times New Roman"/>
                <w:b/>
                <w:color w:val="000000"/>
                <w:sz w:val="20"/>
              </w:rPr>
              <w:t>Cash used for investing activities</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281A45">
            <w:pPr>
              <w:keepNext/>
              <w:ind w:left="120"/>
              <w:rPr>
                <w:color w:val="000000"/>
                <w:sz w:val="20"/>
              </w:rPr>
            </w:pPr>
            <w:r>
              <w:rPr>
                <w:rFonts w:eastAsia="Times New Roman"/>
                <w:color w:val="000000"/>
                <w:sz w:val="20"/>
              </w:rPr>
              <w:t>Capital expenditures and mechanical stores purchases</w:t>
            </w: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(156)</w:t>
            </w: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(160)</w:t>
            </w: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Payments for acquisitions, net of cash acquired of $ 4 and $ — , respectively</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(42)</w:t>
            </w: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281A45">
            <w:pPr>
              <w:keepNext/>
              <w:ind w:left="120"/>
              <w:rPr>
                <w:color w:val="000000"/>
                <w:sz w:val="20"/>
              </w:rPr>
            </w:pPr>
            <w:r>
              <w:rPr>
                <w:rFonts w:eastAsia="Times New Roman"/>
                <w:color w:val="000000"/>
                <w:sz w:val="20"/>
              </w:rPr>
              <w:t>Investment in a non-consolidated affiliate</w:t>
            </w: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(10)</w:t>
            </w: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Short-term investments</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w:t>
            </w: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w:t>
            </w: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281A45">
            <w:pPr>
              <w:keepNext/>
              <w:ind w:left="120"/>
              <w:rPr>
                <w:color w:val="000000"/>
                <w:sz w:val="20"/>
              </w:rPr>
            </w:pPr>
            <w:r>
              <w:rPr>
                <w:rFonts w:eastAsia="Times New Roman"/>
                <w:color w:val="000000"/>
                <w:sz w:val="20"/>
              </w:rPr>
              <w:t>Other</w:t>
            </w: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w:t>
            </w: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Cash used for investing activities</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(205)</w:t>
            </w: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(155)</w:t>
            </w: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120FBB">
            <w:pPr>
              <w:keepNext/>
              <w:rPr>
                <w:color w:val="000000"/>
                <w:sz w:val="20"/>
              </w:rPr>
            </w:pP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rPr>
                <w:b/>
                <w:color w:val="000000"/>
                <w:sz w:val="20"/>
              </w:rPr>
            </w:pPr>
            <w:r>
              <w:rPr>
                <w:rFonts w:eastAsia="Times New Roman"/>
                <w:b/>
                <w:color w:val="000000"/>
                <w:sz w:val="20"/>
              </w:rPr>
              <w:t>Cash used for financing activities</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281A45">
            <w:pPr>
              <w:keepNext/>
              <w:ind w:left="120"/>
              <w:rPr>
                <w:color w:val="000000"/>
                <w:sz w:val="20"/>
              </w:rPr>
            </w:pPr>
            <w:r>
              <w:rPr>
                <w:rFonts w:eastAsia="Times New Roman"/>
                <w:color w:val="000000"/>
                <w:sz w:val="20"/>
              </w:rPr>
              <w:t>Proceeds from borrowings</w:t>
            </w: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714</w:t>
            </w: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131</w:t>
            </w: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Payments on debt</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(765)</w:t>
            </w: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(319)</w:t>
            </w: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281A45">
            <w:pPr>
              <w:keepNext/>
              <w:ind w:left="120"/>
              <w:rPr>
                <w:color w:val="000000"/>
                <w:sz w:val="20"/>
              </w:rPr>
            </w:pPr>
            <w:r>
              <w:rPr>
                <w:rFonts w:eastAsia="Times New Roman"/>
                <w:color w:val="000000"/>
                <w:sz w:val="20"/>
              </w:rPr>
              <w:t>Repurchases of common stock, net</w:t>
            </w: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63</w:t>
            </w: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(141)</w:t>
            </w: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Issuances of common stock for share-based compensation, net of settlements</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(3)</w:t>
            </w: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281A45">
            <w:pPr>
              <w:keepNext/>
              <w:ind w:left="120"/>
              <w:rPr>
                <w:color w:val="000000"/>
                <w:sz w:val="20"/>
              </w:rPr>
            </w:pPr>
            <w:r>
              <w:rPr>
                <w:rFonts w:eastAsia="Times New Roman"/>
                <w:color w:val="000000"/>
                <w:sz w:val="20"/>
              </w:rPr>
              <w:t>Dividends paid, including to non-controlling interests</w:t>
            </w:r>
          </w:p>
        </w:tc>
        <w:tc>
          <w:tcPr>
            <w:tcW w:w="117"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74"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(87)</w:t>
            </w:r>
          </w:p>
        </w:tc>
        <w:tc>
          <w:tcPr>
            <w:tcW w:w="118"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74"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(92)</w:t>
            </w: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Cash used for financing activities</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(75)</w:t>
            </w: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(424)</w:t>
            </w: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120FBB">
            <w:pPr>
              <w:keepNext/>
              <w:rPr>
                <w:color w:val="000000"/>
                <w:sz w:val="20"/>
              </w:rPr>
            </w:pP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Effects of foreign exchange rate changes on cash</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(3)</w:t>
            </w: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(9)</w:t>
            </w: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120FBB">
            <w:pPr>
              <w:keepNext/>
              <w:rPr>
                <w:color w:val="000000"/>
                <w:sz w:val="20"/>
              </w:rPr>
            </w:pP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Decrease in cash and cash equivalents</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(30)</w:t>
            </w: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(236)</w:t>
            </w: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120FBB">
            <w:pPr>
              <w:keepNext/>
              <w:rPr>
                <w:color w:val="000000"/>
                <w:sz w:val="20"/>
              </w:rPr>
            </w:pP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Cash and cash equivalents, beginning of period</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82"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327</w:t>
            </w: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83"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595</w:t>
            </w: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shd w:val="clear" w:color="auto" w:fill="CCEEFF"/>
            <w:vAlign w:val="bottom"/>
          </w:tcPr>
          <w:p w:rsidR="00120FBB" w:rsidRDefault="00120FBB">
            <w:pPr>
              <w:keepNext/>
              <w:rPr>
                <w:color w:val="000000"/>
                <w:sz w:val="20"/>
              </w:rPr>
            </w:pP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82"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1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4"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83"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7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rPr>
          <w:jc w:val="center"/>
        </w:trPr>
        <w:tc>
          <w:tcPr>
            <w:tcW w:w="3779"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Cash and cash equivalents, end of period</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82"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297</w:t>
            </w:r>
          </w:p>
        </w:tc>
        <w:tc>
          <w:tcPr>
            <w:tcW w:w="118" w:type="pct"/>
            <w:tcBorders>
              <w:top w:val="nil"/>
              <w:left w:val="nil"/>
              <w:bottom w:val="nil"/>
              <w:right w:val="nil"/>
              <w:tl2br w:val="nil"/>
              <w:tr2bl w:val="nil"/>
            </w:tcBorders>
            <w:noWrap/>
            <w:vAlign w:val="bottom"/>
          </w:tcPr>
          <w:p w:rsidR="00120FBB" w:rsidRDefault="00120FBB">
            <w:pPr>
              <w:keepNext/>
              <w:rPr>
                <w:color w:val="000000"/>
                <w:sz w:val="20"/>
              </w:rPr>
            </w:pPr>
          </w:p>
        </w:tc>
        <w:tc>
          <w:tcPr>
            <w:tcW w:w="74"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83"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359</w:t>
            </w:r>
          </w:p>
        </w:tc>
        <w:tc>
          <w:tcPr>
            <w:tcW w:w="73" w:type="pct"/>
            <w:tcBorders>
              <w:top w:val="nil"/>
              <w:left w:val="nil"/>
              <w:bottom w:val="nil"/>
              <w:right w:val="nil"/>
              <w:tl2br w:val="nil"/>
              <w:tr2bl w:val="nil"/>
            </w:tcBorders>
            <w:noWrap/>
            <w:vAlign w:val="bottom"/>
          </w:tcPr>
          <w:p w:rsidR="00120FBB" w:rsidRDefault="00120FBB">
            <w:pPr>
              <w:keepNext/>
              <w:rPr>
                <w:color w:val="000000"/>
                <w:sz w:val="20"/>
              </w:rPr>
            </w:pPr>
          </w:p>
        </w:tc>
      </w:tr>
    </w:tbl>
    <w:p w:rsidR="00120FBB" w:rsidRDefault="00120FBB">
      <w:pPr>
        <w:rPr>
          <w:sz w:val="20"/>
          <w:szCs w:val="20"/>
        </w:rPr>
      </w:pPr>
    </w:p>
    <w:p w:rsidR="00120FBB" w:rsidRDefault="00281A45">
      <w:pPr>
        <w:tabs>
          <w:tab w:val="left" w:pos="810"/>
        </w:tabs>
        <w:suppressAutoHyphens/>
        <w:rPr>
          <w:sz w:val="20"/>
        </w:rPr>
      </w:pPr>
      <w:r>
        <w:rPr>
          <w:sz w:val="20"/>
        </w:rPr>
        <w:t>See Notes to Condensed Consolidated Financial Statements</w:t>
      </w:r>
    </w:p>
    <w:p w:rsidR="00120FBB" w:rsidRDefault="00120FBB">
      <w:pPr>
        <w:rPr>
          <w:sz w:val="20"/>
          <w:szCs w:val="20"/>
        </w:rPr>
      </w:pPr>
    </w:p>
    <w:p w:rsidR="00120FBB" w:rsidRDefault="00120FBB">
      <w:pPr>
        <w:rPr>
          <w:sz w:val="20"/>
          <w:szCs w:val="20"/>
        </w:rPr>
        <w:sectPr w:rsidR="00120FBB">
          <w:pgSz w:w="12240" w:h="15840" w:code="1"/>
          <w:pgMar w:top="1267" w:right="1267" w:bottom="1267" w:left="1267" w:header="432" w:footer="547" w:gutter="0"/>
          <w:cols w:space="720"/>
          <w:docGrid w:linePitch="326"/>
        </w:sectPr>
      </w:pPr>
    </w:p>
    <w:p w:rsidR="00120FBB" w:rsidRDefault="00281A45">
      <w:pPr>
        <w:keepNext/>
        <w:keepLines/>
        <w:suppressAutoHyphens/>
        <w:jc w:val="center"/>
        <w:rPr>
          <w:b/>
          <w:sz w:val="20"/>
        </w:rPr>
      </w:pPr>
      <w:r>
        <w:rPr>
          <w:b/>
          <w:sz w:val="20"/>
        </w:rPr>
        <w:t>INGREDION INCORPORATED (“Ingredion”)</w:t>
      </w:r>
    </w:p>
    <w:p w:rsidR="00120FBB" w:rsidRDefault="00281A45">
      <w:pPr>
        <w:keepNext/>
        <w:keepLines/>
        <w:suppressAutoHyphens/>
        <w:jc w:val="center"/>
        <w:rPr>
          <w:b/>
          <w:sz w:val="20"/>
        </w:rPr>
      </w:pPr>
      <w:r>
        <w:rPr>
          <w:b/>
          <w:sz w:val="20"/>
        </w:rPr>
        <w:t>Notes to Condensed Consolidated Financial Statements</w:t>
      </w:r>
    </w:p>
    <w:p w:rsidR="00120FBB" w:rsidRDefault="00120FBB">
      <w:pPr>
        <w:keepNext/>
        <w:keepLines/>
        <w:suppressAutoHyphens/>
        <w:jc w:val="center"/>
        <w:rPr>
          <w:b/>
          <w:sz w:val="20"/>
        </w:rPr>
      </w:pPr>
    </w:p>
    <w:p w:rsidR="00120FBB" w:rsidRDefault="00281A45">
      <w:pPr>
        <w:keepNext/>
        <w:keepLines/>
        <w:suppressAutoHyphens/>
        <w:rPr>
          <w:sz w:val="20"/>
        </w:rPr>
      </w:pPr>
      <w:r>
        <w:rPr>
          <w:b/>
          <w:sz w:val="20"/>
        </w:rPr>
        <w:t xml:space="preserve">1.     </w:t>
      </w:r>
      <w:r>
        <w:rPr>
          <w:b/>
          <w:sz w:val="10"/>
        </w:rPr>
        <w:t xml:space="preserve"> </w:t>
      </w:r>
      <w:r>
        <w:rPr>
          <w:b/>
          <w:sz w:val="20"/>
        </w:rPr>
        <w:t>Interim Financial Statements</w:t>
      </w:r>
    </w:p>
    <w:p w:rsidR="00120FBB" w:rsidRDefault="00120FBB">
      <w:pPr>
        <w:keepNext/>
        <w:suppressAutoHyphens/>
        <w:rPr>
          <w:sz w:val="20"/>
        </w:rPr>
      </w:pPr>
    </w:p>
    <w:p w:rsidR="00120FBB" w:rsidRDefault="00281A45">
      <w:pPr>
        <w:suppressAutoHyphens/>
        <w:ind w:firstLine="720"/>
        <w:jc w:val="both"/>
        <w:rPr>
          <w:sz w:val="20"/>
          <w:szCs w:val="20"/>
        </w:rPr>
      </w:pPr>
      <w:r>
        <w:rPr>
          <w:sz w:val="20"/>
          <w:szCs w:val="20"/>
        </w:rPr>
        <w:t>References to the “Company” are to Ingredion Incorporated (“Ingredion”) and its consolidated subsidiaries. These statements should be read in conjunction with the consolidated financial statements and the related notes to those statements contained in the Company’s Annual Report on Form 10-K for the year ended December 31, 2018.</w:t>
      </w:r>
    </w:p>
    <w:p w:rsidR="00120FBB" w:rsidRDefault="00120FBB">
      <w:pPr>
        <w:suppressAutoHyphens/>
        <w:ind w:firstLine="720"/>
        <w:jc w:val="both"/>
        <w:rPr>
          <w:sz w:val="20"/>
          <w:szCs w:val="20"/>
        </w:rPr>
      </w:pPr>
    </w:p>
    <w:p w:rsidR="00120FBB" w:rsidRDefault="00281A45">
      <w:pPr>
        <w:suppressAutoHyphens/>
        <w:ind w:firstLine="720"/>
        <w:jc w:val="both"/>
        <w:rPr>
          <w:sz w:val="20"/>
          <w:szCs w:val="20"/>
        </w:rPr>
      </w:pPr>
      <w:r>
        <w:rPr>
          <w:sz w:val="20"/>
          <w:szCs w:val="20"/>
        </w:rPr>
        <w:t xml:space="preserve">The unaudited Condensed Consolidated Financial Statements included herein were prepared by management on the same basis as the Company’s audited Consolidated Financial Statements for the year ended December 31, 2018, and reflect all adjustments (consisting solely of normal recurring items unless otherwise noted) which are, in the opinion of management, necessary for the fair presentation of results of operations and cash flows for the interim periods ended </w:t>
      </w:r>
      <w:r>
        <w:rPr>
          <w:rFonts w:eastAsia="Times New Roman"/>
          <w:sz w:val="20"/>
          <w:szCs w:val="20"/>
        </w:rPr>
        <w:t xml:space="preserve">June 30, 2019, </w:t>
      </w:r>
      <w:r>
        <w:rPr>
          <w:sz w:val="20"/>
          <w:szCs w:val="20"/>
        </w:rPr>
        <w:t>and 2018, and the financial position of the Company as of June 30, 2019. The results for the interim periods are not necessarily indicative of the results expected for the full years.</w:t>
      </w:r>
    </w:p>
    <w:p w:rsidR="00120FBB" w:rsidRDefault="00120FBB">
      <w:pPr>
        <w:suppressAutoHyphens/>
        <w:ind w:firstLine="720"/>
        <w:jc w:val="both"/>
        <w:rPr>
          <w:sz w:val="20"/>
          <w:szCs w:val="20"/>
        </w:rPr>
      </w:pPr>
    </w:p>
    <w:p w:rsidR="00120FBB" w:rsidRDefault="00281A45">
      <w:pPr>
        <w:keepNext/>
        <w:keepLines/>
        <w:suppressAutoHyphens/>
        <w:jc w:val="both"/>
        <w:rPr>
          <w:sz w:val="20"/>
        </w:rPr>
      </w:pPr>
      <w:r>
        <w:rPr>
          <w:b/>
          <w:sz w:val="20"/>
        </w:rPr>
        <w:t xml:space="preserve">2.     </w:t>
      </w:r>
      <w:r>
        <w:rPr>
          <w:b/>
          <w:sz w:val="10"/>
        </w:rPr>
        <w:t xml:space="preserve"> </w:t>
      </w:r>
      <w:r>
        <w:rPr>
          <w:b/>
          <w:sz w:val="20"/>
        </w:rPr>
        <w:t>Summary of Significant Accounting Standards and Policies</w:t>
      </w:r>
    </w:p>
    <w:p w:rsidR="00120FBB" w:rsidRDefault="00120FBB">
      <w:pPr>
        <w:jc w:val="both"/>
        <w:rPr>
          <w:sz w:val="20"/>
          <w:szCs w:val="20"/>
        </w:rPr>
      </w:pPr>
    </w:p>
    <w:p w:rsidR="00120FBB" w:rsidRDefault="00281A45">
      <w:pPr>
        <w:pStyle w:val="NormalWeb"/>
        <w:spacing w:after="0"/>
        <w:ind w:firstLine="720"/>
        <w:jc w:val="both"/>
        <w:rPr>
          <w:b/>
          <w:i/>
          <w:color w:val="000000"/>
          <w:sz w:val="20"/>
          <w:szCs w:val="20"/>
        </w:rPr>
      </w:pPr>
      <w:r>
        <w:rPr>
          <w:color w:val="000000"/>
          <w:sz w:val="20"/>
          <w:szCs w:val="20"/>
        </w:rPr>
        <w:t>For detailed information about the Company’s significant accounting standards, please refer to Note 2 of the Notes to the Consolidated Financial Statements included in the Company’s Annual Report on Form 10-K for the year ended December 31, 2018. Except for the items listed below, there have been no other material changes to the Company’s significant accounting policies for the three and six months ended June 30, 2019.</w:t>
      </w:r>
    </w:p>
    <w:p w:rsidR="00120FBB" w:rsidRDefault="00120FBB">
      <w:pPr>
        <w:pStyle w:val="NormalWeb"/>
        <w:spacing w:after="0"/>
        <w:ind w:firstLine="720"/>
        <w:jc w:val="both"/>
        <w:rPr>
          <w:b/>
          <w:i/>
          <w:color w:val="000000"/>
          <w:sz w:val="20"/>
          <w:szCs w:val="20"/>
        </w:rPr>
      </w:pPr>
    </w:p>
    <w:p w:rsidR="00120FBB" w:rsidRDefault="00281A45">
      <w:pPr>
        <w:pStyle w:val="NormalWeb"/>
        <w:spacing w:after="0"/>
        <w:ind w:firstLine="720"/>
        <w:jc w:val="both"/>
        <w:rPr>
          <w:b/>
          <w:i/>
          <w:color w:val="000000"/>
          <w:sz w:val="20"/>
          <w:szCs w:val="20"/>
        </w:rPr>
      </w:pPr>
      <w:r>
        <w:rPr>
          <w:b/>
          <w:i/>
          <w:color w:val="000000"/>
          <w:sz w:val="20"/>
          <w:szCs w:val="20"/>
        </w:rPr>
        <w:t>Recently Adopted Accounting Standards</w:t>
      </w:r>
    </w:p>
    <w:p w:rsidR="00120FBB" w:rsidRDefault="00120FBB">
      <w:pPr>
        <w:keepLines/>
        <w:ind w:firstLine="720"/>
        <w:jc w:val="both"/>
        <w:rPr>
          <w:rFonts w:eastAsia="Times New Roman"/>
          <w:sz w:val="20"/>
          <w:szCs w:val="20"/>
        </w:rPr>
      </w:pPr>
    </w:p>
    <w:p w:rsidR="00120FBB" w:rsidRDefault="00281A45">
      <w:pPr>
        <w:keepNext/>
        <w:suppressAutoHyphens/>
        <w:ind w:firstLine="720"/>
        <w:jc w:val="both"/>
        <w:rPr>
          <w:b/>
          <w:i/>
          <w:color w:val="000000"/>
          <w:sz w:val="20"/>
          <w:szCs w:val="20"/>
        </w:rPr>
      </w:pPr>
      <w:r>
        <w:rPr>
          <w:i/>
          <w:color w:val="000000"/>
          <w:sz w:val="20"/>
          <w:szCs w:val="20"/>
        </w:rPr>
        <w:t>ASU No. 2016-02, Leases (Topic 842)</w:t>
      </w:r>
    </w:p>
    <w:p w:rsidR="00120FBB" w:rsidRDefault="00120FBB">
      <w:pPr>
        <w:keepNext/>
        <w:shd w:val="clear" w:color="auto" w:fill="FFFFFF"/>
        <w:spacing w:line="240" w:lineRule="atLeast"/>
        <w:ind w:firstLine="720"/>
        <w:jc w:val="both"/>
        <w:rPr>
          <w:color w:val="000000"/>
          <w:sz w:val="20"/>
          <w:szCs w:val="20"/>
        </w:rPr>
      </w:pPr>
    </w:p>
    <w:p w:rsidR="00120FBB" w:rsidRDefault="00281A45">
      <w:pPr>
        <w:ind w:firstLine="720"/>
        <w:rPr>
          <w:rFonts w:eastAsia="Times New Roman"/>
          <w:sz w:val="20"/>
          <w:szCs w:val="20"/>
        </w:rPr>
      </w:pPr>
      <w:r>
        <w:rPr>
          <w:color w:val="000000"/>
          <w:sz w:val="20"/>
          <w:szCs w:val="20"/>
        </w:rPr>
        <w:t xml:space="preserve">In February 2016, the FASB issued ASU No. 2016-02, </w:t>
      </w:r>
      <w:r>
        <w:rPr>
          <w:i/>
          <w:color w:val="000000"/>
          <w:sz w:val="20"/>
          <w:szCs w:val="20"/>
        </w:rPr>
        <w:t>Leases (Topic 842),</w:t>
      </w:r>
      <w:r>
        <w:rPr>
          <w:color w:val="000000"/>
          <w:sz w:val="20"/>
          <w:szCs w:val="20"/>
        </w:rPr>
        <w:t xml:space="preserve"> which supersedes </w:t>
      </w:r>
      <w:r>
        <w:rPr>
          <w:i/>
          <w:color w:val="000000"/>
          <w:sz w:val="20"/>
          <w:szCs w:val="20"/>
        </w:rPr>
        <w:t>Topic 840, Leases</w:t>
      </w:r>
      <w:r>
        <w:rPr>
          <w:color w:val="000000"/>
          <w:sz w:val="20"/>
          <w:szCs w:val="20"/>
        </w:rPr>
        <w:t xml:space="preserve">. </w:t>
      </w:r>
      <w:r>
        <w:rPr>
          <w:rFonts w:eastAsia="Times New Roman"/>
          <w:sz w:val="20"/>
          <w:szCs w:val="20"/>
        </w:rPr>
        <w:t xml:space="preserve">The Company adopted this updated standard as of January 1, 2019, using the modified retrospective approach and the effective date as its date of initial application. The Company elected the package of three practical expedients permitted under the transition guidance, which among other things allowed the Company to carry forward the historical lease classification of existing leases and to not reassess expired contracts for leases.  The practical expedient for hindsight to determine lease term was not elected by the Company.  The standard resulted in the initial recognition of $170 million of total operating lease liabilities and $161 million of net operating lease assets on the Condensed Consolidated Balance Sheet on January 1, 2019.  The standard did not materially impact the Condensed Consolidated Statement of Income or Condensed Consolidated Statement of Cash Flows. The disclosures required by the recently adopted accounting standard are included in Note 8 of the Notes to the Condensed Consolidated Financial Statements. </w:t>
      </w:r>
    </w:p>
    <w:p w:rsidR="00120FBB" w:rsidRDefault="00120FBB">
      <w:pPr>
        <w:suppressAutoHyphens/>
        <w:ind w:firstLine="720"/>
        <w:jc w:val="both"/>
        <w:rPr>
          <w:color w:val="000000"/>
          <w:sz w:val="20"/>
          <w:szCs w:val="20"/>
        </w:rPr>
      </w:pPr>
    </w:p>
    <w:p w:rsidR="00120FBB" w:rsidRDefault="00281A45">
      <w:pPr>
        <w:keepNext/>
        <w:suppressAutoHyphens/>
        <w:ind w:firstLine="720"/>
        <w:jc w:val="both"/>
        <w:rPr>
          <w:b/>
          <w:i/>
          <w:color w:val="000000"/>
          <w:sz w:val="20"/>
          <w:szCs w:val="20"/>
        </w:rPr>
      </w:pPr>
      <w:r>
        <w:rPr>
          <w:i/>
          <w:color w:val="000000"/>
          <w:sz w:val="20"/>
          <w:szCs w:val="20"/>
        </w:rPr>
        <w:t>ASU No. 2017-12 and ASU 2018-16, Derivatives and Hedging (Topic 815)</w:t>
      </w:r>
    </w:p>
    <w:p w:rsidR="00120FBB" w:rsidRDefault="00120FBB">
      <w:pPr>
        <w:suppressAutoHyphens/>
        <w:ind w:firstLine="720"/>
        <w:jc w:val="both"/>
        <w:rPr>
          <w:color w:val="000000"/>
          <w:sz w:val="20"/>
          <w:szCs w:val="20"/>
        </w:rPr>
      </w:pPr>
    </w:p>
    <w:p w:rsidR="00120FBB" w:rsidRDefault="00281A45">
      <w:pPr>
        <w:suppressAutoHyphens/>
        <w:ind w:firstLine="720"/>
        <w:jc w:val="both"/>
        <w:rPr>
          <w:color w:val="000000"/>
          <w:sz w:val="20"/>
          <w:szCs w:val="20"/>
          <w:shd w:val="clear" w:color="auto" w:fill="FFFFFF"/>
        </w:rPr>
      </w:pPr>
      <w:r>
        <w:rPr>
          <w:color w:val="000000"/>
          <w:sz w:val="20"/>
          <w:szCs w:val="20"/>
        </w:rPr>
        <w:t xml:space="preserve">In August 2017, the FASB issued ASU No. 2017-12, </w:t>
      </w:r>
      <w:r>
        <w:rPr>
          <w:i/>
          <w:color w:val="000000"/>
          <w:sz w:val="20"/>
          <w:szCs w:val="20"/>
        </w:rPr>
        <w:t xml:space="preserve">Derivatives and Hedging (Topic 815): Targeted Improvements to Accounting for Hedging Activities. </w:t>
      </w:r>
      <w:r>
        <w:rPr>
          <w:color w:val="000000"/>
          <w:sz w:val="20"/>
          <w:szCs w:val="20"/>
        </w:rPr>
        <w:t xml:space="preserve">This Update </w:t>
      </w:r>
      <w:r>
        <w:rPr>
          <w:color w:val="000000"/>
          <w:sz w:val="20"/>
          <w:szCs w:val="20"/>
          <w:shd w:val="clear" w:color="auto" w:fill="FFFFFF"/>
        </w:rPr>
        <w:t>modifies accounting guidance for hedge accounting by making more hedge strategies eligible for hedge accounting, amending presentation and disclosure requirements, and changing how companies assess ineffectiveness. The intent is to simplify the application of hedge accounting and increase transparency of information about an entity’s risk management activities. The amended guidance is effective for annual periods beginning after December 15, 2018, with early adoption permitted.  The Company completed its assessment of these updates adopted on January 1, 2019, including potential changes to existing hedging arrangements, and determined the adoption of the guidance did not have a material impact on the Company’s Condensed Consolidated Financial Statements.</w:t>
      </w:r>
    </w:p>
    <w:p w:rsidR="00120FBB" w:rsidRDefault="00120FBB">
      <w:pPr>
        <w:suppressAutoHyphens/>
        <w:ind w:firstLine="720"/>
        <w:jc w:val="both"/>
        <w:rPr>
          <w:rFonts w:eastAsia="Times New Roman"/>
          <w:sz w:val="20"/>
          <w:szCs w:val="20"/>
        </w:rPr>
      </w:pPr>
    </w:p>
    <w:p w:rsidR="00120FBB" w:rsidRDefault="00281A45">
      <w:pPr>
        <w:suppressAutoHyphens/>
        <w:ind w:firstLine="720"/>
        <w:jc w:val="both"/>
        <w:rPr>
          <w:sz w:val="20"/>
          <w:szCs w:val="20"/>
        </w:rPr>
      </w:pPr>
      <w:r>
        <w:rPr>
          <w:color w:val="000000"/>
          <w:sz w:val="20"/>
          <w:szCs w:val="20"/>
        </w:rPr>
        <w:t xml:space="preserve">In October 2018, the FASB issued </w:t>
      </w:r>
      <w:bookmarkStart w:id="2" w:name="exp"/>
      <w:r>
        <w:rPr>
          <w:color w:val="000000"/>
          <w:sz w:val="20"/>
          <w:szCs w:val="20"/>
        </w:rPr>
        <w:t>ASU 2018-16</w:t>
      </w:r>
      <w:r>
        <w:rPr>
          <w:i/>
          <w:color w:val="000000"/>
          <w:sz w:val="20"/>
          <w:szCs w:val="20"/>
        </w:rPr>
        <w:t>,</w:t>
      </w:r>
      <w:bookmarkEnd w:id="2"/>
      <w:r>
        <w:rPr>
          <w:i/>
          <w:color w:val="000000"/>
          <w:sz w:val="20"/>
          <w:szCs w:val="20"/>
        </w:rPr>
        <w:t xml:space="preserve"> Derivatives and Hedging (Topic 815)</w:t>
      </w:r>
      <w:r>
        <w:rPr>
          <w:color w:val="000000"/>
          <w:sz w:val="20"/>
          <w:szCs w:val="20"/>
        </w:rPr>
        <w:t xml:space="preserve">: </w:t>
      </w:r>
      <w:r>
        <w:rPr>
          <w:i/>
          <w:color w:val="000000"/>
          <w:sz w:val="20"/>
          <w:szCs w:val="20"/>
        </w:rPr>
        <w:t>Inclusion of the Secured Overnight Financing Rate (SOFR) Overnight Index Swap (OIS) Rate as Benchmark Interest Rate for Hedge Accounting Purposes</w:t>
      </w:r>
      <w:r>
        <w:rPr>
          <w:color w:val="000000"/>
          <w:sz w:val="20"/>
          <w:szCs w:val="20"/>
        </w:rPr>
        <w:t>. This Update permits use of the OIS rate based on the SOFR as a U.S. benchmark interest rate for hedge accounting purposes. The guidance should be adopted on a prospective</w:t>
      </w:r>
      <w:r>
        <w:rPr>
          <w:sz w:val="20"/>
          <w:szCs w:val="20"/>
        </w:rPr>
        <w:t xml:space="preserve"> basis.</w:t>
      </w:r>
      <w:r>
        <w:rPr>
          <w:color w:val="000000"/>
          <w:sz w:val="20"/>
          <w:szCs w:val="20"/>
        </w:rPr>
        <w:t> This Update is effective for fiscal years beginning after December 15, 2018, with early adoption permitted. The Update did</w:t>
      </w:r>
      <w:r>
        <w:rPr>
          <w:sz w:val="20"/>
          <w:szCs w:val="20"/>
        </w:rPr>
        <w:t xml:space="preserve"> not have a material impact on the Company’s Condensed Consolidated Financial Statements.</w:t>
      </w:r>
    </w:p>
    <w:p w:rsidR="00120FBB" w:rsidRDefault="00120FBB">
      <w:pPr>
        <w:suppressAutoHyphens/>
        <w:ind w:firstLine="720"/>
        <w:jc w:val="both"/>
        <w:rPr>
          <w:color w:val="000000"/>
          <w:sz w:val="20"/>
          <w:szCs w:val="20"/>
        </w:rPr>
      </w:pPr>
    </w:p>
    <w:p w:rsidR="00120FBB" w:rsidRDefault="00281A45">
      <w:pPr>
        <w:keepNext/>
        <w:suppressAutoHyphens/>
        <w:ind w:firstLine="720"/>
        <w:jc w:val="both"/>
        <w:rPr>
          <w:i/>
          <w:color w:val="000000"/>
          <w:sz w:val="20"/>
          <w:szCs w:val="20"/>
        </w:rPr>
      </w:pPr>
      <w:r>
        <w:rPr>
          <w:b/>
          <w:i/>
          <w:color w:val="000000"/>
          <w:sz w:val="20"/>
          <w:szCs w:val="20"/>
        </w:rPr>
        <w:t>New Accounting Standards</w:t>
      </w:r>
    </w:p>
    <w:p w:rsidR="00120FBB" w:rsidRDefault="00120FBB">
      <w:pPr>
        <w:keepNext/>
        <w:suppressAutoHyphens/>
        <w:ind w:firstLine="720"/>
        <w:jc w:val="both"/>
        <w:rPr>
          <w:color w:val="000000"/>
          <w:sz w:val="20"/>
          <w:szCs w:val="20"/>
        </w:rPr>
      </w:pPr>
    </w:p>
    <w:p w:rsidR="00120FBB" w:rsidRDefault="00281A45">
      <w:pPr>
        <w:suppressAutoHyphens/>
        <w:ind w:firstLine="720"/>
        <w:jc w:val="both"/>
        <w:rPr>
          <w:color w:val="000000"/>
          <w:sz w:val="20"/>
          <w:szCs w:val="20"/>
        </w:rPr>
      </w:pPr>
      <w:r>
        <w:rPr>
          <w:color w:val="000000"/>
          <w:sz w:val="20"/>
          <w:szCs w:val="20"/>
        </w:rPr>
        <w:t xml:space="preserve">In January 2017, the FASB issued ASU No. 2017-04, </w:t>
      </w:r>
      <w:r>
        <w:rPr>
          <w:i/>
          <w:color w:val="000000"/>
          <w:sz w:val="20"/>
          <w:szCs w:val="20"/>
        </w:rPr>
        <w:t>Intangibles – Goodwill and Other (Topic 350): Simplifying the Test for Goodwill Impairment</w:t>
      </w:r>
      <w:r>
        <w:rPr>
          <w:color w:val="000000"/>
          <w:sz w:val="20"/>
          <w:szCs w:val="20"/>
        </w:rPr>
        <w:t>. This Update simplifies the subsequent measurement of goodwill as the Update eliminates Step 2 from the goodwill impairment test. Instead, under the Update, an entity should perform its annual, or interim, goodwill impairment test by comparing the fair value of a reporting unit with its carrying amount. An entity should then recognize an impairment charge for the amount by which the carrying amount exceeds the reporting unit’s fair value, with the loss recognized not to exceed the total amount of goodwill allocated to that reporting unit. This Update is effective for annual periods beginning after December 15, 2019, with early adoption permitted.</w:t>
      </w:r>
    </w:p>
    <w:p w:rsidR="00120FBB" w:rsidRDefault="00120FBB">
      <w:pPr>
        <w:suppressAutoHyphens/>
        <w:ind w:firstLine="720"/>
        <w:jc w:val="both"/>
        <w:rPr>
          <w:color w:val="000000"/>
          <w:sz w:val="20"/>
          <w:szCs w:val="20"/>
        </w:rPr>
      </w:pPr>
    </w:p>
    <w:p w:rsidR="00120FBB" w:rsidRDefault="00281A45">
      <w:pPr>
        <w:keepNext/>
        <w:keepLines/>
        <w:suppressAutoHyphens/>
        <w:rPr>
          <w:b/>
          <w:sz w:val="20"/>
        </w:rPr>
      </w:pPr>
      <w:bookmarkStart w:id="3" w:name="_Hlk15370879"/>
      <w:r>
        <w:rPr>
          <w:b/>
          <w:sz w:val="20"/>
        </w:rPr>
        <w:t>3.</w:t>
      </w:r>
      <w:r>
        <w:rPr>
          <w:sz w:val="20"/>
        </w:rPr>
        <w:t xml:space="preserve">      </w:t>
      </w:r>
      <w:r>
        <w:rPr>
          <w:b/>
          <w:sz w:val="20"/>
        </w:rPr>
        <w:t>Acquisitions</w:t>
      </w:r>
    </w:p>
    <w:p w:rsidR="00120FBB" w:rsidRDefault="00120FBB">
      <w:pPr>
        <w:keepNext/>
        <w:suppressAutoHyphens/>
        <w:ind w:firstLine="720"/>
        <w:rPr>
          <w:sz w:val="20"/>
        </w:rPr>
      </w:pPr>
    </w:p>
    <w:p w:rsidR="00120FBB" w:rsidRDefault="00281A45">
      <w:pPr>
        <w:ind w:firstLine="720"/>
        <w:jc w:val="both"/>
        <w:rPr>
          <w:sz w:val="20"/>
          <w:szCs w:val="20"/>
        </w:rPr>
      </w:pPr>
      <w:r>
        <w:rPr>
          <w:sz w:val="20"/>
        </w:rPr>
        <w:t xml:space="preserve">On March 1, 2019, the Company completed its acquisition of Western Polymer LLC (“Western Polymer”), a privately-held, U.S.-based company headquartered in Moses Lake, Washington, that produces native and modified potato starches for industrial and food applications for $42 million, net of cash acquired of $4 million. The acquisition will expand the Company's potato starch manufacturing capacity, enhance processing capabilities, and broaden its higher-value specialty ingredients business and customer base. </w:t>
      </w:r>
      <w:r>
        <w:rPr>
          <w:sz w:val="20"/>
          <w:szCs w:val="20"/>
        </w:rPr>
        <w:t>The results of the acquired operation are included in the Company’s consolidated results from the acquisition date forward within the North America business segment.</w:t>
      </w:r>
    </w:p>
    <w:p w:rsidR="00120FBB" w:rsidRDefault="00120FBB">
      <w:pPr>
        <w:ind w:firstLine="720"/>
        <w:jc w:val="both"/>
        <w:rPr>
          <w:sz w:val="20"/>
          <w:szCs w:val="20"/>
        </w:rPr>
      </w:pPr>
    </w:p>
    <w:p w:rsidR="00120FBB" w:rsidRDefault="00281A45">
      <w:pPr>
        <w:ind w:firstLine="720"/>
        <w:jc w:val="both"/>
        <w:rPr>
          <w:sz w:val="20"/>
          <w:szCs w:val="20"/>
          <w:highlight w:val="yellow"/>
        </w:rPr>
      </w:pPr>
      <w:r>
        <w:rPr>
          <w:sz w:val="20"/>
          <w:szCs w:val="20"/>
        </w:rPr>
        <w:t xml:space="preserve">A preliminary allocation of the purchase price to the assets acquired and liabilities assumed was made based on available information and incorporating management’s best estimates. The assets acquired and liabilities assumed in the transaction are generally recorded at their estimated acquisition date fair values, while transaction costs associated with the acquisition are expensed as incurred. As of June 30, 2019, $13 million of goodwill and intangible assets, and $29 million of net tangible assets have preliminarily been recorded. Goodwill represents the amount by which the purchase price exceeds the estimated fair value of the net assets acquired. Goodwill and intangible assets are open to be finalized as of June 30, 2019 pending finalization of certain valuations. The goodwill results from synergies and other operational benefits expected to be derived from the acquisition. The goodwill related to Western Polymer is tax-deductible due to the structure of the acquisition. </w:t>
      </w:r>
    </w:p>
    <w:p w:rsidR="00120FBB" w:rsidRDefault="00120FBB">
      <w:pPr>
        <w:pStyle w:val="NormalWeb"/>
        <w:spacing w:after="0"/>
        <w:ind w:firstLine="720"/>
        <w:jc w:val="both"/>
        <w:rPr>
          <w:sz w:val="20"/>
          <w:szCs w:val="20"/>
          <w:highlight w:val="yellow"/>
        </w:rPr>
      </w:pPr>
    </w:p>
    <w:p w:rsidR="00120FBB" w:rsidRDefault="00281A45">
      <w:pPr>
        <w:autoSpaceDE w:val="0"/>
        <w:autoSpaceDN w:val="0"/>
        <w:adjustRightInd w:val="0"/>
        <w:ind w:firstLine="720"/>
        <w:rPr>
          <w:rFonts w:eastAsia="Times New Roman"/>
          <w:sz w:val="20"/>
          <w:szCs w:val="20"/>
        </w:rPr>
      </w:pPr>
      <w:r>
        <w:rPr>
          <w:rFonts w:eastAsia="Times New Roman"/>
          <w:sz w:val="20"/>
          <w:szCs w:val="20"/>
        </w:rPr>
        <w:t>Pro-forma results of operations for the acquisition made in 2019 have not been presented as the effect of the acquisition would not be material to the Company’s results of operations for any periods presented.</w:t>
      </w:r>
    </w:p>
    <w:p w:rsidR="00120FBB" w:rsidRDefault="00120FBB">
      <w:pPr>
        <w:autoSpaceDE w:val="0"/>
        <w:autoSpaceDN w:val="0"/>
        <w:adjustRightInd w:val="0"/>
        <w:rPr>
          <w:rFonts w:eastAsia="Times New Roman"/>
          <w:sz w:val="20"/>
          <w:szCs w:val="20"/>
          <w:highlight w:val="yellow"/>
        </w:rPr>
      </w:pPr>
    </w:p>
    <w:p w:rsidR="00120FBB" w:rsidRDefault="00281A45">
      <w:pPr>
        <w:autoSpaceDE w:val="0"/>
        <w:autoSpaceDN w:val="0"/>
        <w:adjustRightInd w:val="0"/>
        <w:ind w:firstLine="720"/>
        <w:rPr>
          <w:sz w:val="20"/>
          <w:szCs w:val="20"/>
        </w:rPr>
      </w:pPr>
      <w:r>
        <w:rPr>
          <w:rFonts w:eastAsia="Times New Roman"/>
          <w:sz w:val="20"/>
          <w:szCs w:val="20"/>
        </w:rPr>
        <w:t>The Company incurred $2 million of pre-tax acquisition and integration costs for the six months ended June 30, 2019, associated with its recent acquisition. The Company incurred immaterial pre-tax acquisition and integration costs for the six months ended June 30, 2018.</w:t>
      </w:r>
    </w:p>
    <w:bookmarkEnd w:id="3"/>
    <w:p w:rsidR="00120FBB" w:rsidRDefault="00120FBB">
      <w:pPr>
        <w:ind w:firstLine="720"/>
        <w:jc w:val="both"/>
        <w:rPr>
          <w:sz w:val="20"/>
        </w:rPr>
      </w:pPr>
    </w:p>
    <w:p w:rsidR="00120FBB" w:rsidRDefault="00281A45">
      <w:pPr>
        <w:keepNext/>
        <w:keepLines/>
        <w:suppressAutoHyphens/>
        <w:rPr>
          <w:b/>
          <w:sz w:val="20"/>
        </w:rPr>
      </w:pPr>
      <w:bookmarkStart w:id="4" w:name="_Hlk15379988"/>
      <w:r>
        <w:rPr>
          <w:b/>
          <w:sz w:val="20"/>
        </w:rPr>
        <w:t xml:space="preserve">4.     </w:t>
      </w:r>
      <w:r>
        <w:rPr>
          <w:b/>
          <w:sz w:val="10"/>
        </w:rPr>
        <w:t xml:space="preserve"> </w:t>
      </w:r>
      <w:r>
        <w:rPr>
          <w:b/>
          <w:sz w:val="20"/>
        </w:rPr>
        <w:t>Revenue Recognition</w:t>
      </w:r>
    </w:p>
    <w:p w:rsidR="00120FBB" w:rsidRDefault="00120FBB">
      <w:pPr>
        <w:keepNext/>
        <w:keepLines/>
        <w:jc w:val="both"/>
        <w:rPr>
          <w:sz w:val="20"/>
          <w:highlight w:val="yellow"/>
        </w:rPr>
      </w:pPr>
    </w:p>
    <w:p w:rsidR="00120FBB" w:rsidRDefault="00281A45">
      <w:pPr>
        <w:keepNext/>
        <w:keepLines/>
        <w:ind w:firstLine="720"/>
        <w:jc w:val="both"/>
        <w:rPr>
          <w:rFonts w:eastAsia="Times New Roman"/>
          <w:sz w:val="20"/>
          <w:szCs w:val="20"/>
        </w:rPr>
      </w:pPr>
      <w:r>
        <w:rPr>
          <w:rFonts w:eastAsia="Times New Roman"/>
          <w:sz w:val="20"/>
          <w:szCs w:val="20"/>
        </w:rPr>
        <w:t xml:space="preserve">The Company applies the provisions of ASC 606-10, </w:t>
      </w:r>
      <w:r>
        <w:rPr>
          <w:rFonts w:eastAsia="Times New Roman"/>
          <w:i/>
          <w:iCs/>
          <w:sz w:val="20"/>
          <w:szCs w:val="20"/>
        </w:rPr>
        <w:t>Revenue from Contracts with Customers</w:t>
      </w:r>
      <w:r>
        <w:rPr>
          <w:rFonts w:eastAsia="Times New Roman"/>
          <w:sz w:val="20"/>
          <w:szCs w:val="20"/>
        </w:rPr>
        <w:t>. The Company recognizes revenue under the core principle to depict the transfer of products to customers in an amount reflecting the consideration the Company expects to receive. In order to achieve that core principle, the Company applies the following five-step approach: (1) identify the contract with a customer, (2) identify the performance obligations in the contract, (3) determine the transaction price, (4) allocate the transaction price to the performance obligations in the contract, and (5) recognize revenue when a performance obligation is satisfied.</w:t>
      </w:r>
    </w:p>
    <w:p w:rsidR="00120FBB" w:rsidRDefault="00120FBB">
      <w:pPr>
        <w:ind w:firstLine="360"/>
        <w:jc w:val="both"/>
        <w:rPr>
          <w:sz w:val="20"/>
          <w:szCs w:val="20"/>
        </w:rPr>
      </w:pPr>
    </w:p>
    <w:p w:rsidR="00120FBB" w:rsidRDefault="00281A45">
      <w:pPr>
        <w:ind w:firstLine="720"/>
        <w:jc w:val="both"/>
        <w:rPr>
          <w:rFonts w:eastAsia="Times New Roman"/>
          <w:sz w:val="20"/>
          <w:szCs w:val="20"/>
        </w:rPr>
      </w:pPr>
      <w:r>
        <w:rPr>
          <w:rFonts w:eastAsia="Times New Roman"/>
          <w:sz w:val="20"/>
          <w:szCs w:val="20"/>
        </w:rPr>
        <w:t xml:space="preserve">The Company identified customer purchase orders, which in some cases are governed by a master sales agreement, as the contracts with its customers. For each contract, the Company considers the transfer of products, each of which is distinct, to be the identified performance obligation. In determining the transaction price for the performance obligation, the Company evaluates whether the price is subject to adjustment to determine the consideration to which the Company expects to be entitled. The pricing model can be fixed or variable within the contract. The variable pricing model is based on historical commodity pricing and is determinable prior to completion of the performance obligation. Additionally, the Company has certain sales adjustments for volume incentive discounts and other discount arrangements that reduce the transaction price. The reduction of the transaction price is estimated using </w:t>
      </w:r>
      <w:r>
        <w:rPr>
          <w:rFonts w:ascii="inherit" w:eastAsia="Times New Roman" w:hAnsi="inherit"/>
          <w:sz w:val="20"/>
          <w:szCs w:val="20"/>
        </w:rPr>
        <w:t>the expected value method based on an analysis of historical volume incentives or discounts, over a period of time considered adequate to account for current pricing and business trends. Historically, actual volume incentives and discounts relative to those estimated and included when determining the transaction price have not materially differed.</w:t>
      </w:r>
      <w:r>
        <w:rPr>
          <w:rFonts w:eastAsia="Times New Roman"/>
          <w:sz w:val="20"/>
          <w:szCs w:val="20"/>
        </w:rPr>
        <w:t xml:space="preserve"> Volume incentives and discounts are accrued at the satisfaction of the performance obligation and accounted for in Accounts payable and accrued liabilities </w:t>
      </w:r>
      <w:r>
        <w:rPr>
          <w:sz w:val="20"/>
          <w:szCs w:val="20"/>
        </w:rPr>
        <w:t>in the Condensed Consolidated Balance Sheets. These amounts are not significant as of June 30, 2019, or December 31, 2018.</w:t>
      </w:r>
      <w:r>
        <w:rPr>
          <w:rFonts w:eastAsia="Times New Roman"/>
          <w:sz w:val="20"/>
          <w:szCs w:val="20"/>
        </w:rPr>
        <w:t xml:space="preserve"> The product price as specified in the contract, net of any discounts, is considered the standalone selling price as it is an observable input which depicts the price as if sold to a similar customer in similar circumstances. Payment is received shortly after the performance obligation is satisfied; therefore, the Company has elected the practical expedient under ASC 606-10-32-18 to not assess whether a contract has a significant financing component.</w:t>
      </w:r>
    </w:p>
    <w:p w:rsidR="00120FBB" w:rsidRDefault="00120FBB">
      <w:pPr>
        <w:jc w:val="both"/>
        <w:rPr>
          <w:rFonts w:eastAsia="Times New Roman"/>
          <w:sz w:val="20"/>
          <w:szCs w:val="20"/>
        </w:rPr>
      </w:pPr>
    </w:p>
    <w:p w:rsidR="00120FBB" w:rsidRDefault="00281A45">
      <w:pPr>
        <w:ind w:firstLine="720"/>
        <w:jc w:val="both"/>
        <w:rPr>
          <w:rFonts w:eastAsia="Times New Roman"/>
          <w:sz w:val="20"/>
          <w:szCs w:val="20"/>
        </w:rPr>
      </w:pPr>
      <w:r>
        <w:rPr>
          <w:rFonts w:eastAsia="Times New Roman"/>
          <w:sz w:val="20"/>
          <w:szCs w:val="20"/>
        </w:rPr>
        <w:t xml:space="preserve">Revenue is recognized when the Company’s performance obligation is satisfied and control is transferred to the customer, which occurs at a point in time, either upon delivery to an agreed upon location or to the customer. Further, in determining whether control has transferred, the Company considers if there is a present right to payment and legal title, along with risks and rewards of ownership having transferred to the customer. </w:t>
      </w:r>
    </w:p>
    <w:p w:rsidR="00120FBB" w:rsidRDefault="00120FBB">
      <w:pPr>
        <w:jc w:val="both"/>
        <w:rPr>
          <w:rFonts w:eastAsia="Times New Roman"/>
          <w:sz w:val="20"/>
          <w:szCs w:val="20"/>
        </w:rPr>
      </w:pPr>
    </w:p>
    <w:p w:rsidR="00120FBB" w:rsidRDefault="00281A45">
      <w:pPr>
        <w:ind w:firstLine="720"/>
        <w:jc w:val="both"/>
        <w:rPr>
          <w:sz w:val="20"/>
          <w:szCs w:val="20"/>
        </w:rPr>
      </w:pPr>
      <w:r>
        <w:rPr>
          <w:rFonts w:eastAsia="Times New Roman"/>
          <w:sz w:val="20"/>
          <w:szCs w:val="20"/>
        </w:rPr>
        <w:t xml:space="preserve">Shipping and handling activities related to contracts with customers represent fulfillment costs and are presented as a reduction of net sales. </w:t>
      </w:r>
      <w:r>
        <w:rPr>
          <w:sz w:val="20"/>
          <w:szCs w:val="20"/>
        </w:rPr>
        <w:t>Taxes assessed by governmental authorities and collected from customers are accounted for on a net basis and excluded from revenues.  The Company applies a practical expedient to expense costs to obtain a contract as incurred as most contracts are one year or less.  These costs primarily include the Company’s internal sales force compensation. Under the terms of these programs, these are generally earned and the costs are recognized at the time the revenue is recognized.</w:t>
      </w:r>
    </w:p>
    <w:p w:rsidR="00120FBB" w:rsidRDefault="00120FBB">
      <w:pPr>
        <w:jc w:val="both"/>
        <w:rPr>
          <w:sz w:val="20"/>
          <w:szCs w:val="20"/>
        </w:rPr>
      </w:pPr>
    </w:p>
    <w:p w:rsidR="00120FBB" w:rsidRDefault="00281A45">
      <w:pPr>
        <w:ind w:firstLine="720"/>
        <w:jc w:val="both"/>
        <w:rPr>
          <w:sz w:val="20"/>
          <w:szCs w:val="20"/>
        </w:rPr>
      </w:pPr>
      <w:r>
        <w:rPr>
          <w:sz w:val="20"/>
          <w:szCs w:val="20"/>
        </w:rPr>
        <w:t>From time to time the Company may enter into long-term contracts with its customers. Historically, the contracts entered into by the Company do not result in significant contract assets or liabilities.  Any such arrangements are accounted for in Other assets or Accounts payable and accrued liabilities in the Condensed Consolidated Balance Sheets.  There were no significant contract assets or liabilities as of June 30, 2019, or December 31, 2018.</w:t>
      </w:r>
    </w:p>
    <w:p w:rsidR="00120FBB" w:rsidRDefault="00120FBB">
      <w:pPr>
        <w:ind w:firstLine="720"/>
        <w:jc w:val="both"/>
        <w:rPr>
          <w:sz w:val="20"/>
          <w:szCs w:val="20"/>
        </w:rPr>
      </w:pPr>
    </w:p>
    <w:p w:rsidR="00120FBB" w:rsidRDefault="00281A45">
      <w:pPr>
        <w:ind w:firstLine="720"/>
        <w:jc w:val="both"/>
        <w:rPr>
          <w:sz w:val="20"/>
          <w:szCs w:val="20"/>
        </w:rPr>
      </w:pPr>
      <w:r>
        <w:rPr>
          <w:sz w:val="20"/>
        </w:rPr>
        <w:t xml:space="preserve">The Company is principally engaged in the production and sale of starches and sweeteners for a wide range of industries, and is managed geographically on a regional basis. The Company’s operations are classified into four reportable business segments: North America, South America, Asia-Pacific and Europe, Middle East and Africa (“EMEA”).  </w:t>
      </w:r>
      <w:r>
        <w:rPr>
          <w:sz w:val="20"/>
          <w:szCs w:val="20"/>
        </w:rPr>
        <w:t xml:space="preserve">The nature, amount, timing and uncertainty of the Company’s Net sales are managed by the Company primarily based on its geographic segments. Each region’s product sales are unique to each region and have unique risks. </w:t>
      </w:r>
    </w:p>
    <w:p w:rsidR="00120FBB" w:rsidRDefault="00120FBB">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2"/>
        <w:gridCol w:w="211"/>
        <w:gridCol w:w="211"/>
        <w:gridCol w:w="669"/>
        <w:gridCol w:w="292"/>
        <w:gridCol w:w="199"/>
        <w:gridCol w:w="653"/>
        <w:gridCol w:w="214"/>
        <w:gridCol w:w="152"/>
        <w:gridCol w:w="808"/>
        <w:gridCol w:w="245"/>
        <w:gridCol w:w="152"/>
        <w:gridCol w:w="808"/>
        <w:gridCol w:w="160"/>
      </w:tblGrid>
      <w:tr w:rsidR="00120FBB">
        <w:trPr>
          <w:trHeight w:val="20"/>
        </w:trPr>
        <w:tc>
          <w:tcPr>
            <w:tcW w:w="2543" w:type="pct"/>
            <w:tcBorders>
              <w:top w:val="nil"/>
              <w:left w:val="nil"/>
              <w:bottom w:val="nil"/>
              <w:right w:val="nil"/>
            </w:tcBorders>
            <w:noWrap/>
            <w:vAlign w:val="bottom"/>
          </w:tcPr>
          <w:p w:rsidR="00120FBB" w:rsidRDefault="00120FBB">
            <w:pPr>
              <w:keepNext/>
              <w:rPr>
                <w:sz w:val="2"/>
              </w:rPr>
            </w:pPr>
          </w:p>
        </w:tc>
        <w:tc>
          <w:tcPr>
            <w:tcW w:w="111" w:type="pct"/>
            <w:tcBorders>
              <w:top w:val="nil"/>
              <w:left w:val="nil"/>
              <w:bottom w:val="nil"/>
              <w:right w:val="nil"/>
            </w:tcBorders>
            <w:noWrap/>
            <w:vAlign w:val="bottom"/>
          </w:tcPr>
          <w:p w:rsidR="00120FBB" w:rsidRDefault="00120FBB">
            <w:pPr>
              <w:keepNext/>
              <w:rPr>
                <w:sz w:val="2"/>
              </w:rPr>
            </w:pPr>
          </w:p>
        </w:tc>
        <w:tc>
          <w:tcPr>
            <w:tcW w:w="111" w:type="pct"/>
            <w:tcBorders>
              <w:top w:val="nil"/>
              <w:left w:val="nil"/>
              <w:bottom w:val="nil"/>
              <w:right w:val="nil"/>
            </w:tcBorders>
            <w:noWrap/>
            <w:vAlign w:val="bottom"/>
          </w:tcPr>
          <w:p w:rsidR="00120FBB" w:rsidRDefault="00120FBB">
            <w:pPr>
              <w:keepNext/>
              <w:rPr>
                <w:sz w:val="2"/>
              </w:rPr>
            </w:pPr>
          </w:p>
        </w:tc>
        <w:tc>
          <w:tcPr>
            <w:tcW w:w="346" w:type="pct"/>
            <w:tcBorders>
              <w:top w:val="nil"/>
              <w:left w:val="nil"/>
              <w:bottom w:val="nil"/>
              <w:right w:val="nil"/>
            </w:tcBorders>
            <w:noWrap/>
            <w:vAlign w:val="bottom"/>
          </w:tcPr>
          <w:p w:rsidR="00120FBB" w:rsidRDefault="00120FBB">
            <w:pPr>
              <w:keepNext/>
              <w:rPr>
                <w:sz w:val="2"/>
              </w:rPr>
            </w:pPr>
          </w:p>
        </w:tc>
        <w:tc>
          <w:tcPr>
            <w:tcW w:w="152" w:type="pct"/>
            <w:tcBorders>
              <w:top w:val="nil"/>
              <w:left w:val="nil"/>
              <w:bottom w:val="nil"/>
              <w:right w:val="nil"/>
            </w:tcBorders>
            <w:noWrap/>
            <w:vAlign w:val="bottom"/>
          </w:tcPr>
          <w:p w:rsidR="00120FBB" w:rsidRDefault="00120FBB">
            <w:pPr>
              <w:keepNext/>
              <w:rPr>
                <w:sz w:val="2"/>
              </w:rPr>
            </w:pPr>
          </w:p>
        </w:tc>
        <w:tc>
          <w:tcPr>
            <w:tcW w:w="104" w:type="pct"/>
            <w:tcBorders>
              <w:top w:val="nil"/>
              <w:left w:val="nil"/>
              <w:bottom w:val="nil"/>
              <w:right w:val="nil"/>
            </w:tcBorders>
            <w:noWrap/>
            <w:vAlign w:val="bottom"/>
          </w:tcPr>
          <w:p w:rsidR="00120FBB" w:rsidRDefault="00120FBB">
            <w:pPr>
              <w:keepNext/>
              <w:rPr>
                <w:sz w:val="2"/>
              </w:rPr>
            </w:pPr>
          </w:p>
        </w:tc>
        <w:tc>
          <w:tcPr>
            <w:tcW w:w="338" w:type="pct"/>
            <w:tcBorders>
              <w:top w:val="nil"/>
              <w:left w:val="nil"/>
              <w:bottom w:val="nil"/>
              <w:right w:val="nil"/>
            </w:tcBorders>
            <w:noWrap/>
            <w:vAlign w:val="bottom"/>
          </w:tcPr>
          <w:p w:rsidR="00120FBB" w:rsidRDefault="00120FBB">
            <w:pPr>
              <w:keepNext/>
              <w:rPr>
                <w:sz w:val="2"/>
              </w:rPr>
            </w:pPr>
          </w:p>
        </w:tc>
        <w:tc>
          <w:tcPr>
            <w:tcW w:w="112" w:type="pct"/>
            <w:tcBorders>
              <w:top w:val="nil"/>
              <w:left w:val="nil"/>
              <w:bottom w:val="nil"/>
              <w:right w:val="nil"/>
            </w:tcBorders>
            <w:noWrap/>
            <w:vAlign w:val="bottom"/>
          </w:tcPr>
          <w:p w:rsidR="00120FBB" w:rsidRDefault="00120FBB">
            <w:pPr>
              <w:keepNext/>
              <w:rPr>
                <w:sz w:val="2"/>
              </w:rPr>
            </w:pPr>
          </w:p>
        </w:tc>
        <w:tc>
          <w:tcPr>
            <w:tcW w:w="80" w:type="pct"/>
            <w:tcBorders>
              <w:top w:val="nil"/>
              <w:left w:val="nil"/>
              <w:bottom w:val="nil"/>
              <w:right w:val="nil"/>
            </w:tcBorders>
            <w:noWrap/>
            <w:vAlign w:val="bottom"/>
          </w:tcPr>
          <w:p w:rsidR="00120FBB" w:rsidRDefault="00120FBB">
            <w:pPr>
              <w:keepNext/>
              <w:rPr>
                <w:sz w:val="2"/>
              </w:rPr>
            </w:pPr>
          </w:p>
        </w:tc>
        <w:tc>
          <w:tcPr>
            <w:tcW w:w="418" w:type="pct"/>
            <w:tcBorders>
              <w:top w:val="nil"/>
              <w:left w:val="nil"/>
              <w:bottom w:val="nil"/>
              <w:right w:val="nil"/>
            </w:tcBorders>
            <w:noWrap/>
            <w:vAlign w:val="bottom"/>
          </w:tcPr>
          <w:p w:rsidR="00120FBB" w:rsidRDefault="00120FBB">
            <w:pPr>
              <w:keepNext/>
              <w:rPr>
                <w:sz w:val="2"/>
              </w:rPr>
            </w:pPr>
          </w:p>
        </w:tc>
        <w:tc>
          <w:tcPr>
            <w:tcW w:w="128" w:type="pct"/>
            <w:tcBorders>
              <w:top w:val="nil"/>
              <w:left w:val="nil"/>
              <w:bottom w:val="nil"/>
              <w:right w:val="nil"/>
            </w:tcBorders>
            <w:noWrap/>
            <w:vAlign w:val="bottom"/>
          </w:tcPr>
          <w:p w:rsidR="00120FBB" w:rsidRDefault="00120FBB">
            <w:pPr>
              <w:keepNext/>
              <w:rPr>
                <w:sz w:val="2"/>
              </w:rPr>
            </w:pPr>
          </w:p>
        </w:tc>
        <w:tc>
          <w:tcPr>
            <w:tcW w:w="80" w:type="pct"/>
            <w:tcBorders>
              <w:top w:val="nil"/>
              <w:left w:val="nil"/>
              <w:bottom w:val="nil"/>
              <w:right w:val="nil"/>
            </w:tcBorders>
            <w:noWrap/>
            <w:vAlign w:val="bottom"/>
          </w:tcPr>
          <w:p w:rsidR="00120FBB" w:rsidRDefault="00120FBB">
            <w:pPr>
              <w:keepNext/>
              <w:rPr>
                <w:sz w:val="2"/>
              </w:rPr>
            </w:pPr>
          </w:p>
        </w:tc>
        <w:tc>
          <w:tcPr>
            <w:tcW w:w="418" w:type="pct"/>
            <w:tcBorders>
              <w:top w:val="nil"/>
              <w:left w:val="nil"/>
              <w:bottom w:val="nil"/>
              <w:right w:val="nil"/>
            </w:tcBorders>
            <w:noWrap/>
            <w:vAlign w:val="bottom"/>
          </w:tcPr>
          <w:p w:rsidR="00120FBB" w:rsidRDefault="00120FBB">
            <w:pPr>
              <w:keepNext/>
              <w:rPr>
                <w:sz w:val="2"/>
              </w:rPr>
            </w:pPr>
          </w:p>
        </w:tc>
        <w:tc>
          <w:tcPr>
            <w:tcW w:w="59" w:type="pct"/>
            <w:tcBorders>
              <w:top w:val="nil"/>
              <w:left w:val="nil"/>
              <w:bottom w:val="nil"/>
              <w:right w:val="nil"/>
            </w:tcBorders>
            <w:noWrap/>
            <w:vAlign w:val="bottom"/>
          </w:tcPr>
          <w:p w:rsidR="00120FBB" w:rsidRDefault="00120FBB">
            <w:pPr>
              <w:keepNext/>
              <w:rPr>
                <w:sz w:val="2"/>
              </w:rPr>
            </w:pPr>
          </w:p>
        </w:tc>
      </w:tr>
      <w:tr w:rsidR="00120FBB">
        <w:tc>
          <w:tcPr>
            <w:tcW w:w="2543"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940" w:type="pct"/>
            <w:gridSpan w:val="4"/>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xml:space="preserve">Three Months Ended </w:t>
            </w:r>
          </w:p>
        </w:tc>
        <w:tc>
          <w:tcPr>
            <w:tcW w:w="112"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1043" w:type="pct"/>
            <w:gridSpan w:val="4"/>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xml:space="preserve">Six Months Ended </w:t>
            </w:r>
          </w:p>
        </w:tc>
        <w:tc>
          <w:tcPr>
            <w:tcW w:w="59"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r>
      <w:tr w:rsidR="00120FBB">
        <w:tc>
          <w:tcPr>
            <w:tcW w:w="2543"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111" w:type="pct"/>
            <w:tcBorders>
              <w:top w:val="nil"/>
              <w:left w:val="nil"/>
              <w:bottom w:val="single" w:sz="4" w:space="0" w:color="000000"/>
              <w:right w:val="nil"/>
              <w:tl2br w:val="nil"/>
              <w:tr2bl w:val="nil"/>
            </w:tcBorders>
            <w:shd w:val="clear" w:color="auto" w:fill="auto"/>
            <w:noWrap/>
            <w:vAlign w:val="bottom"/>
          </w:tcPr>
          <w:p w:rsidR="00120FBB" w:rsidRDefault="00120FBB">
            <w:pPr>
              <w:keepNext/>
              <w:rPr>
                <w:color w:val="000000"/>
                <w:sz w:val="20"/>
              </w:rPr>
            </w:pPr>
          </w:p>
        </w:tc>
        <w:tc>
          <w:tcPr>
            <w:tcW w:w="940" w:type="pct"/>
            <w:gridSpan w:val="4"/>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June 30, </w:t>
            </w:r>
          </w:p>
        </w:tc>
        <w:tc>
          <w:tcPr>
            <w:tcW w:w="112"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80" w:type="pct"/>
            <w:tcBorders>
              <w:top w:val="nil"/>
              <w:left w:val="nil"/>
              <w:bottom w:val="single" w:sz="4" w:space="0" w:color="000000"/>
              <w:right w:val="nil"/>
              <w:tl2br w:val="nil"/>
              <w:tr2bl w:val="nil"/>
            </w:tcBorders>
            <w:shd w:val="clear" w:color="auto" w:fill="auto"/>
            <w:noWrap/>
            <w:vAlign w:val="bottom"/>
          </w:tcPr>
          <w:p w:rsidR="00120FBB" w:rsidRDefault="00120FBB">
            <w:pPr>
              <w:keepNext/>
              <w:rPr>
                <w:color w:val="000000"/>
                <w:sz w:val="20"/>
              </w:rPr>
            </w:pPr>
          </w:p>
        </w:tc>
        <w:tc>
          <w:tcPr>
            <w:tcW w:w="1043" w:type="pct"/>
            <w:gridSpan w:val="4"/>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June 30, </w:t>
            </w:r>
          </w:p>
        </w:tc>
        <w:tc>
          <w:tcPr>
            <w:tcW w:w="59"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r>
      <w:tr w:rsidR="00120FBB">
        <w:tc>
          <w:tcPr>
            <w:tcW w:w="2543"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(in millions)</w:t>
            </w:r>
          </w:p>
        </w:tc>
        <w:tc>
          <w:tcPr>
            <w:tcW w:w="111"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457"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2019</w:t>
            </w:r>
          </w:p>
        </w:tc>
        <w:tc>
          <w:tcPr>
            <w:tcW w:w="152"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442"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2018</w:t>
            </w:r>
          </w:p>
        </w:tc>
        <w:tc>
          <w:tcPr>
            <w:tcW w:w="112"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c>
          <w:tcPr>
            <w:tcW w:w="498"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2019</w:t>
            </w:r>
          </w:p>
        </w:tc>
        <w:tc>
          <w:tcPr>
            <w:tcW w:w="128"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498"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2018</w:t>
            </w:r>
          </w:p>
        </w:tc>
        <w:tc>
          <w:tcPr>
            <w:tcW w:w="59"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r>
      <w:tr w:rsidR="00120FBB">
        <w:tc>
          <w:tcPr>
            <w:tcW w:w="2543"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Net sales to unaffiliated customers:</w:t>
            </w:r>
          </w:p>
        </w:tc>
        <w:tc>
          <w:tcPr>
            <w:tcW w:w="111"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16"/>
              </w:rPr>
            </w:pPr>
          </w:p>
        </w:tc>
        <w:tc>
          <w:tcPr>
            <w:tcW w:w="111"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346"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152"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16"/>
              </w:rPr>
            </w:pPr>
          </w:p>
        </w:tc>
        <w:tc>
          <w:tcPr>
            <w:tcW w:w="104"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338"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112"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16"/>
              </w:rPr>
            </w:pPr>
          </w:p>
        </w:tc>
        <w:tc>
          <w:tcPr>
            <w:tcW w:w="80"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418"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128"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16"/>
              </w:rPr>
            </w:pPr>
          </w:p>
        </w:tc>
        <w:tc>
          <w:tcPr>
            <w:tcW w:w="80"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418"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16"/>
              </w:rPr>
            </w:pPr>
          </w:p>
        </w:tc>
      </w:tr>
      <w:tr w:rsidR="00120FBB">
        <w:tc>
          <w:tcPr>
            <w:tcW w:w="2543"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North America:</w:t>
            </w:r>
          </w:p>
        </w:tc>
        <w:tc>
          <w:tcPr>
            <w:tcW w:w="111" w:type="pct"/>
            <w:tcBorders>
              <w:top w:val="nil"/>
              <w:left w:val="nil"/>
              <w:bottom w:val="nil"/>
              <w:right w:val="nil"/>
              <w:tl2br w:val="nil"/>
              <w:tr2bl w:val="nil"/>
            </w:tcBorders>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noWrap/>
            <w:vAlign w:val="bottom"/>
          </w:tcPr>
          <w:p w:rsidR="00120FBB" w:rsidRDefault="00120FBB">
            <w:pPr>
              <w:keepNext/>
              <w:rPr>
                <w:color w:val="000000"/>
                <w:sz w:val="20"/>
              </w:rPr>
            </w:pPr>
          </w:p>
        </w:tc>
        <w:tc>
          <w:tcPr>
            <w:tcW w:w="346" w:type="pct"/>
            <w:tcBorders>
              <w:top w:val="nil"/>
              <w:left w:val="nil"/>
              <w:bottom w:val="nil"/>
              <w:right w:val="nil"/>
              <w:tl2br w:val="nil"/>
              <w:tr2bl w:val="nil"/>
            </w:tcBorders>
            <w:noWrap/>
            <w:vAlign w:val="bottom"/>
          </w:tcPr>
          <w:p w:rsidR="00120FBB" w:rsidRDefault="00120FBB">
            <w:pPr>
              <w:keepNext/>
              <w:rPr>
                <w:color w:val="000000"/>
                <w:sz w:val="20"/>
              </w:rPr>
            </w:pPr>
          </w:p>
        </w:tc>
        <w:tc>
          <w:tcPr>
            <w:tcW w:w="152" w:type="pct"/>
            <w:tcBorders>
              <w:top w:val="nil"/>
              <w:left w:val="nil"/>
              <w:bottom w:val="nil"/>
              <w:right w:val="nil"/>
              <w:tl2br w:val="nil"/>
              <w:tr2bl w:val="nil"/>
            </w:tcBorders>
            <w:noWrap/>
            <w:vAlign w:val="bottom"/>
          </w:tcPr>
          <w:p w:rsidR="00120FBB" w:rsidRDefault="00120FBB">
            <w:pPr>
              <w:keepNext/>
              <w:rPr>
                <w:color w:val="000000"/>
                <w:sz w:val="20"/>
              </w:rPr>
            </w:pPr>
          </w:p>
        </w:tc>
        <w:tc>
          <w:tcPr>
            <w:tcW w:w="104" w:type="pct"/>
            <w:tcBorders>
              <w:top w:val="nil"/>
              <w:left w:val="nil"/>
              <w:bottom w:val="nil"/>
              <w:right w:val="nil"/>
              <w:tl2br w:val="nil"/>
              <w:tr2bl w:val="nil"/>
            </w:tcBorders>
            <w:noWrap/>
            <w:vAlign w:val="bottom"/>
          </w:tcPr>
          <w:p w:rsidR="00120FBB" w:rsidRDefault="00120FBB">
            <w:pPr>
              <w:keepNext/>
              <w:rPr>
                <w:color w:val="000000"/>
                <w:sz w:val="20"/>
              </w:rPr>
            </w:pPr>
          </w:p>
        </w:tc>
        <w:tc>
          <w:tcPr>
            <w:tcW w:w="338" w:type="pct"/>
            <w:tcBorders>
              <w:top w:val="nil"/>
              <w:left w:val="nil"/>
              <w:bottom w:val="nil"/>
              <w:right w:val="nil"/>
              <w:tl2br w:val="nil"/>
              <w:tr2bl w:val="nil"/>
            </w:tcBorders>
            <w:noWrap/>
            <w:vAlign w:val="bottom"/>
          </w:tcPr>
          <w:p w:rsidR="00120FBB" w:rsidRDefault="00120FBB">
            <w:pPr>
              <w:keepNext/>
              <w:rPr>
                <w:color w:val="000000"/>
                <w:sz w:val="20"/>
              </w:rPr>
            </w:pPr>
          </w:p>
        </w:tc>
        <w:tc>
          <w:tcPr>
            <w:tcW w:w="112"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noWrap/>
            <w:vAlign w:val="bottom"/>
          </w:tcPr>
          <w:p w:rsidR="00120FBB" w:rsidRDefault="00120FBB">
            <w:pPr>
              <w:keepNext/>
              <w:rPr>
                <w:color w:val="000000"/>
                <w:sz w:val="20"/>
              </w:rPr>
            </w:pPr>
          </w:p>
        </w:tc>
        <w:tc>
          <w:tcPr>
            <w:tcW w:w="418" w:type="pct"/>
            <w:tcBorders>
              <w:top w:val="nil"/>
              <w:left w:val="nil"/>
              <w:bottom w:val="nil"/>
              <w:right w:val="nil"/>
              <w:tl2br w:val="nil"/>
              <w:tr2bl w:val="nil"/>
            </w:tcBorders>
            <w:noWrap/>
            <w:vAlign w:val="bottom"/>
          </w:tcPr>
          <w:p w:rsidR="00120FBB" w:rsidRDefault="00120FBB">
            <w:pPr>
              <w:keepNext/>
              <w:rPr>
                <w:color w:val="000000"/>
                <w:sz w:val="20"/>
              </w:rPr>
            </w:pPr>
          </w:p>
        </w:tc>
        <w:tc>
          <w:tcPr>
            <w:tcW w:w="128"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noWrap/>
            <w:vAlign w:val="bottom"/>
          </w:tcPr>
          <w:p w:rsidR="00120FBB" w:rsidRDefault="00120FBB">
            <w:pPr>
              <w:keepNext/>
              <w:rPr>
                <w:color w:val="000000"/>
                <w:sz w:val="20"/>
              </w:rPr>
            </w:pPr>
          </w:p>
        </w:tc>
        <w:tc>
          <w:tcPr>
            <w:tcW w:w="418"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shd w:val="clear" w:color="auto" w:fill="CCEEFF"/>
            <w:noWrap/>
            <w:vAlign w:val="bottom"/>
          </w:tcPr>
          <w:p w:rsidR="00120FBB" w:rsidRDefault="00281A45">
            <w:pPr>
              <w:keepNext/>
              <w:ind w:left="120"/>
              <w:rPr>
                <w:color w:val="000000"/>
                <w:sz w:val="20"/>
              </w:rPr>
            </w:pPr>
            <w:r>
              <w:rPr>
                <w:rFonts w:eastAsia="Times New Roman"/>
                <w:color w:val="000000"/>
                <w:sz w:val="20"/>
              </w:rPr>
              <w:t>Net sales before shipping and handling costs</w:t>
            </w:r>
          </w:p>
        </w:tc>
        <w:tc>
          <w:tcPr>
            <w:tcW w:w="11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46"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977</w:t>
            </w:r>
          </w:p>
        </w:tc>
        <w:tc>
          <w:tcPr>
            <w:tcW w:w="1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04"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1,002</w:t>
            </w:r>
          </w:p>
        </w:tc>
        <w:tc>
          <w:tcPr>
            <w:tcW w:w="11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1,928</w:t>
            </w:r>
          </w:p>
        </w:tc>
        <w:tc>
          <w:tcPr>
            <w:tcW w:w="12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1,961</w:t>
            </w: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noWrap/>
            <w:vAlign w:val="bottom"/>
          </w:tcPr>
          <w:p w:rsidR="00120FBB" w:rsidRDefault="00281A45">
            <w:pPr>
              <w:keepNext/>
              <w:ind w:left="120"/>
              <w:rPr>
                <w:color w:val="000000"/>
                <w:sz w:val="20"/>
              </w:rPr>
            </w:pPr>
            <w:r>
              <w:rPr>
                <w:rFonts w:eastAsia="Times New Roman"/>
                <w:color w:val="000000"/>
                <w:sz w:val="20"/>
              </w:rPr>
              <w:t>Less: shipping and handling costs</w:t>
            </w:r>
          </w:p>
        </w:tc>
        <w:tc>
          <w:tcPr>
            <w:tcW w:w="111" w:type="pct"/>
            <w:tcBorders>
              <w:top w:val="nil"/>
              <w:left w:val="nil"/>
              <w:bottom w:val="nil"/>
              <w:right w:val="nil"/>
              <w:tl2br w:val="nil"/>
              <w:tr2bl w:val="nil"/>
            </w:tcBorders>
            <w:noWrap/>
            <w:vAlign w:val="bottom"/>
          </w:tcPr>
          <w:p w:rsidR="00120FBB" w:rsidRDefault="00120FBB">
            <w:pPr>
              <w:keepNext/>
              <w:rPr>
                <w:color w:val="000000"/>
                <w:sz w:val="20"/>
              </w:rPr>
            </w:pPr>
          </w:p>
        </w:tc>
        <w:tc>
          <w:tcPr>
            <w:tcW w:w="111"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46"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92</w:t>
            </w:r>
          </w:p>
        </w:tc>
        <w:tc>
          <w:tcPr>
            <w:tcW w:w="152" w:type="pct"/>
            <w:tcBorders>
              <w:top w:val="nil"/>
              <w:left w:val="nil"/>
              <w:bottom w:val="nil"/>
              <w:right w:val="nil"/>
              <w:tl2br w:val="nil"/>
              <w:tr2bl w:val="nil"/>
            </w:tcBorders>
            <w:noWrap/>
            <w:vAlign w:val="bottom"/>
          </w:tcPr>
          <w:p w:rsidR="00120FBB" w:rsidRDefault="00120FBB">
            <w:pPr>
              <w:keepNext/>
              <w:rPr>
                <w:color w:val="000000"/>
                <w:sz w:val="20"/>
              </w:rPr>
            </w:pPr>
          </w:p>
        </w:tc>
        <w:tc>
          <w:tcPr>
            <w:tcW w:w="104"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3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86</w:t>
            </w:r>
          </w:p>
        </w:tc>
        <w:tc>
          <w:tcPr>
            <w:tcW w:w="112"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1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183</w:t>
            </w:r>
          </w:p>
        </w:tc>
        <w:tc>
          <w:tcPr>
            <w:tcW w:w="128"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1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171</w:t>
            </w: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shd w:val="clear" w:color="auto" w:fill="CCEEFF"/>
            <w:noWrap/>
            <w:vAlign w:val="bottom"/>
          </w:tcPr>
          <w:p w:rsidR="00120FBB" w:rsidRDefault="00281A45">
            <w:pPr>
              <w:keepNext/>
              <w:ind w:left="120"/>
              <w:rPr>
                <w:color w:val="000000"/>
                <w:sz w:val="20"/>
              </w:rPr>
            </w:pPr>
            <w:r>
              <w:rPr>
                <w:rFonts w:eastAsia="Times New Roman"/>
                <w:color w:val="000000"/>
                <w:sz w:val="20"/>
              </w:rPr>
              <w:t>Net sales</w:t>
            </w:r>
          </w:p>
        </w:tc>
        <w:tc>
          <w:tcPr>
            <w:tcW w:w="11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11"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46"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885</w:t>
            </w:r>
          </w:p>
        </w:tc>
        <w:tc>
          <w:tcPr>
            <w:tcW w:w="1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04"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8"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916</w:t>
            </w:r>
          </w:p>
        </w:tc>
        <w:tc>
          <w:tcPr>
            <w:tcW w:w="11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8"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1,745</w:t>
            </w:r>
          </w:p>
        </w:tc>
        <w:tc>
          <w:tcPr>
            <w:tcW w:w="12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8"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1,790</w:t>
            </w: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noWrap/>
            <w:vAlign w:val="bottom"/>
          </w:tcPr>
          <w:p w:rsidR="00120FBB" w:rsidRDefault="00120FBB">
            <w:pPr>
              <w:keepNext/>
              <w:rPr>
                <w:color w:val="000000"/>
                <w:sz w:val="20"/>
              </w:rPr>
            </w:pPr>
          </w:p>
        </w:tc>
        <w:tc>
          <w:tcPr>
            <w:tcW w:w="346" w:type="pct"/>
            <w:tcBorders>
              <w:top w:val="nil"/>
              <w:left w:val="nil"/>
              <w:bottom w:val="nil"/>
              <w:right w:val="nil"/>
              <w:tl2br w:val="nil"/>
              <w:tr2bl w:val="nil"/>
            </w:tcBorders>
            <w:noWrap/>
            <w:vAlign w:val="bottom"/>
          </w:tcPr>
          <w:p w:rsidR="00120FBB" w:rsidRDefault="00120FBB">
            <w:pPr>
              <w:keepNext/>
              <w:rPr>
                <w:color w:val="000000"/>
                <w:sz w:val="20"/>
              </w:rPr>
            </w:pPr>
          </w:p>
        </w:tc>
        <w:tc>
          <w:tcPr>
            <w:tcW w:w="152" w:type="pct"/>
            <w:tcBorders>
              <w:top w:val="nil"/>
              <w:left w:val="nil"/>
              <w:bottom w:val="nil"/>
              <w:right w:val="nil"/>
              <w:tl2br w:val="nil"/>
              <w:tr2bl w:val="nil"/>
            </w:tcBorders>
            <w:noWrap/>
            <w:vAlign w:val="bottom"/>
          </w:tcPr>
          <w:p w:rsidR="00120FBB" w:rsidRDefault="00120FBB">
            <w:pPr>
              <w:keepNext/>
              <w:rPr>
                <w:color w:val="000000"/>
                <w:sz w:val="20"/>
              </w:rPr>
            </w:pPr>
          </w:p>
        </w:tc>
        <w:tc>
          <w:tcPr>
            <w:tcW w:w="104" w:type="pct"/>
            <w:tcBorders>
              <w:top w:val="nil"/>
              <w:left w:val="nil"/>
              <w:bottom w:val="nil"/>
              <w:right w:val="nil"/>
              <w:tl2br w:val="nil"/>
              <w:tr2bl w:val="nil"/>
            </w:tcBorders>
            <w:noWrap/>
            <w:vAlign w:val="bottom"/>
          </w:tcPr>
          <w:p w:rsidR="00120FBB" w:rsidRDefault="00120FBB">
            <w:pPr>
              <w:keepNext/>
              <w:rPr>
                <w:color w:val="000000"/>
                <w:sz w:val="20"/>
              </w:rPr>
            </w:pPr>
          </w:p>
        </w:tc>
        <w:tc>
          <w:tcPr>
            <w:tcW w:w="338" w:type="pct"/>
            <w:tcBorders>
              <w:top w:val="nil"/>
              <w:left w:val="nil"/>
              <w:bottom w:val="nil"/>
              <w:right w:val="nil"/>
              <w:tl2br w:val="nil"/>
              <w:tr2bl w:val="nil"/>
            </w:tcBorders>
            <w:noWrap/>
            <w:vAlign w:val="bottom"/>
          </w:tcPr>
          <w:p w:rsidR="00120FBB" w:rsidRDefault="00120FBB">
            <w:pPr>
              <w:keepNext/>
              <w:rPr>
                <w:color w:val="000000"/>
                <w:sz w:val="20"/>
              </w:rPr>
            </w:pPr>
          </w:p>
        </w:tc>
        <w:tc>
          <w:tcPr>
            <w:tcW w:w="112"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noWrap/>
            <w:vAlign w:val="bottom"/>
          </w:tcPr>
          <w:p w:rsidR="00120FBB" w:rsidRDefault="00120FBB">
            <w:pPr>
              <w:keepNext/>
              <w:rPr>
                <w:color w:val="000000"/>
                <w:sz w:val="20"/>
              </w:rPr>
            </w:pPr>
          </w:p>
        </w:tc>
        <w:tc>
          <w:tcPr>
            <w:tcW w:w="418" w:type="pct"/>
            <w:tcBorders>
              <w:top w:val="nil"/>
              <w:left w:val="nil"/>
              <w:bottom w:val="nil"/>
              <w:right w:val="nil"/>
              <w:tl2br w:val="nil"/>
              <w:tr2bl w:val="nil"/>
            </w:tcBorders>
            <w:noWrap/>
            <w:vAlign w:val="bottom"/>
          </w:tcPr>
          <w:p w:rsidR="00120FBB" w:rsidRDefault="00120FBB">
            <w:pPr>
              <w:keepNext/>
              <w:rPr>
                <w:color w:val="000000"/>
                <w:sz w:val="20"/>
              </w:rPr>
            </w:pPr>
          </w:p>
        </w:tc>
        <w:tc>
          <w:tcPr>
            <w:tcW w:w="128"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noWrap/>
            <w:vAlign w:val="bottom"/>
          </w:tcPr>
          <w:p w:rsidR="00120FBB" w:rsidRDefault="00120FBB">
            <w:pPr>
              <w:keepNext/>
              <w:rPr>
                <w:color w:val="000000"/>
                <w:sz w:val="20"/>
              </w:rPr>
            </w:pPr>
          </w:p>
        </w:tc>
        <w:tc>
          <w:tcPr>
            <w:tcW w:w="418"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South America:</w:t>
            </w:r>
          </w:p>
        </w:tc>
        <w:tc>
          <w:tcPr>
            <w:tcW w:w="11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4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0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1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2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noWrap/>
            <w:vAlign w:val="bottom"/>
          </w:tcPr>
          <w:p w:rsidR="00120FBB" w:rsidRDefault="00281A45">
            <w:pPr>
              <w:keepNext/>
              <w:ind w:left="120"/>
              <w:rPr>
                <w:color w:val="000000"/>
                <w:sz w:val="20"/>
              </w:rPr>
            </w:pPr>
            <w:r>
              <w:rPr>
                <w:rFonts w:eastAsia="Times New Roman"/>
                <w:color w:val="000000"/>
                <w:sz w:val="20"/>
              </w:rPr>
              <w:t>Net sales before shipping and handling costs</w:t>
            </w:r>
          </w:p>
        </w:tc>
        <w:tc>
          <w:tcPr>
            <w:tcW w:w="111" w:type="pct"/>
            <w:tcBorders>
              <w:top w:val="nil"/>
              <w:left w:val="nil"/>
              <w:bottom w:val="nil"/>
              <w:right w:val="nil"/>
              <w:tl2br w:val="nil"/>
              <w:tr2bl w:val="nil"/>
            </w:tcBorders>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46"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226</w:t>
            </w:r>
          </w:p>
        </w:tc>
        <w:tc>
          <w:tcPr>
            <w:tcW w:w="152" w:type="pct"/>
            <w:tcBorders>
              <w:top w:val="nil"/>
              <w:left w:val="nil"/>
              <w:bottom w:val="nil"/>
              <w:right w:val="nil"/>
              <w:tl2br w:val="nil"/>
              <w:tr2bl w:val="nil"/>
            </w:tcBorders>
            <w:noWrap/>
            <w:vAlign w:val="bottom"/>
          </w:tcPr>
          <w:p w:rsidR="00120FBB" w:rsidRDefault="00120FBB">
            <w:pPr>
              <w:keepNext/>
              <w:rPr>
                <w:color w:val="000000"/>
                <w:sz w:val="20"/>
              </w:rPr>
            </w:pPr>
          </w:p>
        </w:tc>
        <w:tc>
          <w:tcPr>
            <w:tcW w:w="104"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3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243</w:t>
            </w:r>
          </w:p>
        </w:tc>
        <w:tc>
          <w:tcPr>
            <w:tcW w:w="112"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1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454</w:t>
            </w:r>
          </w:p>
        </w:tc>
        <w:tc>
          <w:tcPr>
            <w:tcW w:w="128"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1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505</w:t>
            </w: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shd w:val="clear" w:color="auto" w:fill="CCEEFF"/>
            <w:noWrap/>
            <w:vAlign w:val="bottom"/>
          </w:tcPr>
          <w:p w:rsidR="00120FBB" w:rsidRDefault="00281A45">
            <w:pPr>
              <w:keepNext/>
              <w:ind w:left="120"/>
              <w:rPr>
                <w:color w:val="000000"/>
                <w:sz w:val="20"/>
              </w:rPr>
            </w:pPr>
            <w:r>
              <w:rPr>
                <w:rFonts w:eastAsia="Times New Roman"/>
                <w:color w:val="000000"/>
                <w:sz w:val="20"/>
              </w:rPr>
              <w:t>Less: shipping and handling costs</w:t>
            </w:r>
          </w:p>
        </w:tc>
        <w:tc>
          <w:tcPr>
            <w:tcW w:w="11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11"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46"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11</w:t>
            </w:r>
          </w:p>
        </w:tc>
        <w:tc>
          <w:tcPr>
            <w:tcW w:w="1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04"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3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11</w:t>
            </w:r>
          </w:p>
        </w:tc>
        <w:tc>
          <w:tcPr>
            <w:tcW w:w="11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41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21</w:t>
            </w:r>
          </w:p>
        </w:tc>
        <w:tc>
          <w:tcPr>
            <w:tcW w:w="12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41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24</w:t>
            </w: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noWrap/>
            <w:vAlign w:val="bottom"/>
          </w:tcPr>
          <w:p w:rsidR="00120FBB" w:rsidRDefault="00281A45">
            <w:pPr>
              <w:keepNext/>
              <w:ind w:left="120"/>
              <w:rPr>
                <w:color w:val="000000"/>
                <w:sz w:val="20"/>
              </w:rPr>
            </w:pPr>
            <w:r>
              <w:rPr>
                <w:rFonts w:eastAsia="Times New Roman"/>
                <w:color w:val="000000"/>
                <w:sz w:val="20"/>
              </w:rPr>
              <w:t>Net sales</w:t>
            </w:r>
          </w:p>
        </w:tc>
        <w:tc>
          <w:tcPr>
            <w:tcW w:w="111" w:type="pct"/>
            <w:tcBorders>
              <w:top w:val="nil"/>
              <w:left w:val="nil"/>
              <w:bottom w:val="nil"/>
              <w:right w:val="nil"/>
              <w:tl2br w:val="nil"/>
              <w:tr2bl w:val="nil"/>
            </w:tcBorders>
            <w:noWrap/>
            <w:vAlign w:val="bottom"/>
          </w:tcPr>
          <w:p w:rsidR="00120FBB" w:rsidRDefault="00120FBB">
            <w:pPr>
              <w:keepNext/>
              <w:rPr>
                <w:color w:val="000000"/>
                <w:sz w:val="20"/>
              </w:rPr>
            </w:pPr>
          </w:p>
        </w:tc>
        <w:tc>
          <w:tcPr>
            <w:tcW w:w="111"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46"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215</w:t>
            </w:r>
          </w:p>
        </w:tc>
        <w:tc>
          <w:tcPr>
            <w:tcW w:w="152" w:type="pct"/>
            <w:tcBorders>
              <w:top w:val="nil"/>
              <w:left w:val="nil"/>
              <w:bottom w:val="nil"/>
              <w:right w:val="nil"/>
              <w:tl2br w:val="nil"/>
              <w:tr2bl w:val="nil"/>
            </w:tcBorders>
            <w:noWrap/>
            <w:vAlign w:val="bottom"/>
          </w:tcPr>
          <w:p w:rsidR="00120FBB" w:rsidRDefault="00120FBB">
            <w:pPr>
              <w:keepNext/>
              <w:rPr>
                <w:color w:val="000000"/>
                <w:sz w:val="20"/>
              </w:rPr>
            </w:pPr>
          </w:p>
        </w:tc>
        <w:tc>
          <w:tcPr>
            <w:tcW w:w="104"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38"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232</w:t>
            </w:r>
          </w:p>
        </w:tc>
        <w:tc>
          <w:tcPr>
            <w:tcW w:w="112"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18"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433</w:t>
            </w:r>
          </w:p>
        </w:tc>
        <w:tc>
          <w:tcPr>
            <w:tcW w:w="128"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18"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481</w:t>
            </w: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4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0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1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2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Asia-Pacific:</w:t>
            </w:r>
          </w:p>
        </w:tc>
        <w:tc>
          <w:tcPr>
            <w:tcW w:w="111" w:type="pct"/>
            <w:tcBorders>
              <w:top w:val="nil"/>
              <w:left w:val="nil"/>
              <w:bottom w:val="nil"/>
              <w:right w:val="nil"/>
              <w:tl2br w:val="nil"/>
              <w:tr2bl w:val="nil"/>
            </w:tcBorders>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noWrap/>
            <w:vAlign w:val="bottom"/>
          </w:tcPr>
          <w:p w:rsidR="00120FBB" w:rsidRDefault="00120FBB">
            <w:pPr>
              <w:keepNext/>
              <w:rPr>
                <w:color w:val="000000"/>
                <w:sz w:val="20"/>
              </w:rPr>
            </w:pPr>
          </w:p>
        </w:tc>
        <w:tc>
          <w:tcPr>
            <w:tcW w:w="346" w:type="pct"/>
            <w:tcBorders>
              <w:top w:val="nil"/>
              <w:left w:val="nil"/>
              <w:bottom w:val="nil"/>
              <w:right w:val="nil"/>
              <w:tl2br w:val="nil"/>
              <w:tr2bl w:val="nil"/>
            </w:tcBorders>
            <w:noWrap/>
            <w:vAlign w:val="bottom"/>
          </w:tcPr>
          <w:p w:rsidR="00120FBB" w:rsidRDefault="00120FBB">
            <w:pPr>
              <w:keepNext/>
              <w:rPr>
                <w:color w:val="000000"/>
                <w:sz w:val="20"/>
              </w:rPr>
            </w:pPr>
          </w:p>
        </w:tc>
        <w:tc>
          <w:tcPr>
            <w:tcW w:w="152" w:type="pct"/>
            <w:tcBorders>
              <w:top w:val="nil"/>
              <w:left w:val="nil"/>
              <w:bottom w:val="nil"/>
              <w:right w:val="nil"/>
              <w:tl2br w:val="nil"/>
              <w:tr2bl w:val="nil"/>
            </w:tcBorders>
            <w:noWrap/>
            <w:vAlign w:val="bottom"/>
          </w:tcPr>
          <w:p w:rsidR="00120FBB" w:rsidRDefault="00120FBB">
            <w:pPr>
              <w:keepNext/>
              <w:rPr>
                <w:color w:val="000000"/>
                <w:sz w:val="20"/>
              </w:rPr>
            </w:pPr>
          </w:p>
        </w:tc>
        <w:tc>
          <w:tcPr>
            <w:tcW w:w="104" w:type="pct"/>
            <w:tcBorders>
              <w:top w:val="nil"/>
              <w:left w:val="nil"/>
              <w:bottom w:val="nil"/>
              <w:right w:val="nil"/>
              <w:tl2br w:val="nil"/>
              <w:tr2bl w:val="nil"/>
            </w:tcBorders>
            <w:noWrap/>
            <w:vAlign w:val="bottom"/>
          </w:tcPr>
          <w:p w:rsidR="00120FBB" w:rsidRDefault="00120FBB">
            <w:pPr>
              <w:keepNext/>
              <w:rPr>
                <w:color w:val="000000"/>
                <w:sz w:val="20"/>
              </w:rPr>
            </w:pPr>
          </w:p>
        </w:tc>
        <w:tc>
          <w:tcPr>
            <w:tcW w:w="338" w:type="pct"/>
            <w:tcBorders>
              <w:top w:val="nil"/>
              <w:left w:val="nil"/>
              <w:bottom w:val="nil"/>
              <w:right w:val="nil"/>
              <w:tl2br w:val="nil"/>
              <w:tr2bl w:val="nil"/>
            </w:tcBorders>
            <w:noWrap/>
            <w:vAlign w:val="bottom"/>
          </w:tcPr>
          <w:p w:rsidR="00120FBB" w:rsidRDefault="00120FBB">
            <w:pPr>
              <w:keepNext/>
              <w:rPr>
                <w:color w:val="000000"/>
                <w:sz w:val="20"/>
              </w:rPr>
            </w:pPr>
          </w:p>
        </w:tc>
        <w:tc>
          <w:tcPr>
            <w:tcW w:w="112"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noWrap/>
            <w:vAlign w:val="bottom"/>
          </w:tcPr>
          <w:p w:rsidR="00120FBB" w:rsidRDefault="00120FBB">
            <w:pPr>
              <w:keepNext/>
              <w:rPr>
                <w:color w:val="000000"/>
                <w:sz w:val="20"/>
              </w:rPr>
            </w:pPr>
          </w:p>
        </w:tc>
        <w:tc>
          <w:tcPr>
            <w:tcW w:w="418" w:type="pct"/>
            <w:tcBorders>
              <w:top w:val="nil"/>
              <w:left w:val="nil"/>
              <w:bottom w:val="nil"/>
              <w:right w:val="nil"/>
              <w:tl2br w:val="nil"/>
              <w:tr2bl w:val="nil"/>
            </w:tcBorders>
            <w:noWrap/>
            <w:vAlign w:val="bottom"/>
          </w:tcPr>
          <w:p w:rsidR="00120FBB" w:rsidRDefault="00120FBB">
            <w:pPr>
              <w:keepNext/>
              <w:rPr>
                <w:color w:val="000000"/>
                <w:sz w:val="20"/>
              </w:rPr>
            </w:pPr>
          </w:p>
        </w:tc>
        <w:tc>
          <w:tcPr>
            <w:tcW w:w="128"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noWrap/>
            <w:vAlign w:val="bottom"/>
          </w:tcPr>
          <w:p w:rsidR="00120FBB" w:rsidRDefault="00120FBB">
            <w:pPr>
              <w:keepNext/>
              <w:rPr>
                <w:color w:val="000000"/>
                <w:sz w:val="20"/>
              </w:rPr>
            </w:pPr>
          </w:p>
        </w:tc>
        <w:tc>
          <w:tcPr>
            <w:tcW w:w="418"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shd w:val="clear" w:color="auto" w:fill="CCEEFF"/>
            <w:noWrap/>
            <w:vAlign w:val="bottom"/>
          </w:tcPr>
          <w:p w:rsidR="00120FBB" w:rsidRDefault="00281A45">
            <w:pPr>
              <w:keepNext/>
              <w:ind w:left="120"/>
              <w:rPr>
                <w:color w:val="000000"/>
                <w:sz w:val="20"/>
              </w:rPr>
            </w:pPr>
            <w:r>
              <w:rPr>
                <w:rFonts w:eastAsia="Times New Roman"/>
                <w:color w:val="000000"/>
                <w:sz w:val="20"/>
              </w:rPr>
              <w:t>Net sales before shipping and handling costs</w:t>
            </w:r>
          </w:p>
        </w:tc>
        <w:tc>
          <w:tcPr>
            <w:tcW w:w="11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46"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203</w:t>
            </w:r>
          </w:p>
        </w:tc>
        <w:tc>
          <w:tcPr>
            <w:tcW w:w="1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04"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209</w:t>
            </w:r>
          </w:p>
        </w:tc>
        <w:tc>
          <w:tcPr>
            <w:tcW w:w="11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406</w:t>
            </w:r>
          </w:p>
        </w:tc>
        <w:tc>
          <w:tcPr>
            <w:tcW w:w="12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412</w:t>
            </w: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noWrap/>
            <w:vAlign w:val="bottom"/>
          </w:tcPr>
          <w:p w:rsidR="00120FBB" w:rsidRDefault="00281A45">
            <w:pPr>
              <w:keepNext/>
              <w:ind w:left="120"/>
              <w:rPr>
                <w:color w:val="000000"/>
                <w:sz w:val="20"/>
              </w:rPr>
            </w:pPr>
            <w:r>
              <w:rPr>
                <w:rFonts w:eastAsia="Times New Roman"/>
                <w:color w:val="000000"/>
                <w:sz w:val="20"/>
              </w:rPr>
              <w:t>Less: shipping and handling costs</w:t>
            </w:r>
          </w:p>
        </w:tc>
        <w:tc>
          <w:tcPr>
            <w:tcW w:w="111" w:type="pct"/>
            <w:tcBorders>
              <w:top w:val="nil"/>
              <w:left w:val="nil"/>
              <w:bottom w:val="nil"/>
              <w:right w:val="nil"/>
              <w:tl2br w:val="nil"/>
              <w:tr2bl w:val="nil"/>
            </w:tcBorders>
            <w:noWrap/>
            <w:vAlign w:val="bottom"/>
          </w:tcPr>
          <w:p w:rsidR="00120FBB" w:rsidRDefault="00120FBB">
            <w:pPr>
              <w:keepNext/>
              <w:rPr>
                <w:color w:val="000000"/>
                <w:sz w:val="20"/>
              </w:rPr>
            </w:pPr>
          </w:p>
        </w:tc>
        <w:tc>
          <w:tcPr>
            <w:tcW w:w="111"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46"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8</w:t>
            </w:r>
          </w:p>
        </w:tc>
        <w:tc>
          <w:tcPr>
            <w:tcW w:w="152" w:type="pct"/>
            <w:tcBorders>
              <w:top w:val="nil"/>
              <w:left w:val="nil"/>
              <w:bottom w:val="nil"/>
              <w:right w:val="nil"/>
              <w:tl2br w:val="nil"/>
              <w:tr2bl w:val="nil"/>
            </w:tcBorders>
            <w:noWrap/>
            <w:vAlign w:val="bottom"/>
          </w:tcPr>
          <w:p w:rsidR="00120FBB" w:rsidRDefault="00120FBB">
            <w:pPr>
              <w:keepNext/>
              <w:rPr>
                <w:color w:val="000000"/>
                <w:sz w:val="20"/>
              </w:rPr>
            </w:pPr>
          </w:p>
        </w:tc>
        <w:tc>
          <w:tcPr>
            <w:tcW w:w="104"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3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8</w:t>
            </w:r>
          </w:p>
        </w:tc>
        <w:tc>
          <w:tcPr>
            <w:tcW w:w="112"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1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17</w:t>
            </w:r>
          </w:p>
        </w:tc>
        <w:tc>
          <w:tcPr>
            <w:tcW w:w="128"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1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17</w:t>
            </w: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shd w:val="clear" w:color="auto" w:fill="CCEEFF"/>
            <w:noWrap/>
            <w:vAlign w:val="bottom"/>
          </w:tcPr>
          <w:p w:rsidR="00120FBB" w:rsidRDefault="00281A45">
            <w:pPr>
              <w:keepNext/>
              <w:ind w:left="120"/>
              <w:rPr>
                <w:color w:val="000000"/>
                <w:sz w:val="20"/>
              </w:rPr>
            </w:pPr>
            <w:r>
              <w:rPr>
                <w:rFonts w:eastAsia="Times New Roman"/>
                <w:color w:val="000000"/>
                <w:sz w:val="20"/>
              </w:rPr>
              <w:t>Net sales</w:t>
            </w:r>
          </w:p>
        </w:tc>
        <w:tc>
          <w:tcPr>
            <w:tcW w:w="11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11"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46"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195</w:t>
            </w:r>
          </w:p>
        </w:tc>
        <w:tc>
          <w:tcPr>
            <w:tcW w:w="1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04"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8"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201</w:t>
            </w:r>
          </w:p>
        </w:tc>
        <w:tc>
          <w:tcPr>
            <w:tcW w:w="11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8"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389</w:t>
            </w:r>
          </w:p>
        </w:tc>
        <w:tc>
          <w:tcPr>
            <w:tcW w:w="12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8"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395</w:t>
            </w: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noWrap/>
            <w:vAlign w:val="bottom"/>
          </w:tcPr>
          <w:p w:rsidR="00120FBB" w:rsidRDefault="00120FBB">
            <w:pPr>
              <w:keepNext/>
              <w:rPr>
                <w:color w:val="000000"/>
                <w:sz w:val="20"/>
              </w:rPr>
            </w:pPr>
          </w:p>
        </w:tc>
        <w:tc>
          <w:tcPr>
            <w:tcW w:w="346" w:type="pct"/>
            <w:tcBorders>
              <w:top w:val="nil"/>
              <w:left w:val="nil"/>
              <w:bottom w:val="nil"/>
              <w:right w:val="nil"/>
              <w:tl2br w:val="nil"/>
              <w:tr2bl w:val="nil"/>
            </w:tcBorders>
            <w:noWrap/>
            <w:vAlign w:val="bottom"/>
          </w:tcPr>
          <w:p w:rsidR="00120FBB" w:rsidRDefault="00120FBB">
            <w:pPr>
              <w:keepNext/>
              <w:rPr>
                <w:color w:val="000000"/>
                <w:sz w:val="20"/>
              </w:rPr>
            </w:pPr>
          </w:p>
        </w:tc>
        <w:tc>
          <w:tcPr>
            <w:tcW w:w="152" w:type="pct"/>
            <w:tcBorders>
              <w:top w:val="nil"/>
              <w:left w:val="nil"/>
              <w:bottom w:val="nil"/>
              <w:right w:val="nil"/>
              <w:tl2br w:val="nil"/>
              <w:tr2bl w:val="nil"/>
            </w:tcBorders>
            <w:noWrap/>
            <w:vAlign w:val="bottom"/>
          </w:tcPr>
          <w:p w:rsidR="00120FBB" w:rsidRDefault="00120FBB">
            <w:pPr>
              <w:keepNext/>
              <w:rPr>
                <w:color w:val="000000"/>
                <w:sz w:val="20"/>
              </w:rPr>
            </w:pPr>
          </w:p>
        </w:tc>
        <w:tc>
          <w:tcPr>
            <w:tcW w:w="104" w:type="pct"/>
            <w:tcBorders>
              <w:top w:val="nil"/>
              <w:left w:val="nil"/>
              <w:bottom w:val="nil"/>
              <w:right w:val="nil"/>
              <w:tl2br w:val="nil"/>
              <w:tr2bl w:val="nil"/>
            </w:tcBorders>
            <w:noWrap/>
            <w:vAlign w:val="bottom"/>
          </w:tcPr>
          <w:p w:rsidR="00120FBB" w:rsidRDefault="00120FBB">
            <w:pPr>
              <w:keepNext/>
              <w:rPr>
                <w:color w:val="000000"/>
                <w:sz w:val="20"/>
              </w:rPr>
            </w:pPr>
          </w:p>
        </w:tc>
        <w:tc>
          <w:tcPr>
            <w:tcW w:w="338" w:type="pct"/>
            <w:tcBorders>
              <w:top w:val="nil"/>
              <w:left w:val="nil"/>
              <w:bottom w:val="nil"/>
              <w:right w:val="nil"/>
              <w:tl2br w:val="nil"/>
              <w:tr2bl w:val="nil"/>
            </w:tcBorders>
            <w:noWrap/>
            <w:vAlign w:val="bottom"/>
          </w:tcPr>
          <w:p w:rsidR="00120FBB" w:rsidRDefault="00120FBB">
            <w:pPr>
              <w:keepNext/>
              <w:rPr>
                <w:color w:val="000000"/>
                <w:sz w:val="20"/>
              </w:rPr>
            </w:pPr>
          </w:p>
        </w:tc>
        <w:tc>
          <w:tcPr>
            <w:tcW w:w="112"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noWrap/>
            <w:vAlign w:val="bottom"/>
          </w:tcPr>
          <w:p w:rsidR="00120FBB" w:rsidRDefault="00120FBB">
            <w:pPr>
              <w:keepNext/>
              <w:rPr>
                <w:color w:val="000000"/>
                <w:sz w:val="20"/>
              </w:rPr>
            </w:pPr>
          </w:p>
        </w:tc>
        <w:tc>
          <w:tcPr>
            <w:tcW w:w="418" w:type="pct"/>
            <w:tcBorders>
              <w:top w:val="nil"/>
              <w:left w:val="nil"/>
              <w:bottom w:val="nil"/>
              <w:right w:val="nil"/>
              <w:tl2br w:val="nil"/>
              <w:tr2bl w:val="nil"/>
            </w:tcBorders>
            <w:noWrap/>
            <w:vAlign w:val="bottom"/>
          </w:tcPr>
          <w:p w:rsidR="00120FBB" w:rsidRDefault="00120FBB">
            <w:pPr>
              <w:keepNext/>
              <w:rPr>
                <w:color w:val="000000"/>
                <w:sz w:val="20"/>
              </w:rPr>
            </w:pPr>
          </w:p>
        </w:tc>
        <w:tc>
          <w:tcPr>
            <w:tcW w:w="128"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noWrap/>
            <w:vAlign w:val="bottom"/>
          </w:tcPr>
          <w:p w:rsidR="00120FBB" w:rsidRDefault="00120FBB">
            <w:pPr>
              <w:keepNext/>
              <w:rPr>
                <w:color w:val="000000"/>
                <w:sz w:val="20"/>
              </w:rPr>
            </w:pPr>
          </w:p>
        </w:tc>
        <w:tc>
          <w:tcPr>
            <w:tcW w:w="418"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EMEA:</w:t>
            </w:r>
          </w:p>
        </w:tc>
        <w:tc>
          <w:tcPr>
            <w:tcW w:w="11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4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0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1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2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1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noWrap/>
            <w:vAlign w:val="bottom"/>
          </w:tcPr>
          <w:p w:rsidR="00120FBB" w:rsidRDefault="00281A45">
            <w:pPr>
              <w:keepNext/>
              <w:ind w:left="120"/>
              <w:rPr>
                <w:color w:val="000000"/>
                <w:sz w:val="20"/>
              </w:rPr>
            </w:pPr>
            <w:r>
              <w:rPr>
                <w:rFonts w:eastAsia="Times New Roman"/>
                <w:color w:val="000000"/>
                <w:sz w:val="20"/>
              </w:rPr>
              <w:t>Net sales before shipping and handling costs</w:t>
            </w:r>
          </w:p>
        </w:tc>
        <w:tc>
          <w:tcPr>
            <w:tcW w:w="111" w:type="pct"/>
            <w:tcBorders>
              <w:top w:val="nil"/>
              <w:left w:val="nil"/>
              <w:bottom w:val="nil"/>
              <w:right w:val="nil"/>
              <w:tl2br w:val="nil"/>
              <w:tr2bl w:val="nil"/>
            </w:tcBorders>
            <w:noWrap/>
            <w:vAlign w:val="bottom"/>
          </w:tcPr>
          <w:p w:rsidR="00120FBB" w:rsidRDefault="00120FBB">
            <w:pPr>
              <w:keepNext/>
              <w:rPr>
                <w:color w:val="000000"/>
                <w:sz w:val="20"/>
              </w:rPr>
            </w:pPr>
          </w:p>
        </w:tc>
        <w:tc>
          <w:tcPr>
            <w:tcW w:w="111"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46"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144</w:t>
            </w:r>
          </w:p>
        </w:tc>
        <w:tc>
          <w:tcPr>
            <w:tcW w:w="152" w:type="pct"/>
            <w:tcBorders>
              <w:top w:val="nil"/>
              <w:left w:val="nil"/>
              <w:bottom w:val="nil"/>
              <w:right w:val="nil"/>
              <w:tl2br w:val="nil"/>
              <w:tr2bl w:val="nil"/>
            </w:tcBorders>
            <w:noWrap/>
            <w:vAlign w:val="bottom"/>
          </w:tcPr>
          <w:p w:rsidR="00120FBB" w:rsidRDefault="00120FBB">
            <w:pPr>
              <w:keepNext/>
              <w:rPr>
                <w:color w:val="000000"/>
                <w:sz w:val="20"/>
              </w:rPr>
            </w:pPr>
          </w:p>
        </w:tc>
        <w:tc>
          <w:tcPr>
            <w:tcW w:w="104"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3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154</w:t>
            </w:r>
          </w:p>
        </w:tc>
        <w:tc>
          <w:tcPr>
            <w:tcW w:w="112"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1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298</w:t>
            </w:r>
          </w:p>
        </w:tc>
        <w:tc>
          <w:tcPr>
            <w:tcW w:w="128"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1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311</w:t>
            </w: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shd w:val="clear" w:color="auto" w:fill="CCEEFF"/>
            <w:noWrap/>
            <w:vAlign w:val="bottom"/>
          </w:tcPr>
          <w:p w:rsidR="00120FBB" w:rsidRDefault="00281A45">
            <w:pPr>
              <w:keepNext/>
              <w:ind w:left="120"/>
              <w:rPr>
                <w:color w:val="000000"/>
                <w:sz w:val="20"/>
              </w:rPr>
            </w:pPr>
            <w:r>
              <w:rPr>
                <w:rFonts w:eastAsia="Times New Roman"/>
                <w:color w:val="000000"/>
                <w:sz w:val="20"/>
              </w:rPr>
              <w:t>Less: shipping and handling costs</w:t>
            </w:r>
          </w:p>
        </w:tc>
        <w:tc>
          <w:tcPr>
            <w:tcW w:w="11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11"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46"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5</w:t>
            </w:r>
          </w:p>
        </w:tc>
        <w:tc>
          <w:tcPr>
            <w:tcW w:w="1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04"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3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7</w:t>
            </w:r>
          </w:p>
        </w:tc>
        <w:tc>
          <w:tcPr>
            <w:tcW w:w="11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41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11</w:t>
            </w:r>
          </w:p>
        </w:tc>
        <w:tc>
          <w:tcPr>
            <w:tcW w:w="12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0"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41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12</w:t>
            </w: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43" w:type="pct"/>
            <w:tcBorders>
              <w:top w:val="nil"/>
              <w:left w:val="nil"/>
              <w:bottom w:val="nil"/>
              <w:right w:val="nil"/>
              <w:tl2br w:val="nil"/>
              <w:tr2bl w:val="nil"/>
            </w:tcBorders>
            <w:noWrap/>
            <w:vAlign w:val="bottom"/>
          </w:tcPr>
          <w:p w:rsidR="00120FBB" w:rsidRDefault="00281A45">
            <w:pPr>
              <w:keepNext/>
              <w:ind w:left="120"/>
              <w:rPr>
                <w:color w:val="000000"/>
                <w:sz w:val="20"/>
              </w:rPr>
            </w:pPr>
            <w:r>
              <w:rPr>
                <w:rFonts w:eastAsia="Times New Roman"/>
                <w:color w:val="000000"/>
                <w:sz w:val="20"/>
              </w:rPr>
              <w:t>Net sales</w:t>
            </w:r>
          </w:p>
        </w:tc>
        <w:tc>
          <w:tcPr>
            <w:tcW w:w="111" w:type="pct"/>
            <w:tcBorders>
              <w:top w:val="nil"/>
              <w:left w:val="nil"/>
              <w:bottom w:val="nil"/>
              <w:right w:val="nil"/>
              <w:tl2br w:val="nil"/>
              <w:tr2bl w:val="nil"/>
            </w:tcBorders>
            <w:noWrap/>
            <w:vAlign w:val="bottom"/>
          </w:tcPr>
          <w:p w:rsidR="00120FBB" w:rsidRDefault="00120FBB">
            <w:pPr>
              <w:keepNext/>
              <w:rPr>
                <w:color w:val="000000"/>
                <w:sz w:val="20"/>
              </w:rPr>
            </w:pPr>
          </w:p>
        </w:tc>
        <w:tc>
          <w:tcPr>
            <w:tcW w:w="111"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46"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139</w:t>
            </w:r>
          </w:p>
        </w:tc>
        <w:tc>
          <w:tcPr>
            <w:tcW w:w="152" w:type="pct"/>
            <w:tcBorders>
              <w:top w:val="nil"/>
              <w:left w:val="nil"/>
              <w:bottom w:val="nil"/>
              <w:right w:val="nil"/>
              <w:tl2br w:val="nil"/>
              <w:tr2bl w:val="nil"/>
            </w:tcBorders>
            <w:noWrap/>
            <w:vAlign w:val="bottom"/>
          </w:tcPr>
          <w:p w:rsidR="00120FBB" w:rsidRDefault="00120FBB">
            <w:pPr>
              <w:keepNext/>
              <w:rPr>
                <w:color w:val="000000"/>
                <w:sz w:val="20"/>
              </w:rPr>
            </w:pPr>
          </w:p>
        </w:tc>
        <w:tc>
          <w:tcPr>
            <w:tcW w:w="104"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38"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147</w:t>
            </w:r>
          </w:p>
        </w:tc>
        <w:tc>
          <w:tcPr>
            <w:tcW w:w="112"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18"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287</w:t>
            </w:r>
          </w:p>
        </w:tc>
        <w:tc>
          <w:tcPr>
            <w:tcW w:w="128" w:type="pct"/>
            <w:tcBorders>
              <w:top w:val="nil"/>
              <w:left w:val="nil"/>
              <w:bottom w:val="nil"/>
              <w:right w:val="nil"/>
              <w:tl2br w:val="nil"/>
              <w:tr2bl w:val="nil"/>
            </w:tcBorders>
            <w:noWrap/>
            <w:vAlign w:val="bottom"/>
          </w:tcPr>
          <w:p w:rsidR="00120FBB" w:rsidRDefault="00120FBB">
            <w:pPr>
              <w:keepNext/>
              <w:rPr>
                <w:color w:val="000000"/>
                <w:sz w:val="20"/>
              </w:rPr>
            </w:pPr>
          </w:p>
        </w:tc>
        <w:tc>
          <w:tcPr>
            <w:tcW w:w="80"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18"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299</w:t>
            </w: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r>
      <w:bookmarkEnd w:id="4"/>
    </w:tbl>
    <w:p w:rsidR="00120FBB" w:rsidRDefault="00120FBB">
      <w:pPr>
        <w:ind w:firstLine="720"/>
        <w:jc w:val="both"/>
        <w:rPr>
          <w:sz w:val="2"/>
        </w:rPr>
      </w:pPr>
    </w:p>
    <w:p w:rsidR="00120FBB" w:rsidRDefault="00120FBB">
      <w:pPr>
        <w:rPr>
          <w:sz w:val="20"/>
          <w:szCs w:val="20"/>
        </w:rPr>
      </w:pPr>
    </w:p>
    <w:p w:rsidR="00120FBB" w:rsidRDefault="00281A45">
      <w:pPr>
        <w:keepNext/>
        <w:keepLines/>
        <w:suppressAutoHyphens/>
        <w:rPr>
          <w:b/>
          <w:sz w:val="20"/>
        </w:rPr>
      </w:pPr>
      <w:r>
        <w:rPr>
          <w:b/>
          <w:sz w:val="20"/>
        </w:rPr>
        <w:t xml:space="preserve">5.    </w:t>
      </w:r>
      <w:r>
        <w:rPr>
          <w:b/>
          <w:sz w:val="10"/>
        </w:rPr>
        <w:t xml:space="preserve"> </w:t>
      </w:r>
      <w:r>
        <w:rPr>
          <w:b/>
          <w:sz w:val="20"/>
        </w:rPr>
        <w:t>Restructuring and Impairment Charges</w:t>
      </w:r>
    </w:p>
    <w:p w:rsidR="00120FBB" w:rsidRDefault="00120FBB">
      <w:pPr>
        <w:keepNext/>
        <w:suppressAutoHyphens/>
        <w:rPr>
          <w:sz w:val="20"/>
        </w:rPr>
      </w:pPr>
    </w:p>
    <w:p w:rsidR="00120FBB" w:rsidRDefault="00281A45">
      <w:pPr>
        <w:suppressAutoHyphens/>
        <w:ind w:firstLine="720"/>
        <w:jc w:val="both"/>
        <w:rPr>
          <w:sz w:val="20"/>
          <w:highlight w:val="yellow"/>
        </w:rPr>
      </w:pPr>
      <w:r>
        <w:rPr>
          <w:sz w:val="20"/>
        </w:rPr>
        <w:t>For the three and six months ended June 30, 2019, the Company recorded $9 million and $13 million of pre-tax restructuring charges, respectively.  During 2018, the Company introduced its Cost Smart program, designed to improve profitability, further streamline its global business and deliver increased value to shareholders through anticipated savings in cost of sales, including freight, and SG&amp;A.  For the three and six months ended June 30, 2019, the Company recorded $6 million and $9 million, respectively, of other costs, including professional services, and employee-related severance in the North America and South America segments as part of its Cost Smart SG&amp;A program. This included $1 million and $2 million of other costs associated with the Finance Transformation initiative in Latin America for the three and six months ended June 30, 2019, respectively. The Company expects to incur less than $1 million in other costs during the remainder of 2019 related to this Finance Transformation initiative.  Additionally, for the three and six months ended June 30, 2019, the Company recorded $3 million and $4 million, respectively, of other costs, including professional services, as part of the Cost Smart cost of sales program, including $1 million and $2 million, respectively, in relation to the prior year cessation of wet-milling at the Stockton, California plant.  The Company does not expect to incur additional costs during the remainder of 2019 to complete this project.</w:t>
      </w:r>
    </w:p>
    <w:p w:rsidR="00120FBB" w:rsidRDefault="00120FBB">
      <w:pPr>
        <w:suppressAutoHyphens/>
        <w:ind w:firstLine="720"/>
        <w:jc w:val="both"/>
        <w:rPr>
          <w:sz w:val="20"/>
        </w:rPr>
      </w:pPr>
    </w:p>
    <w:p w:rsidR="00120FBB" w:rsidRDefault="00281A45">
      <w:pPr>
        <w:suppressAutoHyphens/>
        <w:ind w:firstLine="720"/>
        <w:jc w:val="both"/>
        <w:rPr>
          <w:sz w:val="20"/>
        </w:rPr>
      </w:pPr>
      <w:r>
        <w:rPr>
          <w:sz w:val="20"/>
        </w:rPr>
        <w:t>For the three and six months ended June 30, 2018, the Company recorded $8 million and $11 million of pre-tax restructuring charges, respectively, consisting of $6 million of employee-related severance costs in relation to its Cost Smart SG&amp;A program in its South America and North America segments. The Company also recorded other costs related to the Finance Transformation initiative of $2 million and $4 million for the three and six months ended June 30, 2018, respectively.  In addition, there were other restructuring costs related to the leaf extraction process in Brazil of $1 million for the six months ended June 30, 2018.</w:t>
      </w:r>
    </w:p>
    <w:p w:rsidR="00120FBB" w:rsidRDefault="00120FBB">
      <w:pPr>
        <w:suppressAutoHyphens/>
        <w:ind w:firstLine="720"/>
        <w:jc w:val="both"/>
        <w:rPr>
          <w:sz w:val="20"/>
        </w:rPr>
      </w:pPr>
    </w:p>
    <w:p w:rsidR="00120FBB" w:rsidRDefault="00281A45">
      <w:pPr>
        <w:keepNext/>
        <w:keepLines/>
        <w:suppressAutoHyphens/>
        <w:ind w:firstLine="720"/>
        <w:jc w:val="both"/>
        <w:rPr>
          <w:sz w:val="20"/>
        </w:rPr>
      </w:pPr>
      <w:r>
        <w:rPr>
          <w:sz w:val="20"/>
        </w:rPr>
        <w:t xml:space="preserve">A summary of the Company’s employee-related severance accrual as of June 30, 2019 is as follows (in millions): </w:t>
      </w:r>
    </w:p>
    <w:p w:rsidR="00120FBB" w:rsidRDefault="00120FBB">
      <w:pPr>
        <w:keepNext/>
        <w:keepLines/>
        <w:suppressAutoHyphens/>
        <w:ind w:firstLine="72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89"/>
        <w:gridCol w:w="239"/>
        <w:gridCol w:w="179"/>
        <w:gridCol w:w="1450"/>
        <w:gridCol w:w="149"/>
      </w:tblGrid>
      <w:tr w:rsidR="00120FBB">
        <w:trPr>
          <w:trHeight w:val="20"/>
        </w:trPr>
        <w:tc>
          <w:tcPr>
            <w:tcW w:w="3961" w:type="pct"/>
            <w:tcBorders>
              <w:top w:val="nil"/>
              <w:left w:val="nil"/>
              <w:bottom w:val="nil"/>
              <w:right w:val="nil"/>
            </w:tcBorders>
            <w:vAlign w:val="bottom"/>
          </w:tcPr>
          <w:p w:rsidR="00120FBB" w:rsidRDefault="00120FBB">
            <w:pPr>
              <w:keepNext/>
              <w:keepLines/>
              <w:rPr>
                <w:sz w:val="2"/>
              </w:rPr>
            </w:pPr>
          </w:p>
        </w:tc>
        <w:tc>
          <w:tcPr>
            <w:tcW w:w="123" w:type="pct"/>
            <w:tcBorders>
              <w:top w:val="nil"/>
              <w:left w:val="nil"/>
              <w:bottom w:val="nil"/>
              <w:right w:val="nil"/>
            </w:tcBorders>
            <w:noWrap/>
            <w:vAlign w:val="bottom"/>
          </w:tcPr>
          <w:p w:rsidR="00120FBB" w:rsidRDefault="00120FBB">
            <w:pPr>
              <w:keepNext/>
              <w:keepLines/>
              <w:rPr>
                <w:sz w:val="2"/>
              </w:rPr>
            </w:pPr>
          </w:p>
        </w:tc>
        <w:tc>
          <w:tcPr>
            <w:tcW w:w="92" w:type="pct"/>
            <w:tcBorders>
              <w:top w:val="nil"/>
              <w:left w:val="nil"/>
              <w:bottom w:val="nil"/>
              <w:right w:val="nil"/>
            </w:tcBorders>
            <w:noWrap/>
            <w:vAlign w:val="bottom"/>
          </w:tcPr>
          <w:p w:rsidR="00120FBB" w:rsidRDefault="00120FBB">
            <w:pPr>
              <w:keepNext/>
              <w:keepLines/>
              <w:rPr>
                <w:sz w:val="2"/>
              </w:rPr>
            </w:pPr>
          </w:p>
        </w:tc>
        <w:tc>
          <w:tcPr>
            <w:tcW w:w="747" w:type="pct"/>
            <w:tcBorders>
              <w:top w:val="nil"/>
              <w:left w:val="nil"/>
              <w:bottom w:val="nil"/>
              <w:right w:val="nil"/>
            </w:tcBorders>
            <w:noWrap/>
            <w:vAlign w:val="bottom"/>
          </w:tcPr>
          <w:p w:rsidR="00120FBB" w:rsidRDefault="00120FBB">
            <w:pPr>
              <w:keepNext/>
              <w:keepLines/>
              <w:rPr>
                <w:sz w:val="2"/>
              </w:rPr>
            </w:pPr>
          </w:p>
        </w:tc>
        <w:tc>
          <w:tcPr>
            <w:tcW w:w="77" w:type="pct"/>
            <w:tcBorders>
              <w:top w:val="nil"/>
              <w:left w:val="nil"/>
              <w:bottom w:val="nil"/>
              <w:right w:val="nil"/>
            </w:tcBorders>
            <w:noWrap/>
            <w:vAlign w:val="bottom"/>
          </w:tcPr>
          <w:p w:rsidR="00120FBB" w:rsidRDefault="00120FBB">
            <w:pPr>
              <w:keepNext/>
              <w:keepLines/>
              <w:rPr>
                <w:sz w:val="2"/>
              </w:rPr>
            </w:pPr>
          </w:p>
        </w:tc>
      </w:tr>
      <w:tr w:rsidR="00120FBB">
        <w:trPr>
          <w:trHeight w:val="20"/>
        </w:trPr>
        <w:tc>
          <w:tcPr>
            <w:tcW w:w="3961" w:type="pct"/>
            <w:tcBorders>
              <w:top w:val="nil"/>
              <w:left w:val="nil"/>
              <w:bottom w:val="nil"/>
              <w:right w:val="nil"/>
            </w:tcBorders>
            <w:vAlign w:val="bottom"/>
          </w:tcPr>
          <w:p w:rsidR="00120FBB" w:rsidRDefault="00120FBB">
            <w:pPr>
              <w:keepNext/>
              <w:keepLines/>
              <w:rPr>
                <w:sz w:val="2"/>
              </w:rPr>
            </w:pPr>
          </w:p>
        </w:tc>
        <w:tc>
          <w:tcPr>
            <w:tcW w:w="123" w:type="pct"/>
            <w:tcBorders>
              <w:top w:val="nil"/>
              <w:left w:val="nil"/>
              <w:bottom w:val="nil"/>
              <w:right w:val="nil"/>
            </w:tcBorders>
            <w:noWrap/>
            <w:vAlign w:val="bottom"/>
          </w:tcPr>
          <w:p w:rsidR="00120FBB" w:rsidRDefault="00120FBB">
            <w:pPr>
              <w:keepNext/>
              <w:keepLines/>
              <w:rPr>
                <w:sz w:val="2"/>
              </w:rPr>
            </w:pPr>
          </w:p>
        </w:tc>
        <w:tc>
          <w:tcPr>
            <w:tcW w:w="92" w:type="pct"/>
            <w:tcBorders>
              <w:top w:val="nil"/>
              <w:left w:val="nil"/>
              <w:bottom w:val="nil"/>
              <w:right w:val="nil"/>
            </w:tcBorders>
            <w:noWrap/>
            <w:vAlign w:val="bottom"/>
          </w:tcPr>
          <w:p w:rsidR="00120FBB" w:rsidRDefault="00120FBB">
            <w:pPr>
              <w:keepNext/>
              <w:keepLines/>
              <w:rPr>
                <w:sz w:val="2"/>
              </w:rPr>
            </w:pPr>
          </w:p>
        </w:tc>
        <w:tc>
          <w:tcPr>
            <w:tcW w:w="747" w:type="pct"/>
            <w:tcBorders>
              <w:top w:val="nil"/>
              <w:left w:val="nil"/>
              <w:bottom w:val="nil"/>
              <w:right w:val="nil"/>
            </w:tcBorders>
            <w:noWrap/>
            <w:vAlign w:val="bottom"/>
          </w:tcPr>
          <w:p w:rsidR="00120FBB" w:rsidRDefault="00120FBB">
            <w:pPr>
              <w:keepNext/>
              <w:keepLines/>
              <w:rPr>
                <w:sz w:val="2"/>
              </w:rPr>
            </w:pPr>
          </w:p>
        </w:tc>
        <w:tc>
          <w:tcPr>
            <w:tcW w:w="77" w:type="pct"/>
            <w:tcBorders>
              <w:top w:val="nil"/>
              <w:left w:val="nil"/>
              <w:bottom w:val="nil"/>
              <w:right w:val="nil"/>
            </w:tcBorders>
            <w:noWrap/>
            <w:vAlign w:val="bottom"/>
          </w:tcPr>
          <w:p w:rsidR="00120FBB" w:rsidRDefault="00120FBB">
            <w:pPr>
              <w:keepNext/>
              <w:keepLines/>
              <w:rPr>
                <w:sz w:val="2"/>
              </w:rPr>
            </w:pPr>
          </w:p>
        </w:tc>
      </w:tr>
      <w:tr w:rsidR="00120FBB">
        <w:tc>
          <w:tcPr>
            <w:tcW w:w="3961"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Balance in severance accrual as of December 31, 2018</w:t>
            </w:r>
          </w:p>
        </w:tc>
        <w:tc>
          <w:tcPr>
            <w:tcW w:w="123" w:type="pct"/>
            <w:tcBorders>
              <w:top w:val="nil"/>
              <w:left w:val="nil"/>
              <w:bottom w:val="nil"/>
              <w:right w:val="nil"/>
              <w:tl2br w:val="nil"/>
              <w:tr2bl w:val="nil"/>
            </w:tcBorders>
            <w:shd w:val="clear" w:color="auto" w:fill="CCEEFF"/>
            <w:noWrap/>
            <w:vAlign w:val="bottom"/>
          </w:tcPr>
          <w:p w:rsidR="00120FBB" w:rsidRDefault="00281A45">
            <w:pPr>
              <w:keepNext/>
              <w:keepLines/>
              <w:rPr>
                <w:b/>
                <w:color w:val="231F20"/>
                <w:sz w:val="16"/>
              </w:rPr>
            </w:pPr>
            <w:r>
              <w:rPr>
                <w:rFonts w:eastAsia="Times New Roman"/>
                <w:b/>
                <w:color w:val="231F20"/>
                <w:sz w:val="16"/>
              </w:rPr>
              <w:t>    </w:t>
            </w:r>
          </w:p>
        </w:tc>
        <w:tc>
          <w:tcPr>
            <w:tcW w:w="92"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747"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10</w:t>
            </w:r>
          </w:p>
        </w:tc>
        <w:tc>
          <w:tcPr>
            <w:tcW w:w="77"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c>
          <w:tcPr>
            <w:tcW w:w="3961"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Cost Smart cost of sales and SG&amp;A</w:t>
            </w:r>
          </w:p>
        </w:tc>
        <w:tc>
          <w:tcPr>
            <w:tcW w:w="123" w:type="pct"/>
            <w:tcBorders>
              <w:top w:val="nil"/>
              <w:left w:val="nil"/>
              <w:bottom w:val="nil"/>
              <w:right w:val="nil"/>
              <w:tl2br w:val="nil"/>
              <w:tr2bl w:val="nil"/>
            </w:tcBorders>
            <w:noWrap/>
            <w:vAlign w:val="bottom"/>
          </w:tcPr>
          <w:p w:rsidR="00120FBB" w:rsidRDefault="00120FBB">
            <w:pPr>
              <w:keepNext/>
              <w:keepLines/>
              <w:rPr>
                <w:b/>
                <w:color w:val="231F20"/>
                <w:sz w:val="16"/>
              </w:rPr>
            </w:pPr>
          </w:p>
        </w:tc>
        <w:tc>
          <w:tcPr>
            <w:tcW w:w="9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47"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5</w:t>
            </w:r>
          </w:p>
        </w:tc>
        <w:tc>
          <w:tcPr>
            <w:tcW w:w="77"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c>
          <w:tcPr>
            <w:tcW w:w="3961"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Payments made to terminated employees</w:t>
            </w:r>
          </w:p>
        </w:tc>
        <w:tc>
          <w:tcPr>
            <w:tcW w:w="123" w:type="pct"/>
            <w:tcBorders>
              <w:top w:val="nil"/>
              <w:left w:val="nil"/>
              <w:bottom w:val="nil"/>
              <w:right w:val="nil"/>
              <w:tl2br w:val="nil"/>
              <w:tr2bl w:val="nil"/>
            </w:tcBorders>
            <w:shd w:val="clear" w:color="auto" w:fill="CCEEFF"/>
            <w:noWrap/>
            <w:vAlign w:val="bottom"/>
          </w:tcPr>
          <w:p w:rsidR="00120FBB" w:rsidRDefault="00120FBB">
            <w:pPr>
              <w:keepNext/>
              <w:keepLines/>
              <w:rPr>
                <w:b/>
                <w:color w:val="231F20"/>
                <w:sz w:val="16"/>
              </w:rPr>
            </w:pPr>
          </w:p>
        </w:tc>
        <w:tc>
          <w:tcPr>
            <w:tcW w:w="92"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rPr>
                <w:color w:val="000000"/>
                <w:sz w:val="20"/>
              </w:rPr>
            </w:pPr>
          </w:p>
        </w:tc>
        <w:tc>
          <w:tcPr>
            <w:tcW w:w="747"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jc w:val="right"/>
              <w:rPr>
                <w:color w:val="000000"/>
                <w:sz w:val="20"/>
              </w:rPr>
            </w:pPr>
            <w:r>
              <w:rPr>
                <w:color w:val="000000"/>
                <w:sz w:val="20"/>
              </w:rPr>
              <w:t xml:space="preserve"> (9)</w:t>
            </w: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rPr>
                <w:color w:val="000000"/>
                <w:sz w:val="20"/>
              </w:rPr>
            </w:pPr>
          </w:p>
        </w:tc>
      </w:tr>
      <w:tr w:rsidR="00120FBB">
        <w:tc>
          <w:tcPr>
            <w:tcW w:w="3961"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Balance in severance accrual as of June 30, 2019</w:t>
            </w:r>
          </w:p>
        </w:tc>
        <w:tc>
          <w:tcPr>
            <w:tcW w:w="123" w:type="pct"/>
            <w:tcBorders>
              <w:top w:val="nil"/>
              <w:left w:val="nil"/>
              <w:bottom w:val="nil"/>
              <w:right w:val="nil"/>
              <w:tl2br w:val="nil"/>
              <w:tr2bl w:val="nil"/>
            </w:tcBorders>
            <w:noWrap/>
            <w:vAlign w:val="bottom"/>
          </w:tcPr>
          <w:p w:rsidR="00120FBB" w:rsidRDefault="00281A45">
            <w:pPr>
              <w:keepNext/>
              <w:keepLines/>
              <w:rPr>
                <w:color w:val="000000"/>
                <w:sz w:val="2"/>
              </w:rPr>
            </w:pPr>
            <w:r>
              <w:rPr>
                <w:rFonts w:eastAsia="Times New Roman"/>
                <w:color w:val="000000"/>
                <w:sz w:val="2"/>
              </w:rPr>
              <w:t> </w:t>
            </w:r>
          </w:p>
        </w:tc>
        <w:tc>
          <w:tcPr>
            <w:tcW w:w="92" w:type="pct"/>
            <w:tcBorders>
              <w:top w:val="nil"/>
              <w:left w:val="nil"/>
              <w:bottom w:val="double" w:sz="4" w:space="0" w:color="000000"/>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747" w:type="pct"/>
            <w:tcBorders>
              <w:top w:val="nil"/>
              <w:left w:val="nil"/>
              <w:bottom w:val="doub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6</w:t>
            </w:r>
          </w:p>
        </w:tc>
        <w:tc>
          <w:tcPr>
            <w:tcW w:w="77" w:type="pct"/>
            <w:tcBorders>
              <w:top w:val="nil"/>
              <w:left w:val="nil"/>
              <w:bottom w:val="double" w:sz="4" w:space="0" w:color="000000"/>
              <w:right w:val="nil"/>
              <w:tl2br w:val="nil"/>
              <w:tr2bl w:val="nil"/>
            </w:tcBorders>
            <w:noWrap/>
            <w:vAlign w:val="bottom"/>
          </w:tcPr>
          <w:p w:rsidR="00120FBB" w:rsidRDefault="00120FBB">
            <w:pPr>
              <w:keepNext/>
              <w:keepLines/>
              <w:rPr>
                <w:color w:val="000000"/>
                <w:sz w:val="20"/>
              </w:rPr>
            </w:pPr>
          </w:p>
        </w:tc>
      </w:tr>
    </w:tbl>
    <w:p w:rsidR="00120FBB" w:rsidRDefault="00120FBB">
      <w:pPr>
        <w:keepNext/>
        <w:suppressAutoHyphens/>
        <w:ind w:firstLine="720"/>
        <w:rPr>
          <w:sz w:val="20"/>
        </w:rPr>
      </w:pPr>
    </w:p>
    <w:p w:rsidR="00120FBB" w:rsidRDefault="00281A45">
      <w:pPr>
        <w:suppressAutoHyphens/>
        <w:ind w:firstLine="720"/>
        <w:jc w:val="both"/>
        <w:rPr>
          <w:sz w:val="20"/>
        </w:rPr>
      </w:pPr>
      <w:r>
        <w:rPr>
          <w:sz w:val="20"/>
        </w:rPr>
        <w:t>Of the $6 million severance accrual as of June 30, 2019, $5 million is expected to be paid in the next 12 months.</w:t>
      </w:r>
    </w:p>
    <w:p w:rsidR="00120FBB" w:rsidRDefault="00120FBB">
      <w:pPr>
        <w:suppressAutoHyphens/>
        <w:ind w:firstLine="720"/>
        <w:jc w:val="both"/>
        <w:rPr>
          <w:sz w:val="20"/>
        </w:rPr>
      </w:pPr>
    </w:p>
    <w:p w:rsidR="00120FBB" w:rsidRDefault="00281A45">
      <w:pPr>
        <w:suppressAutoHyphens/>
        <w:ind w:firstLine="720"/>
        <w:jc w:val="both"/>
        <w:rPr>
          <w:sz w:val="2"/>
        </w:rPr>
      </w:pPr>
      <w:r>
        <w:rPr>
          <w:sz w:val="2"/>
        </w:rPr>
        <w:tab/>
      </w:r>
    </w:p>
    <w:p w:rsidR="00120FBB" w:rsidRDefault="00120FBB">
      <w:pPr>
        <w:keepNext/>
        <w:keepLines/>
        <w:suppressAutoHyphens/>
        <w:rPr>
          <w:sz w:val="2"/>
        </w:rPr>
      </w:pPr>
    </w:p>
    <w:p w:rsidR="00120FBB" w:rsidRDefault="00281A45">
      <w:pPr>
        <w:keepNext/>
        <w:keepLines/>
        <w:suppressAutoHyphens/>
        <w:rPr>
          <w:sz w:val="20"/>
        </w:rPr>
      </w:pPr>
      <w:r>
        <w:rPr>
          <w:b/>
          <w:sz w:val="20"/>
        </w:rPr>
        <w:t>6.     Financial Instruments, Derivatives and Hedging Activities</w:t>
      </w:r>
    </w:p>
    <w:p w:rsidR="00120FBB" w:rsidRDefault="00120FBB">
      <w:pPr>
        <w:keepNext/>
        <w:suppressAutoHyphens/>
        <w:rPr>
          <w:sz w:val="20"/>
        </w:rPr>
      </w:pPr>
    </w:p>
    <w:p w:rsidR="00120FBB" w:rsidRDefault="00281A45">
      <w:pPr>
        <w:suppressAutoHyphens/>
        <w:ind w:firstLine="720"/>
        <w:jc w:val="both"/>
        <w:rPr>
          <w:sz w:val="20"/>
        </w:rPr>
      </w:pPr>
      <w:r>
        <w:rPr>
          <w:sz w:val="20"/>
        </w:rPr>
        <w:t>The Company is exposed to market risk stemming from changes in commodity prices (primarily corn and natural gas), foreign currency exchange rates and interest rates. In the normal course of business, the Company actively manages its exposure to these market risks by entering into various hedging transactions, authorized under established policies that place clear controls on these activities. These transactions utilize exchange-traded derivatives or over-the-counter derivatives with investment-grade counterparties. Derivative financial instruments currently used by the Company consist of commodity-related futures, options and swap contracts, foreign currency-related forward contracts and interest rate swaps.</w:t>
      </w:r>
    </w:p>
    <w:p w:rsidR="00120FBB" w:rsidRDefault="00120FBB">
      <w:pPr>
        <w:suppressAutoHyphens/>
        <w:ind w:firstLine="720"/>
        <w:jc w:val="both"/>
        <w:rPr>
          <w:sz w:val="20"/>
        </w:rPr>
      </w:pPr>
    </w:p>
    <w:p w:rsidR="00120FBB" w:rsidRDefault="00281A45">
      <w:pPr>
        <w:shd w:val="clear" w:color="auto" w:fill="FFFFFF"/>
        <w:ind w:firstLine="720"/>
        <w:jc w:val="both"/>
        <w:rPr>
          <w:rFonts w:eastAsia="Times New Roman"/>
          <w:sz w:val="20"/>
          <w:szCs w:val="20"/>
        </w:rPr>
      </w:pPr>
      <w:r>
        <w:rPr>
          <w:i/>
          <w:sz w:val="20"/>
        </w:rPr>
        <w:t>Commodity price hedging</w:t>
      </w:r>
      <w:r>
        <w:rPr>
          <w:sz w:val="20"/>
        </w:rPr>
        <w:t xml:space="preserve">: The Company’s principal use of derivative financial instruments is to manage commodity price risk relating to anticipated purchases of corn and natural gas to be used in the manufacturing process, generally over the next 12 to 24 months. </w:t>
      </w:r>
      <w:r>
        <w:rPr>
          <w:rFonts w:eastAsia="Times New Roman"/>
          <w:sz w:val="20"/>
          <w:szCs w:val="20"/>
        </w:rPr>
        <w:t>The Company maintains a commodity-price risk management strategy that uses derivative instruments to minimize significant, unanticipated earnings fluctuations caused by commodity-price volatility. For example, the manufacturing of the Company’s products requires a significant volume of corn and natural gas. Price fluctuations in corn and natural gas cause the actual purchase price of corn and natural gas to differ from anticipated prices.</w:t>
      </w:r>
    </w:p>
    <w:p w:rsidR="00120FBB" w:rsidRDefault="00120FBB">
      <w:pPr>
        <w:suppressAutoHyphens/>
        <w:ind w:firstLine="720"/>
        <w:jc w:val="both"/>
        <w:rPr>
          <w:sz w:val="20"/>
        </w:rPr>
      </w:pPr>
    </w:p>
    <w:p w:rsidR="00120FBB" w:rsidRDefault="00281A45">
      <w:pPr>
        <w:suppressAutoHyphens/>
        <w:ind w:firstLine="720"/>
        <w:jc w:val="both"/>
        <w:rPr>
          <w:sz w:val="20"/>
          <w:szCs w:val="20"/>
        </w:rPr>
      </w:pPr>
      <w:r>
        <w:rPr>
          <w:sz w:val="20"/>
        </w:rPr>
        <w:t xml:space="preserve">To manage price risk related to corn purchases, the Company uses corn futures and options contracts that trade on regulated commodity exchanges to lock-in its corn costs associated with fixed-priced customer sales contracts. The Company uses over-the-counter natural gas swaps to hedge a portion of its natural gas usage. These derivative financial instruments limit the impact that volatility resulting from fluctuations in market prices will have on corn and natural gas purchases. </w:t>
      </w:r>
      <w:r>
        <w:rPr>
          <w:sz w:val="20"/>
          <w:szCs w:val="20"/>
        </w:rPr>
        <w:t xml:space="preserve">A majority of corn derivatives have been designated as cash flow hedging instruments. The Company also enters into futures contracts to hedge price risk associated with fluctuations in the market price of ethanol and soybean oil. The Company’s natural gas, ethanol and soybean oil derivatives have been designated as cash flow hedging instruments. </w:t>
      </w:r>
    </w:p>
    <w:p w:rsidR="00120FBB" w:rsidRDefault="00120FBB">
      <w:pPr>
        <w:suppressAutoHyphens/>
        <w:ind w:firstLine="720"/>
        <w:jc w:val="both"/>
        <w:rPr>
          <w:sz w:val="20"/>
          <w:szCs w:val="20"/>
        </w:rPr>
      </w:pPr>
    </w:p>
    <w:p w:rsidR="00120FBB" w:rsidRDefault="00281A45">
      <w:pPr>
        <w:suppressAutoHyphens/>
        <w:ind w:firstLine="720"/>
        <w:jc w:val="both"/>
        <w:rPr>
          <w:sz w:val="20"/>
          <w:szCs w:val="20"/>
        </w:rPr>
      </w:pPr>
      <w:r>
        <w:rPr>
          <w:sz w:val="20"/>
          <w:szCs w:val="20"/>
        </w:rPr>
        <w:t xml:space="preserve">The Company enters into certain corn derivative instruments that are not designated as hedging instruments as defined by </w:t>
      </w:r>
      <w:r>
        <w:rPr>
          <w:i/>
          <w:sz w:val="20"/>
          <w:szCs w:val="20"/>
        </w:rPr>
        <w:t>ASC 815, Derivatives and Hedging</w:t>
      </w:r>
      <w:r>
        <w:rPr>
          <w:sz w:val="20"/>
          <w:szCs w:val="20"/>
        </w:rPr>
        <w:t xml:space="preserve">. Therefore, the realized and unrealized gains and losses from these instruments are recognized in cost of sales during each accounting period. These derivative instruments also mitigate commodity price risk related to anticipated purchases of corn. </w:t>
      </w:r>
    </w:p>
    <w:p w:rsidR="00120FBB" w:rsidRDefault="00120FBB">
      <w:pPr>
        <w:suppressAutoHyphens/>
        <w:ind w:firstLine="720"/>
        <w:jc w:val="both"/>
        <w:rPr>
          <w:sz w:val="20"/>
          <w:szCs w:val="20"/>
        </w:rPr>
      </w:pPr>
    </w:p>
    <w:p w:rsidR="00120FBB" w:rsidRDefault="00281A45">
      <w:pPr>
        <w:suppressAutoHyphens/>
        <w:ind w:firstLine="720"/>
        <w:jc w:val="both"/>
        <w:rPr>
          <w:sz w:val="20"/>
        </w:rPr>
      </w:pPr>
      <w:r>
        <w:rPr>
          <w:sz w:val="20"/>
        </w:rPr>
        <w:t xml:space="preserve">For commodity hedges designated as cash flow hedges, unrealized gains and losses associated with marking the commodity hedging contracts to market (fair value) are recorded as a component of other comprehensive income (“OCI”) and included in the equity section of the Condensed Consolidated Balance Sheets as part of accumulated other comprehensive income/loss (“AOCI”). These amounts are subsequently reclassified into earnings in the same line item affected by the hedged transaction and in the same period or periods during which the hedged transaction affects earnings, or in the month a hedge is determined to be ineffective. The Company assesses the effectiveness of a commodity hedge contract based on changes in the contract’s fair value. The changes in the market value of such contracts have historically been, and are expected to continue to be, highly effective at offsetting changes in the price of the hedged items. Gains and losses from cash flow hedging instruments reclassified from AOCI to earnings are reported as Cash provided by operating activities on the </w:t>
      </w:r>
      <w:r>
        <w:rPr>
          <w:rFonts w:eastAsia="Times New Roman"/>
          <w:sz w:val="20"/>
          <w:szCs w:val="20"/>
        </w:rPr>
        <w:t>Condensed Consolidated Statements of Cash Flows</w:t>
      </w:r>
      <w:r>
        <w:rPr>
          <w:sz w:val="20"/>
        </w:rPr>
        <w:t>.</w:t>
      </w:r>
    </w:p>
    <w:p w:rsidR="00120FBB" w:rsidRDefault="00120FBB">
      <w:pPr>
        <w:suppressAutoHyphens/>
        <w:ind w:firstLine="720"/>
        <w:jc w:val="both"/>
        <w:rPr>
          <w:sz w:val="20"/>
        </w:rPr>
      </w:pPr>
    </w:p>
    <w:p w:rsidR="00120FBB" w:rsidRDefault="00281A45">
      <w:pPr>
        <w:suppressAutoHyphens/>
        <w:ind w:firstLine="720"/>
        <w:jc w:val="both"/>
        <w:rPr>
          <w:sz w:val="20"/>
        </w:rPr>
      </w:pPr>
      <w:r>
        <w:rPr>
          <w:sz w:val="20"/>
        </w:rPr>
        <w:t>As of June 30, 2019, AOCI included $1 million of net gains (net of income tax expense of $1 million), pertaining to commodities-related derivative instruments designated as cash flow hedges. As of December 31, 2018, AOCI included $2 million of net losses (net of income tax benefit of $2 million), pertaining to commodities-related derivative instruments designated as cash flow hedges.</w:t>
      </w:r>
    </w:p>
    <w:p w:rsidR="00120FBB" w:rsidRDefault="00120FBB">
      <w:pPr>
        <w:suppressAutoHyphens/>
        <w:jc w:val="both"/>
        <w:rPr>
          <w:sz w:val="20"/>
        </w:rPr>
      </w:pPr>
    </w:p>
    <w:p w:rsidR="00120FBB" w:rsidRDefault="00281A45">
      <w:pPr>
        <w:suppressAutoHyphens/>
        <w:ind w:firstLine="720"/>
        <w:jc w:val="both"/>
        <w:rPr>
          <w:sz w:val="20"/>
        </w:rPr>
      </w:pPr>
      <w:r>
        <w:rPr>
          <w:i/>
          <w:sz w:val="20"/>
        </w:rPr>
        <w:t>Interest rate hedging</w:t>
      </w:r>
      <w:r>
        <w:rPr>
          <w:sz w:val="20"/>
        </w:rPr>
        <w:t xml:space="preserve">: </w:t>
      </w:r>
      <w:r>
        <w:rPr>
          <w:rFonts w:eastAsia="Times New Roman"/>
          <w:sz w:val="20"/>
          <w:szCs w:val="20"/>
        </w:rPr>
        <w:t>The Company assesses its exposure to variability in interest rates by identifying and monitoring changes in interest rates that may adversely impact future cash flows and the fair value of existing debt instruments, and by evaluating hedging opportunities. The Company maintains risk management control systems to monitor interest rate risk attributable to both the Company’s outstanding and forecasted debt obligations as well as the Company’s offsetting hedge positions. The risk management control systems involve the use of analytical techniques, including sensitivity analysis, to estimate the expected impact of changes in interest rates on future cash flows and the fair value of the Company’s outstanding and forecasted debt instruments.</w:t>
      </w:r>
      <w:r>
        <w:rPr>
          <w:sz w:val="20"/>
        </w:rPr>
        <w:t xml:space="preserve"> Derivative financial instruments that have been used by the Company to manage its interest rate risk consist of interest rate swaps and T-Locks.</w:t>
      </w:r>
    </w:p>
    <w:p w:rsidR="00120FBB" w:rsidRDefault="00120FBB">
      <w:pPr>
        <w:suppressAutoHyphens/>
        <w:ind w:firstLine="720"/>
        <w:jc w:val="both"/>
        <w:rPr>
          <w:sz w:val="20"/>
        </w:rPr>
      </w:pPr>
    </w:p>
    <w:p w:rsidR="00120FBB" w:rsidRDefault="00281A45">
      <w:pPr>
        <w:suppressAutoHyphens/>
        <w:ind w:firstLine="720"/>
        <w:jc w:val="both"/>
        <w:rPr>
          <w:sz w:val="20"/>
        </w:rPr>
      </w:pPr>
      <w:r>
        <w:rPr>
          <w:sz w:val="20"/>
        </w:rPr>
        <w:t xml:space="preserve">The Company has an interest rate swap agreement that effectively converts the interest rates on $200 million of its $400 million of 4.625% senior notes due November 1, 2020, to variable rates. This swap agreement calls for the Company to receive interest at the fixed coupon rate of the respective notes and to pay interest at a variable rate based on the six-month U.S. LIBOR plus a spread. The Company has designated this interest rate swap agreement as a hedge of the changes in fair value of the underlying debt obligations attributable to changes in interest rates and accounts for it as a fair value hedging instrument. The change in fair value of an interest rate swap designated as a hedging instrument that effectively offsets the variability in the fair value of outstanding debt obligations is reported in earnings. This amount offsets the gain or loss (the change in fair value) of the hedged debt instrument that is attributable to changes in interest rates (the hedged risk), which is also recognized in earnings. The fair value of the interest rate swap agreement as of </w:t>
      </w:r>
      <w:r>
        <w:rPr>
          <w:rFonts w:eastAsia="Times New Roman"/>
          <w:sz w:val="20"/>
          <w:szCs w:val="20"/>
        </w:rPr>
        <w:t>June 30, 2019,</w:t>
      </w:r>
      <w:r>
        <w:rPr>
          <w:sz w:val="20"/>
        </w:rPr>
        <w:t xml:space="preserve"> was a $2 million gain, and is reflected in the Condensed Consolidated Balance Sheets within Other assets, with an offsetting amount recorded in Long-term debt to adjust the carrying amount of the hedged debt obligations. As of December 31, 2018, the fair value of the interest rate swap agreement was a </w:t>
      </w:r>
      <w:r>
        <w:rPr>
          <w:rFonts w:eastAsia="Times New Roman"/>
          <w:sz w:val="20"/>
          <w:szCs w:val="20"/>
        </w:rPr>
        <w:t>$1</w:t>
      </w:r>
      <w:r>
        <w:rPr>
          <w:sz w:val="20"/>
        </w:rPr>
        <w:t xml:space="preserve"> million loss, and is reflected in the Condensed Consolidated Balance Sheets within Non-current liabilities, with an offsetting amount recorded in Long-term debt to adjust the carrying amount of hedged debt obligations.</w:t>
      </w:r>
    </w:p>
    <w:p w:rsidR="00120FBB" w:rsidRDefault="00120FBB">
      <w:pPr>
        <w:suppressAutoHyphens/>
        <w:ind w:firstLine="720"/>
        <w:jc w:val="both"/>
        <w:rPr>
          <w:sz w:val="20"/>
        </w:rPr>
      </w:pPr>
    </w:p>
    <w:p w:rsidR="00120FBB" w:rsidRDefault="00281A45">
      <w:pPr>
        <w:suppressAutoHyphens/>
        <w:ind w:firstLine="720"/>
        <w:jc w:val="both"/>
        <w:rPr>
          <w:sz w:val="20"/>
        </w:rPr>
      </w:pPr>
      <w:r>
        <w:rPr>
          <w:rFonts w:eastAsia="Times New Roman"/>
          <w:sz w:val="20"/>
          <w:szCs w:val="20"/>
        </w:rPr>
        <w:t xml:space="preserve">The Company periodically enters into T-Locks to hedge its exposure to interest rate changes. The T-Locks are designated as hedges of the variability in cash flows associated with future interest payments caused by market fluctuations in the benchmark interest rate until the fixed interest rate is established, and are accounted for as cash flow hedges. Accordingly, changes in the fair value of the T-Locks are recorded to AOCI until the consummation of the underlying debt offering, at which time any realized gain (loss) is amortized to earnings over the life of the debt. </w:t>
      </w:r>
      <w:r>
        <w:rPr>
          <w:sz w:val="20"/>
        </w:rPr>
        <w:t xml:space="preserve">The Company did not have any T-Locks outstanding as of June 30, 2019, or December 31, 2018. As of </w:t>
      </w:r>
      <w:r>
        <w:rPr>
          <w:rFonts w:eastAsia="Times New Roman"/>
          <w:sz w:val="20"/>
          <w:szCs w:val="20"/>
        </w:rPr>
        <w:t>June 30, 2019</w:t>
      </w:r>
      <w:r>
        <w:rPr>
          <w:sz w:val="20"/>
        </w:rPr>
        <w:t>, AOCI included $1 million of net losses (net of an insignificant amount of income tax benefit) related to settled T-Locks. As of December 31, 2018, AOCI included $</w:t>
      </w:r>
      <w:r>
        <w:rPr>
          <w:rFonts w:eastAsia="Times New Roman"/>
          <w:sz w:val="20"/>
          <w:szCs w:val="20"/>
        </w:rPr>
        <w:t>2</w:t>
      </w:r>
      <w:r>
        <w:rPr>
          <w:sz w:val="20"/>
        </w:rPr>
        <w:t xml:space="preserve"> million of net losses (net of income tax benefit of $1 million) related to settled T-Locks. These deferred losses are being amortized to Financing costs, net over the terms of the senior notes with which they are associated.</w:t>
      </w:r>
    </w:p>
    <w:p w:rsidR="00120FBB" w:rsidRDefault="00120FBB">
      <w:pPr>
        <w:suppressAutoHyphens/>
        <w:ind w:firstLine="720"/>
        <w:jc w:val="both"/>
        <w:outlineLvl w:val="0"/>
        <w:rPr>
          <w:sz w:val="20"/>
        </w:rPr>
      </w:pPr>
    </w:p>
    <w:p w:rsidR="00120FBB" w:rsidRDefault="00281A45">
      <w:pPr>
        <w:shd w:val="clear" w:color="auto" w:fill="FFFFFF"/>
        <w:ind w:firstLine="720"/>
        <w:jc w:val="both"/>
        <w:rPr>
          <w:sz w:val="20"/>
        </w:rPr>
      </w:pPr>
      <w:r>
        <w:rPr>
          <w:i/>
          <w:sz w:val="20"/>
        </w:rPr>
        <w:t>Foreign currency hedging</w:t>
      </w:r>
      <w:r>
        <w:rPr>
          <w:sz w:val="20"/>
        </w:rPr>
        <w:t xml:space="preserve">: Due to the Company’s global operations, including operations in many emerging markets, it is exposed to fluctuations in foreign currency exchange rates. As a result, the Company has exposure to translational foreign-exchange risk when the results of its foreign operations are translated to U.S. dollars and to transactional foreign-exchange risk when transactions not denominated in the functional currency are revalued. The Company primarily uses derivative financial instruments such as foreign currency forward contracts, swaps and options to manage its transactional foreign-exchange risk. The Company enters into foreign currency derivative instruments that are designated as both cash flow hedging instruments as well as instruments not designated as hedging instruments as defined by </w:t>
      </w:r>
      <w:r>
        <w:rPr>
          <w:i/>
          <w:sz w:val="20"/>
        </w:rPr>
        <w:t>ASC 815, Derivatives and Hedging</w:t>
      </w:r>
      <w:r>
        <w:rPr>
          <w:sz w:val="20"/>
        </w:rPr>
        <w:t>. The Company enters into both of these hedge types in order to mitigate transactional foreign-exchange risk.</w:t>
      </w:r>
    </w:p>
    <w:p w:rsidR="00120FBB" w:rsidRDefault="00120FBB">
      <w:pPr>
        <w:shd w:val="clear" w:color="auto" w:fill="FFFFFF"/>
        <w:ind w:firstLine="720"/>
        <w:jc w:val="both"/>
        <w:rPr>
          <w:sz w:val="20"/>
        </w:rPr>
      </w:pPr>
    </w:p>
    <w:p w:rsidR="00120FBB" w:rsidRDefault="00281A45">
      <w:pPr>
        <w:shd w:val="clear" w:color="auto" w:fill="FFFFFF"/>
        <w:ind w:firstLine="720"/>
        <w:jc w:val="both"/>
        <w:rPr>
          <w:sz w:val="20"/>
        </w:rPr>
      </w:pPr>
      <w:r>
        <w:rPr>
          <w:sz w:val="20"/>
        </w:rPr>
        <w:t>Gains and losses from derivative financial instruments not designated as hedging instruments are marked to market in earnings during each accounting period. The notional volume of the Company’s foreign currency derivatives not designated as hedging instruments included forward sales contracts of $612 million and $621 million as well as forward purchase contracts worth $190 million and $165 million as of June 30, 2019, and December 31, 2018, respectively.</w:t>
      </w:r>
    </w:p>
    <w:p w:rsidR="00120FBB" w:rsidRDefault="00120FBB">
      <w:pPr>
        <w:shd w:val="clear" w:color="auto" w:fill="FFFFFF"/>
        <w:ind w:firstLine="720"/>
        <w:jc w:val="both"/>
        <w:rPr>
          <w:sz w:val="20"/>
        </w:rPr>
      </w:pPr>
    </w:p>
    <w:p w:rsidR="00120FBB" w:rsidRDefault="00281A45">
      <w:pPr>
        <w:suppressAutoHyphens/>
        <w:ind w:firstLine="720"/>
        <w:jc w:val="both"/>
        <w:rPr>
          <w:sz w:val="20"/>
        </w:rPr>
      </w:pPr>
      <w:r>
        <w:rPr>
          <w:sz w:val="20"/>
        </w:rPr>
        <w:t>The Company’s foreign currency derivatives designated as cash flow hedging instruments include a $2 million net gain (net of income tax expense of $1 million) in AOCI as of June 30, 2019. The amount included in AOCI related to these hedges at December 31, 2018, was not significant. The notional volume of the Company’s foreign currency cash flow hedging instruments included forward sales contracts of $220 million and $345 million as well as forward purchase contracts of $366 million and $275 million as of June 30, 2019 and December 31, 2018, respectively.</w:t>
      </w:r>
    </w:p>
    <w:p w:rsidR="00120FBB" w:rsidRDefault="00120FBB">
      <w:pPr>
        <w:suppressAutoHyphens/>
        <w:ind w:firstLine="720"/>
        <w:jc w:val="both"/>
        <w:rPr>
          <w:sz w:val="20"/>
        </w:rPr>
      </w:pPr>
    </w:p>
    <w:p w:rsidR="00120FBB" w:rsidRDefault="00281A45">
      <w:pPr>
        <w:keepNext/>
        <w:keepLines/>
        <w:suppressAutoHyphens/>
        <w:ind w:firstLine="720"/>
        <w:jc w:val="both"/>
        <w:rPr>
          <w:sz w:val="20"/>
        </w:rPr>
      </w:pPr>
      <w:r>
        <w:rPr>
          <w:sz w:val="20"/>
        </w:rPr>
        <w:t>The fair value and balance sheet location of the Company’s derivative instruments, presented gross in the Condensed Consolidated Balance Sheets, are reflected below:</w:t>
      </w:r>
    </w:p>
    <w:p w:rsidR="00120FBB" w:rsidRDefault="00120FBB">
      <w:pPr>
        <w:keepNext/>
        <w:keepLines/>
        <w:suppressAutoHyphens/>
        <w:rPr>
          <w:sz w:val="20"/>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8"/>
        <w:gridCol w:w="24"/>
        <w:gridCol w:w="116"/>
        <w:gridCol w:w="812"/>
        <w:gridCol w:w="114"/>
        <w:gridCol w:w="116"/>
        <w:gridCol w:w="682"/>
        <w:gridCol w:w="116"/>
        <w:gridCol w:w="116"/>
        <w:gridCol w:w="682"/>
        <w:gridCol w:w="116"/>
        <w:gridCol w:w="116"/>
        <w:gridCol w:w="586"/>
        <w:gridCol w:w="81"/>
        <w:gridCol w:w="130"/>
        <w:gridCol w:w="814"/>
        <w:gridCol w:w="130"/>
        <w:gridCol w:w="130"/>
        <w:gridCol w:w="682"/>
        <w:gridCol w:w="130"/>
        <w:gridCol w:w="130"/>
        <w:gridCol w:w="682"/>
        <w:gridCol w:w="130"/>
        <w:gridCol w:w="130"/>
        <w:gridCol w:w="651"/>
        <w:gridCol w:w="20"/>
      </w:tblGrid>
      <w:tr w:rsidR="00120FBB">
        <w:trPr>
          <w:trHeight w:val="20"/>
        </w:trPr>
        <w:tc>
          <w:tcPr>
            <w:tcW w:w="1219" w:type="pct"/>
            <w:tcBorders>
              <w:top w:val="nil"/>
              <w:left w:val="nil"/>
              <w:bottom w:val="nil"/>
              <w:right w:val="nil"/>
            </w:tcBorders>
            <w:shd w:val="clear" w:color="auto" w:fill="auto"/>
            <w:vAlign w:val="bottom"/>
          </w:tcPr>
          <w:p w:rsidR="00120FBB" w:rsidRDefault="00120FBB">
            <w:pPr>
              <w:keepNext/>
              <w:keepLines/>
              <w:rPr>
                <w:sz w:val="2"/>
              </w:rPr>
            </w:pPr>
          </w:p>
        </w:tc>
        <w:tc>
          <w:tcPr>
            <w:tcW w:w="12" w:type="pct"/>
            <w:tcBorders>
              <w:top w:val="nil"/>
              <w:left w:val="nil"/>
              <w:bottom w:val="nil"/>
              <w:right w:val="nil"/>
            </w:tcBorders>
            <w:shd w:val="clear" w:color="auto" w:fill="auto"/>
            <w:vAlign w:val="bottom"/>
          </w:tcPr>
          <w:p w:rsidR="00120FBB" w:rsidRDefault="00120FBB">
            <w:pPr>
              <w:keepNext/>
              <w:keepLines/>
              <w:rPr>
                <w:sz w:val="2"/>
              </w:rPr>
            </w:pPr>
          </w:p>
        </w:tc>
        <w:tc>
          <w:tcPr>
            <w:tcW w:w="59" w:type="pct"/>
            <w:tcBorders>
              <w:top w:val="nil"/>
              <w:left w:val="nil"/>
              <w:bottom w:val="nil"/>
              <w:right w:val="nil"/>
            </w:tcBorders>
            <w:shd w:val="clear" w:color="auto" w:fill="auto"/>
            <w:noWrap/>
            <w:vAlign w:val="bottom"/>
          </w:tcPr>
          <w:p w:rsidR="00120FBB" w:rsidRDefault="00120FBB">
            <w:pPr>
              <w:keepNext/>
              <w:keepLines/>
              <w:rPr>
                <w:sz w:val="2"/>
              </w:rPr>
            </w:pPr>
          </w:p>
        </w:tc>
        <w:tc>
          <w:tcPr>
            <w:tcW w:w="413" w:type="pct"/>
            <w:tcBorders>
              <w:top w:val="nil"/>
              <w:left w:val="nil"/>
              <w:bottom w:val="nil"/>
              <w:right w:val="nil"/>
            </w:tcBorders>
            <w:shd w:val="clear" w:color="auto" w:fill="auto"/>
            <w:noWrap/>
            <w:vAlign w:val="bottom"/>
          </w:tcPr>
          <w:p w:rsidR="00120FBB" w:rsidRDefault="00120FBB">
            <w:pPr>
              <w:keepNext/>
              <w:keepLines/>
              <w:rPr>
                <w:sz w:val="2"/>
              </w:rPr>
            </w:pPr>
          </w:p>
        </w:tc>
        <w:tc>
          <w:tcPr>
            <w:tcW w:w="58" w:type="pct"/>
            <w:tcBorders>
              <w:top w:val="nil"/>
              <w:left w:val="nil"/>
              <w:bottom w:val="nil"/>
              <w:right w:val="nil"/>
            </w:tcBorders>
            <w:shd w:val="clear" w:color="auto" w:fill="auto"/>
            <w:noWrap/>
            <w:vAlign w:val="bottom"/>
          </w:tcPr>
          <w:p w:rsidR="00120FBB" w:rsidRDefault="00120FBB">
            <w:pPr>
              <w:keepNext/>
              <w:keepLines/>
              <w:rPr>
                <w:sz w:val="2"/>
              </w:rPr>
            </w:pPr>
          </w:p>
        </w:tc>
        <w:tc>
          <w:tcPr>
            <w:tcW w:w="59" w:type="pct"/>
            <w:tcBorders>
              <w:top w:val="nil"/>
              <w:left w:val="nil"/>
              <w:bottom w:val="nil"/>
              <w:right w:val="nil"/>
            </w:tcBorders>
            <w:shd w:val="clear" w:color="auto" w:fill="auto"/>
            <w:noWrap/>
            <w:vAlign w:val="bottom"/>
          </w:tcPr>
          <w:p w:rsidR="00120FBB" w:rsidRDefault="00120FBB">
            <w:pPr>
              <w:keepNext/>
              <w:keepLines/>
              <w:rPr>
                <w:sz w:val="2"/>
              </w:rPr>
            </w:pPr>
          </w:p>
        </w:tc>
        <w:tc>
          <w:tcPr>
            <w:tcW w:w="347" w:type="pct"/>
            <w:tcBorders>
              <w:top w:val="nil"/>
              <w:left w:val="nil"/>
              <w:bottom w:val="nil"/>
              <w:right w:val="nil"/>
            </w:tcBorders>
            <w:shd w:val="clear" w:color="auto" w:fill="auto"/>
            <w:noWrap/>
            <w:vAlign w:val="bottom"/>
          </w:tcPr>
          <w:p w:rsidR="00120FBB" w:rsidRDefault="00120FBB">
            <w:pPr>
              <w:keepNext/>
              <w:keepLines/>
              <w:rPr>
                <w:sz w:val="2"/>
              </w:rPr>
            </w:pPr>
          </w:p>
        </w:tc>
        <w:tc>
          <w:tcPr>
            <w:tcW w:w="59" w:type="pct"/>
            <w:tcBorders>
              <w:top w:val="nil"/>
              <w:left w:val="nil"/>
              <w:bottom w:val="nil"/>
              <w:right w:val="nil"/>
            </w:tcBorders>
            <w:shd w:val="clear" w:color="auto" w:fill="auto"/>
            <w:noWrap/>
            <w:vAlign w:val="bottom"/>
          </w:tcPr>
          <w:p w:rsidR="00120FBB" w:rsidRDefault="00120FBB">
            <w:pPr>
              <w:keepNext/>
              <w:keepLines/>
              <w:rPr>
                <w:sz w:val="2"/>
              </w:rPr>
            </w:pPr>
          </w:p>
        </w:tc>
        <w:tc>
          <w:tcPr>
            <w:tcW w:w="59" w:type="pct"/>
            <w:tcBorders>
              <w:top w:val="nil"/>
              <w:left w:val="nil"/>
              <w:bottom w:val="nil"/>
              <w:right w:val="nil"/>
            </w:tcBorders>
            <w:shd w:val="clear" w:color="auto" w:fill="auto"/>
            <w:noWrap/>
            <w:vAlign w:val="bottom"/>
          </w:tcPr>
          <w:p w:rsidR="00120FBB" w:rsidRDefault="00120FBB">
            <w:pPr>
              <w:keepNext/>
              <w:keepLines/>
              <w:rPr>
                <w:sz w:val="2"/>
              </w:rPr>
            </w:pPr>
          </w:p>
        </w:tc>
        <w:tc>
          <w:tcPr>
            <w:tcW w:w="347" w:type="pct"/>
            <w:tcBorders>
              <w:top w:val="nil"/>
              <w:left w:val="nil"/>
              <w:bottom w:val="nil"/>
              <w:right w:val="nil"/>
            </w:tcBorders>
            <w:shd w:val="clear" w:color="auto" w:fill="auto"/>
            <w:noWrap/>
            <w:vAlign w:val="bottom"/>
          </w:tcPr>
          <w:p w:rsidR="00120FBB" w:rsidRDefault="00120FBB">
            <w:pPr>
              <w:keepNext/>
              <w:keepLines/>
              <w:rPr>
                <w:sz w:val="2"/>
              </w:rPr>
            </w:pPr>
          </w:p>
        </w:tc>
        <w:tc>
          <w:tcPr>
            <w:tcW w:w="59" w:type="pct"/>
            <w:tcBorders>
              <w:top w:val="nil"/>
              <w:left w:val="nil"/>
              <w:bottom w:val="nil"/>
              <w:right w:val="nil"/>
            </w:tcBorders>
            <w:shd w:val="clear" w:color="auto" w:fill="auto"/>
            <w:noWrap/>
            <w:vAlign w:val="bottom"/>
          </w:tcPr>
          <w:p w:rsidR="00120FBB" w:rsidRDefault="00120FBB">
            <w:pPr>
              <w:keepNext/>
              <w:keepLines/>
              <w:rPr>
                <w:sz w:val="2"/>
              </w:rPr>
            </w:pPr>
          </w:p>
        </w:tc>
        <w:tc>
          <w:tcPr>
            <w:tcW w:w="59" w:type="pct"/>
            <w:tcBorders>
              <w:top w:val="nil"/>
              <w:left w:val="nil"/>
              <w:bottom w:val="nil"/>
              <w:right w:val="nil"/>
            </w:tcBorders>
            <w:shd w:val="clear" w:color="auto" w:fill="auto"/>
            <w:noWrap/>
            <w:vAlign w:val="bottom"/>
          </w:tcPr>
          <w:p w:rsidR="00120FBB" w:rsidRDefault="00120FBB">
            <w:pPr>
              <w:keepNext/>
              <w:keepLines/>
              <w:rPr>
                <w:sz w:val="2"/>
              </w:rPr>
            </w:pPr>
          </w:p>
        </w:tc>
        <w:tc>
          <w:tcPr>
            <w:tcW w:w="298" w:type="pct"/>
            <w:tcBorders>
              <w:top w:val="nil"/>
              <w:left w:val="nil"/>
              <w:bottom w:val="nil"/>
              <w:right w:val="nil"/>
            </w:tcBorders>
            <w:shd w:val="clear" w:color="auto" w:fill="auto"/>
            <w:noWrap/>
            <w:vAlign w:val="bottom"/>
          </w:tcPr>
          <w:p w:rsidR="00120FBB" w:rsidRDefault="00120FBB">
            <w:pPr>
              <w:keepNext/>
              <w:keepLines/>
              <w:rPr>
                <w:sz w:val="2"/>
              </w:rPr>
            </w:pPr>
          </w:p>
        </w:tc>
        <w:tc>
          <w:tcPr>
            <w:tcW w:w="41" w:type="pct"/>
            <w:tcBorders>
              <w:top w:val="nil"/>
              <w:left w:val="nil"/>
              <w:bottom w:val="nil"/>
              <w:right w:val="nil"/>
            </w:tcBorders>
            <w:shd w:val="clear" w:color="auto" w:fill="auto"/>
            <w:vAlign w:val="bottom"/>
          </w:tcPr>
          <w:p w:rsidR="00120FBB" w:rsidRDefault="00120FBB">
            <w:pPr>
              <w:keepNext/>
              <w:keepLines/>
              <w:rPr>
                <w:sz w:val="2"/>
              </w:rPr>
            </w:pPr>
          </w:p>
        </w:tc>
        <w:tc>
          <w:tcPr>
            <w:tcW w:w="66" w:type="pct"/>
            <w:tcBorders>
              <w:top w:val="nil"/>
              <w:left w:val="nil"/>
              <w:bottom w:val="nil"/>
              <w:right w:val="nil"/>
            </w:tcBorders>
            <w:shd w:val="clear" w:color="auto" w:fill="auto"/>
            <w:noWrap/>
            <w:vAlign w:val="bottom"/>
          </w:tcPr>
          <w:p w:rsidR="00120FBB" w:rsidRDefault="00120FBB">
            <w:pPr>
              <w:keepNext/>
              <w:keepLines/>
              <w:rPr>
                <w:sz w:val="2"/>
              </w:rPr>
            </w:pPr>
          </w:p>
        </w:tc>
        <w:tc>
          <w:tcPr>
            <w:tcW w:w="414" w:type="pct"/>
            <w:tcBorders>
              <w:top w:val="nil"/>
              <w:left w:val="nil"/>
              <w:bottom w:val="nil"/>
              <w:right w:val="nil"/>
            </w:tcBorders>
            <w:shd w:val="clear" w:color="auto" w:fill="auto"/>
            <w:noWrap/>
            <w:vAlign w:val="bottom"/>
          </w:tcPr>
          <w:p w:rsidR="00120FBB" w:rsidRDefault="00120FBB">
            <w:pPr>
              <w:keepNext/>
              <w:keepLines/>
              <w:rPr>
                <w:sz w:val="2"/>
              </w:rPr>
            </w:pPr>
          </w:p>
        </w:tc>
        <w:tc>
          <w:tcPr>
            <w:tcW w:w="66" w:type="pct"/>
            <w:tcBorders>
              <w:top w:val="nil"/>
              <w:left w:val="nil"/>
              <w:bottom w:val="nil"/>
              <w:right w:val="nil"/>
            </w:tcBorders>
            <w:shd w:val="clear" w:color="auto" w:fill="auto"/>
            <w:noWrap/>
            <w:vAlign w:val="bottom"/>
          </w:tcPr>
          <w:p w:rsidR="00120FBB" w:rsidRDefault="00120FBB">
            <w:pPr>
              <w:keepNext/>
              <w:keepLines/>
              <w:rPr>
                <w:sz w:val="2"/>
              </w:rPr>
            </w:pPr>
          </w:p>
        </w:tc>
        <w:tc>
          <w:tcPr>
            <w:tcW w:w="66" w:type="pct"/>
            <w:tcBorders>
              <w:top w:val="nil"/>
              <w:left w:val="nil"/>
              <w:bottom w:val="nil"/>
              <w:right w:val="nil"/>
            </w:tcBorders>
            <w:shd w:val="clear" w:color="auto" w:fill="auto"/>
            <w:noWrap/>
            <w:vAlign w:val="bottom"/>
          </w:tcPr>
          <w:p w:rsidR="00120FBB" w:rsidRDefault="00120FBB">
            <w:pPr>
              <w:keepNext/>
              <w:keepLines/>
              <w:rPr>
                <w:sz w:val="2"/>
              </w:rPr>
            </w:pPr>
          </w:p>
        </w:tc>
        <w:tc>
          <w:tcPr>
            <w:tcW w:w="347" w:type="pct"/>
            <w:tcBorders>
              <w:top w:val="nil"/>
              <w:left w:val="nil"/>
              <w:bottom w:val="nil"/>
              <w:right w:val="nil"/>
            </w:tcBorders>
            <w:shd w:val="clear" w:color="auto" w:fill="auto"/>
            <w:noWrap/>
            <w:vAlign w:val="bottom"/>
          </w:tcPr>
          <w:p w:rsidR="00120FBB" w:rsidRDefault="00120FBB">
            <w:pPr>
              <w:keepNext/>
              <w:keepLines/>
              <w:rPr>
                <w:sz w:val="2"/>
              </w:rPr>
            </w:pPr>
          </w:p>
        </w:tc>
        <w:tc>
          <w:tcPr>
            <w:tcW w:w="66" w:type="pct"/>
            <w:tcBorders>
              <w:top w:val="nil"/>
              <w:left w:val="nil"/>
              <w:bottom w:val="nil"/>
              <w:right w:val="nil"/>
            </w:tcBorders>
            <w:shd w:val="clear" w:color="auto" w:fill="auto"/>
            <w:noWrap/>
            <w:vAlign w:val="bottom"/>
          </w:tcPr>
          <w:p w:rsidR="00120FBB" w:rsidRDefault="00120FBB">
            <w:pPr>
              <w:keepNext/>
              <w:keepLines/>
              <w:rPr>
                <w:sz w:val="2"/>
              </w:rPr>
            </w:pPr>
          </w:p>
        </w:tc>
        <w:tc>
          <w:tcPr>
            <w:tcW w:w="66" w:type="pct"/>
            <w:tcBorders>
              <w:top w:val="nil"/>
              <w:left w:val="nil"/>
              <w:bottom w:val="nil"/>
              <w:right w:val="nil"/>
            </w:tcBorders>
            <w:shd w:val="clear" w:color="auto" w:fill="auto"/>
            <w:noWrap/>
            <w:vAlign w:val="bottom"/>
          </w:tcPr>
          <w:p w:rsidR="00120FBB" w:rsidRDefault="00120FBB">
            <w:pPr>
              <w:keepNext/>
              <w:keepLines/>
              <w:rPr>
                <w:sz w:val="2"/>
              </w:rPr>
            </w:pPr>
          </w:p>
        </w:tc>
        <w:tc>
          <w:tcPr>
            <w:tcW w:w="347" w:type="pct"/>
            <w:tcBorders>
              <w:top w:val="nil"/>
              <w:left w:val="nil"/>
              <w:bottom w:val="nil"/>
              <w:right w:val="nil"/>
            </w:tcBorders>
            <w:shd w:val="clear" w:color="auto" w:fill="auto"/>
            <w:noWrap/>
            <w:vAlign w:val="bottom"/>
          </w:tcPr>
          <w:p w:rsidR="00120FBB" w:rsidRDefault="00120FBB">
            <w:pPr>
              <w:keepNext/>
              <w:keepLines/>
              <w:rPr>
                <w:sz w:val="2"/>
              </w:rPr>
            </w:pPr>
          </w:p>
        </w:tc>
        <w:tc>
          <w:tcPr>
            <w:tcW w:w="66" w:type="pct"/>
            <w:tcBorders>
              <w:top w:val="nil"/>
              <w:left w:val="nil"/>
              <w:bottom w:val="nil"/>
              <w:right w:val="nil"/>
            </w:tcBorders>
            <w:shd w:val="clear" w:color="auto" w:fill="auto"/>
            <w:noWrap/>
            <w:vAlign w:val="bottom"/>
          </w:tcPr>
          <w:p w:rsidR="00120FBB" w:rsidRDefault="00120FBB">
            <w:pPr>
              <w:keepNext/>
              <w:keepLines/>
              <w:rPr>
                <w:sz w:val="2"/>
              </w:rPr>
            </w:pPr>
          </w:p>
        </w:tc>
        <w:tc>
          <w:tcPr>
            <w:tcW w:w="66" w:type="pct"/>
            <w:tcBorders>
              <w:top w:val="nil"/>
              <w:left w:val="nil"/>
              <w:bottom w:val="nil"/>
              <w:right w:val="nil"/>
            </w:tcBorders>
            <w:shd w:val="clear" w:color="auto" w:fill="auto"/>
            <w:noWrap/>
            <w:vAlign w:val="bottom"/>
          </w:tcPr>
          <w:p w:rsidR="00120FBB" w:rsidRDefault="00120FBB">
            <w:pPr>
              <w:keepNext/>
              <w:keepLines/>
              <w:rPr>
                <w:sz w:val="2"/>
              </w:rPr>
            </w:pPr>
          </w:p>
        </w:tc>
        <w:tc>
          <w:tcPr>
            <w:tcW w:w="331" w:type="pct"/>
            <w:tcBorders>
              <w:top w:val="nil"/>
              <w:left w:val="nil"/>
              <w:bottom w:val="nil"/>
              <w:right w:val="nil"/>
            </w:tcBorders>
            <w:shd w:val="clear" w:color="auto" w:fill="auto"/>
            <w:noWrap/>
            <w:vAlign w:val="bottom"/>
          </w:tcPr>
          <w:p w:rsidR="00120FBB" w:rsidRDefault="00120FBB">
            <w:pPr>
              <w:keepNext/>
              <w:keepLines/>
              <w:rPr>
                <w:sz w:val="2"/>
              </w:rPr>
            </w:pPr>
          </w:p>
        </w:tc>
        <w:tc>
          <w:tcPr>
            <w:tcW w:w="10" w:type="pct"/>
            <w:tcBorders>
              <w:top w:val="nil"/>
              <w:left w:val="nil"/>
              <w:bottom w:val="nil"/>
              <w:right w:val="nil"/>
            </w:tcBorders>
            <w:shd w:val="clear" w:color="auto" w:fill="auto"/>
            <w:noWrap/>
            <w:vAlign w:val="bottom"/>
          </w:tcPr>
          <w:p w:rsidR="00120FBB" w:rsidRDefault="00120FBB">
            <w:pPr>
              <w:keepNext/>
              <w:keepLines/>
              <w:rPr>
                <w:sz w:val="2"/>
              </w:rPr>
            </w:pPr>
          </w:p>
        </w:tc>
      </w:tr>
      <w:tr w:rsidR="00120FBB">
        <w:tc>
          <w:tcPr>
            <w:tcW w:w="1219" w:type="pct"/>
            <w:tcBorders>
              <w:top w:val="nil"/>
              <w:left w:val="nil"/>
              <w:bottom w:val="nil"/>
              <w:right w:val="nil"/>
              <w:tl2br w:val="nil"/>
              <w:tr2bl w:val="nil"/>
            </w:tcBorders>
            <w:shd w:val="clear" w:color="auto" w:fill="auto"/>
            <w:vAlign w:val="bottom"/>
          </w:tcPr>
          <w:p w:rsidR="00120FBB" w:rsidRDefault="00120FBB">
            <w:pPr>
              <w:keepNext/>
              <w:keepLines/>
              <w:rPr>
                <w:color w:val="000000"/>
                <w:sz w:val="20"/>
              </w:rPr>
            </w:pPr>
          </w:p>
        </w:tc>
        <w:tc>
          <w:tcPr>
            <w:tcW w:w="12" w:type="pct"/>
            <w:tcBorders>
              <w:top w:val="nil"/>
              <w:left w:val="nil"/>
              <w:bottom w:val="nil"/>
              <w:right w:val="nil"/>
              <w:tl2br w:val="nil"/>
              <w:tr2bl w:val="nil"/>
            </w:tcBorders>
            <w:shd w:val="clear" w:color="auto" w:fill="auto"/>
            <w:vAlign w:val="bottom"/>
          </w:tcPr>
          <w:p w:rsidR="00120FBB" w:rsidRDefault="00120FBB">
            <w:pPr>
              <w:keepNext/>
              <w:keepLines/>
              <w:rPr>
                <w:color w:val="000000"/>
                <w:sz w:val="20"/>
              </w:rPr>
            </w:pPr>
          </w:p>
        </w:tc>
        <w:tc>
          <w:tcPr>
            <w:tcW w:w="3758" w:type="pct"/>
            <w:gridSpan w:val="23"/>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Fair value of hedging instruments as of June 30, 2019</w:t>
            </w:r>
          </w:p>
        </w:tc>
        <w:tc>
          <w:tcPr>
            <w:tcW w:w="10"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20"/>
              </w:rPr>
            </w:pPr>
          </w:p>
        </w:tc>
      </w:tr>
      <w:tr w:rsidR="00120FBB">
        <w:tc>
          <w:tcPr>
            <w:tcW w:w="1219" w:type="pct"/>
            <w:tcBorders>
              <w:top w:val="nil"/>
              <w:left w:val="nil"/>
              <w:bottom w:val="nil"/>
              <w:right w:val="nil"/>
              <w:tl2br w:val="nil"/>
              <w:tr2bl w:val="nil"/>
            </w:tcBorders>
            <w:shd w:val="clear" w:color="auto" w:fill="auto"/>
            <w:vAlign w:val="bottom"/>
          </w:tcPr>
          <w:p w:rsidR="00120FBB" w:rsidRDefault="00120FBB">
            <w:pPr>
              <w:keepNext/>
              <w:keepLines/>
              <w:rPr>
                <w:b/>
                <w:color w:val="000000"/>
                <w:sz w:val="16"/>
              </w:rPr>
            </w:pPr>
          </w:p>
        </w:tc>
        <w:tc>
          <w:tcPr>
            <w:tcW w:w="12" w:type="pct"/>
            <w:tcBorders>
              <w:top w:val="nil"/>
              <w:left w:val="nil"/>
              <w:bottom w:val="nil"/>
              <w:right w:val="nil"/>
              <w:tl2br w:val="nil"/>
              <w:tr2bl w:val="nil"/>
            </w:tcBorders>
            <w:shd w:val="clear" w:color="auto" w:fill="auto"/>
            <w:vAlign w:val="bottom"/>
          </w:tcPr>
          <w:p w:rsidR="00120FBB" w:rsidRDefault="00120FBB">
            <w:pPr>
              <w:keepNext/>
              <w:keepLines/>
              <w:rPr>
                <w:b/>
                <w:color w:val="000000"/>
                <w:sz w:val="16"/>
              </w:rPr>
            </w:pPr>
          </w:p>
        </w:tc>
        <w:tc>
          <w:tcPr>
            <w:tcW w:w="1816" w:type="pct"/>
            <w:gridSpan w:val="11"/>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Designated Hedging Instruments (in millions)</w:t>
            </w:r>
          </w:p>
        </w:tc>
        <w:tc>
          <w:tcPr>
            <w:tcW w:w="41"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4"/>
              </w:rPr>
            </w:pPr>
          </w:p>
        </w:tc>
        <w:tc>
          <w:tcPr>
            <w:tcW w:w="1901" w:type="pct"/>
            <w:gridSpan w:val="11"/>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Non-Designated Hedging Instruments (in millions)</w:t>
            </w:r>
          </w:p>
        </w:tc>
        <w:tc>
          <w:tcPr>
            <w:tcW w:w="10"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r>
      <w:tr w:rsidR="00120FBB">
        <w:tc>
          <w:tcPr>
            <w:tcW w:w="1219" w:type="pct"/>
            <w:tcBorders>
              <w:top w:val="nil"/>
              <w:left w:val="nil"/>
              <w:bottom w:val="single" w:sz="4" w:space="0" w:color="000000"/>
              <w:right w:val="nil"/>
              <w:tl2br w:val="nil"/>
              <w:tr2bl w:val="nil"/>
            </w:tcBorders>
            <w:shd w:val="clear" w:color="auto" w:fill="auto"/>
            <w:vAlign w:val="bottom"/>
          </w:tcPr>
          <w:p w:rsidR="00120FBB" w:rsidRDefault="00281A45">
            <w:pPr>
              <w:keepNext/>
              <w:keepLines/>
              <w:rPr>
                <w:b/>
                <w:color w:val="000000"/>
                <w:sz w:val="16"/>
              </w:rPr>
            </w:pPr>
            <w:r>
              <w:rPr>
                <w:rFonts w:eastAsia="Times New Roman"/>
                <w:b/>
                <w:color w:val="000000"/>
                <w:sz w:val="16"/>
              </w:rPr>
              <w:t>Balance Sheet Location</w:t>
            </w:r>
          </w:p>
        </w:tc>
        <w:tc>
          <w:tcPr>
            <w:tcW w:w="12" w:type="pct"/>
            <w:tcBorders>
              <w:top w:val="nil"/>
              <w:left w:val="nil"/>
              <w:bottom w:val="nil"/>
              <w:right w:val="nil"/>
              <w:tl2br w:val="nil"/>
              <w:tr2bl w:val="nil"/>
            </w:tcBorders>
            <w:shd w:val="clear" w:color="auto" w:fill="auto"/>
            <w:vAlign w:val="bottom"/>
          </w:tcPr>
          <w:p w:rsidR="00120FBB" w:rsidRDefault="00120FBB">
            <w:pPr>
              <w:keepNext/>
              <w:keepLines/>
              <w:rPr>
                <w:b/>
                <w:color w:val="000000"/>
                <w:sz w:val="16"/>
              </w:rPr>
            </w:pPr>
          </w:p>
        </w:tc>
        <w:tc>
          <w:tcPr>
            <w:tcW w:w="59" w:type="pct"/>
            <w:tcBorders>
              <w:top w:val="nil"/>
              <w:left w:val="nil"/>
              <w:bottom w:val="single" w:sz="4" w:space="0" w:color="000000"/>
              <w:right w:val="nil"/>
              <w:tl2br w:val="nil"/>
              <w:tr2bl w:val="nil"/>
            </w:tcBorders>
            <w:shd w:val="clear" w:color="auto" w:fill="auto"/>
            <w:noWrap/>
            <w:vAlign w:val="bottom"/>
          </w:tcPr>
          <w:p w:rsidR="00120FBB" w:rsidRDefault="00120FBB">
            <w:pPr>
              <w:keepNext/>
              <w:keepLines/>
              <w:jc w:val="center"/>
              <w:rPr>
                <w:b/>
                <w:color w:val="000000"/>
                <w:sz w:val="16"/>
              </w:rPr>
            </w:pPr>
          </w:p>
        </w:tc>
        <w:tc>
          <w:tcPr>
            <w:tcW w:w="413" w:type="pct"/>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Commodity Contracts</w:t>
            </w:r>
          </w:p>
        </w:tc>
        <w:tc>
          <w:tcPr>
            <w:tcW w:w="58" w:type="pct"/>
            <w:tcBorders>
              <w:top w:val="nil"/>
              <w:left w:val="nil"/>
              <w:bottom w:val="nil"/>
              <w:right w:val="nil"/>
              <w:tl2br w:val="nil"/>
              <w:tr2bl w:val="nil"/>
            </w:tcBorders>
            <w:shd w:val="clear" w:color="auto" w:fill="auto"/>
            <w:vAlign w:val="bottom"/>
          </w:tcPr>
          <w:p w:rsidR="00120FBB" w:rsidRDefault="00120FBB">
            <w:pPr>
              <w:keepNext/>
              <w:keepLines/>
              <w:jc w:val="center"/>
              <w:rPr>
                <w:b/>
                <w:color w:val="000000"/>
                <w:sz w:val="16"/>
              </w:rPr>
            </w:pPr>
          </w:p>
        </w:tc>
        <w:tc>
          <w:tcPr>
            <w:tcW w:w="59" w:type="pct"/>
            <w:tcBorders>
              <w:top w:val="nil"/>
              <w:left w:val="nil"/>
              <w:bottom w:val="single" w:sz="4" w:space="0" w:color="000000"/>
              <w:right w:val="nil"/>
              <w:tl2br w:val="nil"/>
              <w:tr2bl w:val="nil"/>
            </w:tcBorders>
            <w:shd w:val="clear" w:color="auto" w:fill="auto"/>
            <w:vAlign w:val="bottom"/>
          </w:tcPr>
          <w:p w:rsidR="00120FBB" w:rsidRDefault="00120FBB">
            <w:pPr>
              <w:keepNext/>
              <w:keepLines/>
              <w:rPr>
                <w:b/>
                <w:color w:val="000000"/>
                <w:sz w:val="16"/>
              </w:rPr>
            </w:pPr>
          </w:p>
        </w:tc>
        <w:tc>
          <w:tcPr>
            <w:tcW w:w="347" w:type="pct"/>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Foreign Currency Contracts</w:t>
            </w:r>
          </w:p>
        </w:tc>
        <w:tc>
          <w:tcPr>
            <w:tcW w:w="59" w:type="pct"/>
            <w:tcBorders>
              <w:top w:val="nil"/>
              <w:left w:val="nil"/>
              <w:bottom w:val="nil"/>
              <w:right w:val="nil"/>
              <w:tl2br w:val="nil"/>
              <w:tr2bl w:val="nil"/>
            </w:tcBorders>
            <w:shd w:val="clear" w:color="auto" w:fill="auto"/>
            <w:vAlign w:val="bottom"/>
          </w:tcPr>
          <w:p w:rsidR="00120FBB" w:rsidRDefault="00120FBB">
            <w:pPr>
              <w:keepNext/>
              <w:keepLines/>
              <w:jc w:val="center"/>
              <w:rPr>
                <w:b/>
                <w:color w:val="000000"/>
                <w:sz w:val="16"/>
              </w:rPr>
            </w:pPr>
          </w:p>
        </w:tc>
        <w:tc>
          <w:tcPr>
            <w:tcW w:w="59" w:type="pct"/>
            <w:tcBorders>
              <w:top w:val="nil"/>
              <w:left w:val="nil"/>
              <w:bottom w:val="single" w:sz="4" w:space="0" w:color="000000"/>
              <w:right w:val="nil"/>
              <w:tl2br w:val="nil"/>
              <w:tr2bl w:val="nil"/>
            </w:tcBorders>
            <w:shd w:val="clear" w:color="auto" w:fill="auto"/>
            <w:noWrap/>
            <w:vAlign w:val="bottom"/>
          </w:tcPr>
          <w:p w:rsidR="00120FBB" w:rsidRDefault="00120FBB">
            <w:pPr>
              <w:keepNext/>
              <w:keepLines/>
              <w:jc w:val="center"/>
              <w:rPr>
                <w:b/>
                <w:color w:val="000000"/>
                <w:sz w:val="16"/>
              </w:rPr>
            </w:pPr>
          </w:p>
        </w:tc>
        <w:tc>
          <w:tcPr>
            <w:tcW w:w="347" w:type="pct"/>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Interest Rate Contracts</w:t>
            </w:r>
          </w:p>
        </w:tc>
        <w:tc>
          <w:tcPr>
            <w:tcW w:w="59" w:type="pct"/>
            <w:tcBorders>
              <w:top w:val="nil"/>
              <w:left w:val="nil"/>
              <w:bottom w:val="nil"/>
              <w:right w:val="nil"/>
              <w:tl2br w:val="nil"/>
              <w:tr2bl w:val="nil"/>
            </w:tcBorders>
            <w:shd w:val="clear" w:color="auto" w:fill="auto"/>
            <w:vAlign w:val="bottom"/>
          </w:tcPr>
          <w:p w:rsidR="00120FBB" w:rsidRDefault="00120FBB">
            <w:pPr>
              <w:keepNext/>
              <w:keepLines/>
              <w:jc w:val="center"/>
              <w:rPr>
                <w:b/>
                <w:color w:val="000000"/>
                <w:sz w:val="16"/>
              </w:rPr>
            </w:pPr>
          </w:p>
        </w:tc>
        <w:tc>
          <w:tcPr>
            <w:tcW w:w="357"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Total</w:t>
            </w:r>
          </w:p>
        </w:tc>
        <w:tc>
          <w:tcPr>
            <w:tcW w:w="41"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4"/>
              </w:rPr>
            </w:pPr>
          </w:p>
        </w:tc>
        <w:tc>
          <w:tcPr>
            <w:tcW w:w="66" w:type="pct"/>
            <w:tcBorders>
              <w:top w:val="nil"/>
              <w:left w:val="nil"/>
              <w:bottom w:val="single" w:sz="4" w:space="0" w:color="000000"/>
              <w:right w:val="nil"/>
              <w:tl2br w:val="nil"/>
              <w:tr2bl w:val="nil"/>
            </w:tcBorders>
            <w:shd w:val="clear" w:color="auto" w:fill="auto"/>
            <w:noWrap/>
            <w:vAlign w:val="bottom"/>
          </w:tcPr>
          <w:p w:rsidR="00120FBB" w:rsidRDefault="00120FBB">
            <w:pPr>
              <w:keepNext/>
              <w:keepLines/>
              <w:jc w:val="center"/>
              <w:rPr>
                <w:b/>
                <w:color w:val="000000"/>
                <w:sz w:val="16"/>
              </w:rPr>
            </w:pPr>
          </w:p>
        </w:tc>
        <w:tc>
          <w:tcPr>
            <w:tcW w:w="414" w:type="pct"/>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Commodity Contracts</w:t>
            </w:r>
          </w:p>
        </w:tc>
        <w:tc>
          <w:tcPr>
            <w:tcW w:w="66" w:type="pct"/>
            <w:tcBorders>
              <w:top w:val="nil"/>
              <w:left w:val="nil"/>
              <w:bottom w:val="nil"/>
              <w:right w:val="nil"/>
              <w:tl2br w:val="nil"/>
              <w:tr2bl w:val="nil"/>
            </w:tcBorders>
            <w:shd w:val="clear" w:color="auto" w:fill="auto"/>
            <w:vAlign w:val="bottom"/>
          </w:tcPr>
          <w:p w:rsidR="00120FBB" w:rsidRDefault="00120FBB">
            <w:pPr>
              <w:keepNext/>
              <w:keepLines/>
              <w:jc w:val="center"/>
              <w:rPr>
                <w:b/>
                <w:color w:val="000000"/>
                <w:sz w:val="16"/>
              </w:rPr>
            </w:pPr>
          </w:p>
        </w:tc>
        <w:tc>
          <w:tcPr>
            <w:tcW w:w="66" w:type="pct"/>
            <w:tcBorders>
              <w:top w:val="nil"/>
              <w:left w:val="nil"/>
              <w:bottom w:val="single" w:sz="4" w:space="0" w:color="000000"/>
              <w:right w:val="nil"/>
              <w:tl2br w:val="nil"/>
              <w:tr2bl w:val="nil"/>
            </w:tcBorders>
            <w:shd w:val="clear" w:color="auto" w:fill="auto"/>
            <w:vAlign w:val="bottom"/>
          </w:tcPr>
          <w:p w:rsidR="00120FBB" w:rsidRDefault="00120FBB">
            <w:pPr>
              <w:keepNext/>
              <w:keepLines/>
              <w:rPr>
                <w:b/>
                <w:color w:val="000000"/>
                <w:sz w:val="16"/>
              </w:rPr>
            </w:pPr>
          </w:p>
        </w:tc>
        <w:tc>
          <w:tcPr>
            <w:tcW w:w="347" w:type="pct"/>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Foreign Currency Contracts</w:t>
            </w:r>
          </w:p>
        </w:tc>
        <w:tc>
          <w:tcPr>
            <w:tcW w:w="66" w:type="pct"/>
            <w:tcBorders>
              <w:top w:val="nil"/>
              <w:left w:val="nil"/>
              <w:bottom w:val="nil"/>
              <w:right w:val="nil"/>
              <w:tl2br w:val="nil"/>
              <w:tr2bl w:val="nil"/>
            </w:tcBorders>
            <w:shd w:val="clear" w:color="auto" w:fill="auto"/>
            <w:vAlign w:val="bottom"/>
          </w:tcPr>
          <w:p w:rsidR="00120FBB" w:rsidRDefault="00120FBB">
            <w:pPr>
              <w:keepNext/>
              <w:keepLines/>
              <w:jc w:val="center"/>
              <w:rPr>
                <w:b/>
                <w:color w:val="000000"/>
                <w:sz w:val="16"/>
              </w:rPr>
            </w:pPr>
          </w:p>
        </w:tc>
        <w:tc>
          <w:tcPr>
            <w:tcW w:w="66" w:type="pct"/>
            <w:tcBorders>
              <w:top w:val="nil"/>
              <w:left w:val="nil"/>
              <w:bottom w:val="single" w:sz="4" w:space="0" w:color="000000"/>
              <w:right w:val="nil"/>
              <w:tl2br w:val="nil"/>
              <w:tr2bl w:val="nil"/>
            </w:tcBorders>
            <w:shd w:val="clear" w:color="auto" w:fill="auto"/>
            <w:noWrap/>
            <w:vAlign w:val="bottom"/>
          </w:tcPr>
          <w:p w:rsidR="00120FBB" w:rsidRDefault="00120FBB">
            <w:pPr>
              <w:keepNext/>
              <w:keepLines/>
              <w:jc w:val="center"/>
              <w:rPr>
                <w:b/>
                <w:color w:val="000000"/>
                <w:sz w:val="16"/>
              </w:rPr>
            </w:pPr>
          </w:p>
        </w:tc>
        <w:tc>
          <w:tcPr>
            <w:tcW w:w="347" w:type="pct"/>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Interest Rate Contracts</w:t>
            </w:r>
          </w:p>
        </w:tc>
        <w:tc>
          <w:tcPr>
            <w:tcW w:w="66" w:type="pct"/>
            <w:tcBorders>
              <w:top w:val="nil"/>
              <w:left w:val="nil"/>
              <w:bottom w:val="nil"/>
              <w:right w:val="nil"/>
              <w:tl2br w:val="nil"/>
              <w:tr2bl w:val="nil"/>
            </w:tcBorders>
            <w:shd w:val="clear" w:color="auto" w:fill="auto"/>
            <w:vAlign w:val="bottom"/>
          </w:tcPr>
          <w:p w:rsidR="00120FBB" w:rsidRDefault="00120FBB">
            <w:pPr>
              <w:keepNext/>
              <w:keepLines/>
              <w:jc w:val="center"/>
              <w:rPr>
                <w:b/>
                <w:color w:val="000000"/>
                <w:sz w:val="16"/>
              </w:rPr>
            </w:pPr>
          </w:p>
        </w:tc>
        <w:tc>
          <w:tcPr>
            <w:tcW w:w="397"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Total</w:t>
            </w:r>
          </w:p>
        </w:tc>
        <w:tc>
          <w:tcPr>
            <w:tcW w:w="10" w:type="pct"/>
            <w:tcBorders>
              <w:top w:val="nil"/>
              <w:left w:val="nil"/>
              <w:bottom w:val="nil"/>
              <w:right w:val="nil"/>
              <w:tl2br w:val="nil"/>
              <w:tr2bl w:val="nil"/>
            </w:tcBorders>
            <w:shd w:val="clear" w:color="auto" w:fill="auto"/>
            <w:vAlign w:val="bottom"/>
          </w:tcPr>
          <w:p w:rsidR="00120FBB" w:rsidRDefault="00120FBB">
            <w:pPr>
              <w:keepNext/>
              <w:keepLines/>
              <w:jc w:val="center"/>
              <w:rPr>
                <w:b/>
                <w:color w:val="000000"/>
                <w:sz w:val="16"/>
              </w:rPr>
            </w:pPr>
          </w:p>
        </w:tc>
      </w:tr>
      <w:tr w:rsidR="00120FBB">
        <w:tc>
          <w:tcPr>
            <w:tcW w:w="1219"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Accounts receivable, net</w:t>
            </w:r>
          </w:p>
        </w:tc>
        <w:tc>
          <w:tcPr>
            <w:tcW w:w="12" w:type="pct"/>
            <w:tcBorders>
              <w:top w:val="nil"/>
              <w:left w:val="nil"/>
              <w:bottom w:val="nil"/>
              <w:right w:val="nil"/>
              <w:tl2br w:val="nil"/>
              <w:tr2bl w:val="nil"/>
            </w:tcBorders>
            <w:shd w:val="clear" w:color="auto" w:fill="CCEEFF"/>
            <w:vAlign w:val="bottom"/>
          </w:tcPr>
          <w:p w:rsidR="00120FBB" w:rsidRDefault="00120FBB">
            <w:pPr>
              <w:keepNext/>
              <w:keepLines/>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13"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10</w:t>
            </w:r>
          </w:p>
        </w:tc>
        <w:tc>
          <w:tcPr>
            <w:tcW w:w="58"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47"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5</w:t>
            </w:r>
          </w:p>
        </w:tc>
        <w:tc>
          <w:tcPr>
            <w:tcW w:w="59"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47"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w:t>
            </w:r>
          </w:p>
        </w:tc>
        <w:tc>
          <w:tcPr>
            <w:tcW w:w="59"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98"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15</w:t>
            </w:r>
          </w:p>
        </w:tc>
        <w:tc>
          <w:tcPr>
            <w:tcW w:w="41" w:type="pct"/>
            <w:tcBorders>
              <w:top w:val="nil"/>
              <w:left w:val="nil"/>
              <w:bottom w:val="nil"/>
              <w:right w:val="nil"/>
              <w:tl2br w:val="nil"/>
              <w:tr2bl w:val="nil"/>
            </w:tcBorders>
            <w:shd w:val="clear" w:color="auto" w:fill="CCEEFF"/>
            <w:vAlign w:val="bottom"/>
          </w:tcPr>
          <w:p w:rsidR="00120FBB" w:rsidRDefault="00120FBB">
            <w:pPr>
              <w:keepNext/>
              <w:keepLines/>
              <w:rPr>
                <w:b/>
                <w:color w:val="000000"/>
                <w:sz w:val="14"/>
              </w:rPr>
            </w:pPr>
          </w:p>
        </w:tc>
        <w:tc>
          <w:tcPr>
            <w:tcW w:w="66"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14"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2</w:t>
            </w: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47"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2</w:t>
            </w: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47"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w:t>
            </w: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31"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4</w:t>
            </w:r>
          </w:p>
        </w:tc>
        <w:tc>
          <w:tcPr>
            <w:tcW w:w="10"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r>
      <w:tr w:rsidR="00120FBB">
        <w:tc>
          <w:tcPr>
            <w:tcW w:w="1219"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Other assets</w:t>
            </w:r>
          </w:p>
        </w:tc>
        <w:tc>
          <w:tcPr>
            <w:tcW w:w="12" w:type="pct"/>
            <w:tcBorders>
              <w:top w:val="nil"/>
              <w:left w:val="nil"/>
              <w:bottom w:val="nil"/>
              <w:right w:val="nil"/>
              <w:tl2br w:val="nil"/>
              <w:tr2bl w:val="nil"/>
            </w:tcBorders>
            <w:vAlign w:val="bottom"/>
          </w:tcPr>
          <w:p w:rsidR="00120FBB" w:rsidRDefault="00120FBB">
            <w:pPr>
              <w:keepNext/>
              <w:keepLines/>
              <w:rPr>
                <w:color w:val="000000"/>
                <w:sz w:val="20"/>
              </w:rPr>
            </w:pPr>
          </w:p>
        </w:tc>
        <w:tc>
          <w:tcPr>
            <w:tcW w:w="59"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413"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color w:val="000000"/>
                <w:sz w:val="20"/>
              </w:rPr>
              <w:t xml:space="preserve"> —</w:t>
            </w:r>
          </w:p>
        </w:tc>
        <w:tc>
          <w:tcPr>
            <w:tcW w:w="58"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59"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347"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color w:val="000000"/>
                <w:sz w:val="20"/>
              </w:rPr>
              <w:t xml:space="preserve"> 1</w:t>
            </w:r>
          </w:p>
        </w:tc>
        <w:tc>
          <w:tcPr>
            <w:tcW w:w="59"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59"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347"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color w:val="000000"/>
                <w:sz w:val="20"/>
              </w:rPr>
              <w:t xml:space="preserve"> 2</w:t>
            </w:r>
          </w:p>
        </w:tc>
        <w:tc>
          <w:tcPr>
            <w:tcW w:w="59"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59"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298"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3</w:t>
            </w:r>
          </w:p>
        </w:tc>
        <w:tc>
          <w:tcPr>
            <w:tcW w:w="41" w:type="pct"/>
            <w:tcBorders>
              <w:top w:val="nil"/>
              <w:left w:val="nil"/>
              <w:bottom w:val="nil"/>
              <w:right w:val="nil"/>
              <w:tl2br w:val="nil"/>
              <w:tr2bl w:val="nil"/>
            </w:tcBorders>
            <w:vAlign w:val="bottom"/>
          </w:tcPr>
          <w:p w:rsidR="00120FBB" w:rsidRDefault="00120FBB">
            <w:pPr>
              <w:keepNext/>
              <w:keepLines/>
              <w:rPr>
                <w:b/>
                <w:color w:val="000000"/>
                <w:sz w:val="14"/>
              </w:rPr>
            </w:pPr>
          </w:p>
        </w:tc>
        <w:tc>
          <w:tcPr>
            <w:tcW w:w="66"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414"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color w:val="000000"/>
                <w:sz w:val="20"/>
              </w:rPr>
              <w:t xml:space="preserve"> —</w:t>
            </w:r>
          </w:p>
        </w:tc>
        <w:tc>
          <w:tcPr>
            <w:tcW w:w="66"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66"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347"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color w:val="000000"/>
                <w:sz w:val="20"/>
              </w:rPr>
              <w:t xml:space="preserve"> 1</w:t>
            </w:r>
          </w:p>
        </w:tc>
        <w:tc>
          <w:tcPr>
            <w:tcW w:w="66"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66"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347"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color w:val="000000"/>
                <w:sz w:val="20"/>
              </w:rPr>
              <w:t xml:space="preserve"> —</w:t>
            </w:r>
          </w:p>
        </w:tc>
        <w:tc>
          <w:tcPr>
            <w:tcW w:w="66"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66"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331"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1</w:t>
            </w:r>
          </w:p>
        </w:tc>
        <w:tc>
          <w:tcPr>
            <w:tcW w:w="10"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r>
      <w:tr w:rsidR="00120FBB">
        <w:tc>
          <w:tcPr>
            <w:tcW w:w="1219"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Assets</w:t>
            </w:r>
          </w:p>
        </w:tc>
        <w:tc>
          <w:tcPr>
            <w:tcW w:w="12" w:type="pct"/>
            <w:tcBorders>
              <w:top w:val="nil"/>
              <w:left w:val="nil"/>
              <w:bottom w:val="nil"/>
              <w:right w:val="nil"/>
              <w:tl2br w:val="nil"/>
              <w:tr2bl w:val="nil"/>
            </w:tcBorders>
            <w:shd w:val="clear" w:color="auto" w:fill="CCEEFF"/>
            <w:vAlign w:val="bottom"/>
          </w:tcPr>
          <w:p w:rsidR="00120FBB" w:rsidRDefault="00120FBB">
            <w:pPr>
              <w:keepNext/>
              <w:keepLines/>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413"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10</w:t>
            </w:r>
          </w:p>
        </w:tc>
        <w:tc>
          <w:tcPr>
            <w:tcW w:w="58" w:type="pct"/>
            <w:tcBorders>
              <w:top w:val="nil"/>
              <w:left w:val="nil"/>
              <w:bottom w:val="nil"/>
              <w:right w:val="nil"/>
              <w:tl2br w:val="nil"/>
              <w:tr2bl w:val="nil"/>
            </w:tcBorders>
            <w:shd w:val="clear" w:color="auto" w:fill="CCEEFF"/>
            <w:vAlign w:val="bottom"/>
          </w:tcPr>
          <w:p w:rsidR="00120FBB" w:rsidRDefault="00120FBB">
            <w:pPr>
              <w:keepNext/>
              <w:keepLines/>
              <w:rPr>
                <w:i/>
                <w:color w:val="000000"/>
                <w:sz w:val="16"/>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347"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6</w:t>
            </w:r>
          </w:p>
        </w:tc>
        <w:tc>
          <w:tcPr>
            <w:tcW w:w="59"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47"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2</w:t>
            </w:r>
          </w:p>
        </w:tc>
        <w:tc>
          <w:tcPr>
            <w:tcW w:w="59" w:type="pct"/>
            <w:tcBorders>
              <w:top w:val="nil"/>
              <w:left w:val="nil"/>
              <w:bottom w:val="nil"/>
              <w:right w:val="nil"/>
              <w:tl2br w:val="nil"/>
              <w:tr2bl w:val="nil"/>
            </w:tcBorders>
            <w:shd w:val="clear" w:color="auto" w:fill="CCEEFF"/>
            <w:vAlign w:val="bottom"/>
          </w:tcPr>
          <w:p w:rsidR="00120FBB" w:rsidRDefault="00120FBB">
            <w:pPr>
              <w:keepNext/>
              <w:keepLines/>
              <w:rPr>
                <w:i/>
                <w:color w:val="000000"/>
                <w:sz w:val="16"/>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298"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18</w:t>
            </w:r>
          </w:p>
        </w:tc>
        <w:tc>
          <w:tcPr>
            <w:tcW w:w="41"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16"/>
              </w:rPr>
            </w:pPr>
            <w:r>
              <w:rPr>
                <w:rFonts w:eastAsia="Times New Roman"/>
                <w:color w:val="000000"/>
                <w:sz w:val="16"/>
              </w:rPr>
              <w:t>  </w:t>
            </w: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414"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2</w:t>
            </w:r>
          </w:p>
        </w:tc>
        <w:tc>
          <w:tcPr>
            <w:tcW w:w="66" w:type="pct"/>
            <w:tcBorders>
              <w:top w:val="nil"/>
              <w:left w:val="nil"/>
              <w:bottom w:val="nil"/>
              <w:right w:val="nil"/>
              <w:tl2br w:val="nil"/>
              <w:tr2bl w:val="nil"/>
            </w:tcBorders>
            <w:shd w:val="clear" w:color="auto" w:fill="CCEEFF"/>
            <w:vAlign w:val="bottom"/>
          </w:tcPr>
          <w:p w:rsidR="00120FBB" w:rsidRDefault="00120FBB">
            <w:pPr>
              <w:keepNext/>
              <w:keepLines/>
              <w:rPr>
                <w:i/>
                <w:color w:val="000000"/>
                <w:sz w:val="16"/>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347"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3</w:t>
            </w: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47"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w:t>
            </w:r>
          </w:p>
        </w:tc>
        <w:tc>
          <w:tcPr>
            <w:tcW w:w="66" w:type="pct"/>
            <w:tcBorders>
              <w:top w:val="nil"/>
              <w:left w:val="nil"/>
              <w:bottom w:val="nil"/>
              <w:right w:val="nil"/>
              <w:tl2br w:val="nil"/>
              <w:tr2bl w:val="nil"/>
            </w:tcBorders>
            <w:shd w:val="clear" w:color="auto" w:fill="CCEEFF"/>
            <w:vAlign w:val="bottom"/>
          </w:tcPr>
          <w:p w:rsidR="00120FBB" w:rsidRDefault="00120FBB">
            <w:pPr>
              <w:keepNext/>
              <w:keepLines/>
              <w:rPr>
                <w:i/>
                <w:color w:val="000000"/>
                <w:sz w:val="16"/>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331"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5</w:t>
            </w:r>
          </w:p>
        </w:tc>
        <w:tc>
          <w:tcPr>
            <w:tcW w:w="10"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r>
      <w:tr w:rsidR="00120FBB">
        <w:tc>
          <w:tcPr>
            <w:tcW w:w="1219"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Accounts payable and accrued liabilities</w:t>
            </w:r>
          </w:p>
        </w:tc>
        <w:tc>
          <w:tcPr>
            <w:tcW w:w="12" w:type="pct"/>
            <w:tcBorders>
              <w:top w:val="nil"/>
              <w:left w:val="nil"/>
              <w:bottom w:val="nil"/>
              <w:right w:val="nil"/>
              <w:tl2br w:val="nil"/>
              <w:tr2bl w:val="nil"/>
            </w:tcBorders>
            <w:vAlign w:val="bottom"/>
          </w:tcPr>
          <w:p w:rsidR="00120FBB" w:rsidRDefault="00120FBB">
            <w:pPr>
              <w:keepNext/>
              <w:keepLines/>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413" w:type="pct"/>
            <w:tcBorders>
              <w:top w:val="nil"/>
              <w:left w:val="nil"/>
              <w:bottom w:val="nil"/>
              <w:right w:val="nil"/>
              <w:tl2br w:val="nil"/>
              <w:tr2bl w:val="nil"/>
            </w:tcBorders>
            <w:noWrap/>
            <w:vAlign w:val="bottom"/>
          </w:tcPr>
          <w:p w:rsidR="00120FBB" w:rsidRDefault="00281A45">
            <w:pPr>
              <w:keepNext/>
              <w:keepLines/>
              <w:ind w:right="72"/>
              <w:jc w:val="right"/>
              <w:rPr>
                <w:color w:val="000000"/>
                <w:sz w:val="20"/>
              </w:rPr>
            </w:pPr>
            <w:r>
              <w:rPr>
                <w:color w:val="000000"/>
                <w:sz w:val="20"/>
              </w:rPr>
              <w:t xml:space="preserve"> 13</w:t>
            </w:r>
          </w:p>
        </w:tc>
        <w:tc>
          <w:tcPr>
            <w:tcW w:w="58" w:type="pct"/>
            <w:tcBorders>
              <w:top w:val="nil"/>
              <w:left w:val="nil"/>
              <w:bottom w:val="nil"/>
              <w:right w:val="nil"/>
              <w:tl2br w:val="nil"/>
              <w:tr2bl w:val="nil"/>
            </w:tcBorders>
            <w:vAlign w:val="bottom"/>
          </w:tcPr>
          <w:p w:rsidR="00120FBB" w:rsidRDefault="00120FBB">
            <w:pPr>
              <w:keepNext/>
              <w:keepLines/>
              <w:rPr>
                <w:i/>
                <w:color w:val="000000"/>
                <w:sz w:val="16"/>
              </w:rPr>
            </w:pPr>
          </w:p>
        </w:tc>
        <w:tc>
          <w:tcPr>
            <w:tcW w:w="59"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347" w:type="pct"/>
            <w:tcBorders>
              <w:top w:val="nil"/>
              <w:left w:val="nil"/>
              <w:bottom w:val="nil"/>
              <w:right w:val="nil"/>
              <w:tl2br w:val="nil"/>
              <w:tr2bl w:val="nil"/>
            </w:tcBorders>
            <w:noWrap/>
            <w:vAlign w:val="bottom"/>
          </w:tcPr>
          <w:p w:rsidR="00120FBB" w:rsidRDefault="00281A45">
            <w:pPr>
              <w:keepNext/>
              <w:keepLines/>
              <w:ind w:right="72"/>
              <w:jc w:val="right"/>
              <w:rPr>
                <w:color w:val="000000"/>
                <w:sz w:val="20"/>
              </w:rPr>
            </w:pPr>
            <w:r>
              <w:rPr>
                <w:color w:val="000000"/>
                <w:sz w:val="20"/>
              </w:rPr>
              <w:t xml:space="preserve"> 1</w:t>
            </w:r>
          </w:p>
        </w:tc>
        <w:tc>
          <w:tcPr>
            <w:tcW w:w="59"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47" w:type="pct"/>
            <w:tcBorders>
              <w:top w:val="nil"/>
              <w:left w:val="nil"/>
              <w:bottom w:val="nil"/>
              <w:right w:val="nil"/>
              <w:tl2br w:val="nil"/>
              <w:tr2bl w:val="nil"/>
            </w:tcBorders>
            <w:noWrap/>
            <w:vAlign w:val="bottom"/>
          </w:tcPr>
          <w:p w:rsidR="00120FBB" w:rsidRDefault="00281A45">
            <w:pPr>
              <w:keepNext/>
              <w:keepLines/>
              <w:ind w:right="72"/>
              <w:jc w:val="right"/>
              <w:rPr>
                <w:color w:val="000000"/>
                <w:sz w:val="20"/>
              </w:rPr>
            </w:pPr>
            <w:r>
              <w:rPr>
                <w:color w:val="000000"/>
                <w:sz w:val="20"/>
              </w:rPr>
              <w:t xml:space="preserve"> —</w:t>
            </w:r>
          </w:p>
        </w:tc>
        <w:tc>
          <w:tcPr>
            <w:tcW w:w="59" w:type="pct"/>
            <w:tcBorders>
              <w:top w:val="nil"/>
              <w:left w:val="nil"/>
              <w:bottom w:val="nil"/>
              <w:right w:val="nil"/>
              <w:tl2br w:val="nil"/>
              <w:tr2bl w:val="nil"/>
            </w:tcBorders>
            <w:vAlign w:val="bottom"/>
          </w:tcPr>
          <w:p w:rsidR="00120FBB" w:rsidRDefault="00120FBB">
            <w:pPr>
              <w:keepNext/>
              <w:keepLines/>
              <w:rPr>
                <w:i/>
                <w:color w:val="000000"/>
                <w:sz w:val="16"/>
              </w:rPr>
            </w:pPr>
          </w:p>
        </w:tc>
        <w:tc>
          <w:tcPr>
            <w:tcW w:w="59"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298" w:type="pct"/>
            <w:tcBorders>
              <w:top w:val="nil"/>
              <w:left w:val="nil"/>
              <w:bottom w:val="nil"/>
              <w:right w:val="nil"/>
              <w:tl2br w:val="nil"/>
              <w:tr2bl w:val="nil"/>
            </w:tcBorders>
            <w:noWrap/>
            <w:vAlign w:val="bottom"/>
          </w:tcPr>
          <w:p w:rsidR="00120FBB" w:rsidRDefault="00281A45">
            <w:pPr>
              <w:keepNext/>
              <w:keepLines/>
              <w:ind w:right="72"/>
              <w:jc w:val="right"/>
              <w:rPr>
                <w:color w:val="000000"/>
                <w:sz w:val="20"/>
              </w:rPr>
            </w:pPr>
            <w:r>
              <w:rPr>
                <w:color w:val="000000"/>
                <w:sz w:val="20"/>
              </w:rPr>
              <w:t xml:space="preserve"> 14</w:t>
            </w:r>
          </w:p>
        </w:tc>
        <w:tc>
          <w:tcPr>
            <w:tcW w:w="41" w:type="pct"/>
            <w:tcBorders>
              <w:top w:val="nil"/>
              <w:left w:val="nil"/>
              <w:bottom w:val="nil"/>
              <w:right w:val="nil"/>
              <w:tl2br w:val="nil"/>
              <w:tr2bl w:val="nil"/>
            </w:tcBorders>
            <w:noWrap/>
            <w:vAlign w:val="bottom"/>
          </w:tcPr>
          <w:p w:rsidR="00120FBB" w:rsidRDefault="00120FBB">
            <w:pPr>
              <w:keepNext/>
              <w:keepLines/>
              <w:rPr>
                <w:color w:val="000000"/>
                <w:sz w:val="16"/>
              </w:rPr>
            </w:pPr>
          </w:p>
        </w:tc>
        <w:tc>
          <w:tcPr>
            <w:tcW w:w="6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414" w:type="pct"/>
            <w:tcBorders>
              <w:top w:val="nil"/>
              <w:left w:val="nil"/>
              <w:bottom w:val="nil"/>
              <w:right w:val="nil"/>
              <w:tl2br w:val="nil"/>
              <w:tr2bl w:val="nil"/>
            </w:tcBorders>
            <w:noWrap/>
            <w:vAlign w:val="bottom"/>
          </w:tcPr>
          <w:p w:rsidR="00120FBB" w:rsidRDefault="00281A45">
            <w:pPr>
              <w:keepNext/>
              <w:keepLines/>
              <w:ind w:right="72"/>
              <w:jc w:val="right"/>
              <w:rPr>
                <w:color w:val="000000"/>
                <w:sz w:val="20"/>
              </w:rPr>
            </w:pPr>
            <w:r>
              <w:rPr>
                <w:color w:val="000000"/>
                <w:sz w:val="20"/>
              </w:rPr>
              <w:t xml:space="preserve"> 1</w:t>
            </w:r>
          </w:p>
        </w:tc>
        <w:tc>
          <w:tcPr>
            <w:tcW w:w="66" w:type="pct"/>
            <w:tcBorders>
              <w:top w:val="nil"/>
              <w:left w:val="nil"/>
              <w:bottom w:val="nil"/>
              <w:right w:val="nil"/>
              <w:tl2br w:val="nil"/>
              <w:tr2bl w:val="nil"/>
            </w:tcBorders>
            <w:vAlign w:val="bottom"/>
          </w:tcPr>
          <w:p w:rsidR="00120FBB" w:rsidRDefault="00120FBB">
            <w:pPr>
              <w:keepNext/>
              <w:keepLines/>
              <w:rPr>
                <w:i/>
                <w:color w:val="000000"/>
                <w:sz w:val="16"/>
              </w:rPr>
            </w:pPr>
          </w:p>
        </w:tc>
        <w:tc>
          <w:tcPr>
            <w:tcW w:w="66"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347" w:type="pct"/>
            <w:tcBorders>
              <w:top w:val="nil"/>
              <w:left w:val="nil"/>
              <w:bottom w:val="nil"/>
              <w:right w:val="nil"/>
              <w:tl2br w:val="nil"/>
              <w:tr2bl w:val="nil"/>
            </w:tcBorders>
            <w:noWrap/>
            <w:vAlign w:val="bottom"/>
          </w:tcPr>
          <w:p w:rsidR="00120FBB" w:rsidRDefault="00281A45">
            <w:pPr>
              <w:keepNext/>
              <w:keepLines/>
              <w:ind w:right="72"/>
              <w:jc w:val="right"/>
              <w:rPr>
                <w:color w:val="000000"/>
                <w:sz w:val="20"/>
              </w:rPr>
            </w:pPr>
            <w:r>
              <w:rPr>
                <w:color w:val="000000"/>
                <w:sz w:val="20"/>
              </w:rPr>
              <w:t xml:space="preserve"> 5</w:t>
            </w:r>
          </w:p>
        </w:tc>
        <w:tc>
          <w:tcPr>
            <w:tcW w:w="66"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6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47" w:type="pct"/>
            <w:tcBorders>
              <w:top w:val="nil"/>
              <w:left w:val="nil"/>
              <w:bottom w:val="nil"/>
              <w:right w:val="nil"/>
              <w:tl2br w:val="nil"/>
              <w:tr2bl w:val="nil"/>
            </w:tcBorders>
            <w:noWrap/>
            <w:vAlign w:val="bottom"/>
          </w:tcPr>
          <w:p w:rsidR="00120FBB" w:rsidRDefault="00281A45">
            <w:pPr>
              <w:keepNext/>
              <w:keepLines/>
              <w:ind w:right="72"/>
              <w:jc w:val="right"/>
              <w:rPr>
                <w:color w:val="000000"/>
                <w:sz w:val="20"/>
              </w:rPr>
            </w:pPr>
            <w:r>
              <w:rPr>
                <w:color w:val="000000"/>
                <w:sz w:val="20"/>
              </w:rPr>
              <w:t xml:space="preserve"> —</w:t>
            </w:r>
          </w:p>
        </w:tc>
        <w:tc>
          <w:tcPr>
            <w:tcW w:w="66" w:type="pct"/>
            <w:tcBorders>
              <w:top w:val="nil"/>
              <w:left w:val="nil"/>
              <w:bottom w:val="nil"/>
              <w:right w:val="nil"/>
              <w:tl2br w:val="nil"/>
              <w:tr2bl w:val="nil"/>
            </w:tcBorders>
            <w:vAlign w:val="bottom"/>
          </w:tcPr>
          <w:p w:rsidR="00120FBB" w:rsidRDefault="00120FBB">
            <w:pPr>
              <w:keepNext/>
              <w:keepLines/>
              <w:rPr>
                <w:i/>
                <w:color w:val="000000"/>
                <w:sz w:val="16"/>
              </w:rPr>
            </w:pPr>
          </w:p>
        </w:tc>
        <w:tc>
          <w:tcPr>
            <w:tcW w:w="66"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331" w:type="pct"/>
            <w:tcBorders>
              <w:top w:val="nil"/>
              <w:left w:val="nil"/>
              <w:bottom w:val="nil"/>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6</w:t>
            </w:r>
          </w:p>
        </w:tc>
        <w:tc>
          <w:tcPr>
            <w:tcW w:w="10"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r>
      <w:tr w:rsidR="00120FBB">
        <w:tc>
          <w:tcPr>
            <w:tcW w:w="1219"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Non-current liabilities</w:t>
            </w:r>
          </w:p>
        </w:tc>
        <w:tc>
          <w:tcPr>
            <w:tcW w:w="12" w:type="pct"/>
            <w:tcBorders>
              <w:top w:val="nil"/>
              <w:left w:val="nil"/>
              <w:bottom w:val="nil"/>
              <w:right w:val="nil"/>
              <w:tl2br w:val="nil"/>
              <w:tr2bl w:val="nil"/>
            </w:tcBorders>
            <w:shd w:val="clear" w:color="auto" w:fill="CCEEFF"/>
            <w:vAlign w:val="bottom"/>
          </w:tcPr>
          <w:p w:rsidR="00120FBB" w:rsidRDefault="00120FBB">
            <w:pPr>
              <w:keepNext/>
              <w:keepLines/>
              <w:rPr>
                <w:color w:val="000000"/>
                <w:sz w:val="20"/>
              </w:rPr>
            </w:pPr>
          </w:p>
        </w:tc>
        <w:tc>
          <w:tcPr>
            <w:tcW w:w="59"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rPr>
                <w:color w:val="000000"/>
                <w:sz w:val="20"/>
              </w:rPr>
            </w:pPr>
          </w:p>
        </w:tc>
        <w:tc>
          <w:tcPr>
            <w:tcW w:w="413"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4</w:t>
            </w:r>
          </w:p>
        </w:tc>
        <w:tc>
          <w:tcPr>
            <w:tcW w:w="58" w:type="pct"/>
            <w:tcBorders>
              <w:top w:val="nil"/>
              <w:left w:val="nil"/>
              <w:bottom w:val="nil"/>
              <w:right w:val="nil"/>
              <w:tl2br w:val="nil"/>
              <w:tr2bl w:val="nil"/>
            </w:tcBorders>
            <w:shd w:val="clear" w:color="auto" w:fill="CCEEFF"/>
            <w:vAlign w:val="bottom"/>
          </w:tcPr>
          <w:p w:rsidR="00120FBB" w:rsidRDefault="00120FBB">
            <w:pPr>
              <w:keepNext/>
              <w:keepLines/>
              <w:rPr>
                <w:i/>
                <w:color w:val="000000"/>
                <w:sz w:val="16"/>
              </w:rPr>
            </w:pPr>
          </w:p>
        </w:tc>
        <w:tc>
          <w:tcPr>
            <w:tcW w:w="59"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20"/>
              </w:rPr>
            </w:pPr>
          </w:p>
        </w:tc>
        <w:tc>
          <w:tcPr>
            <w:tcW w:w="347"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1</w:t>
            </w:r>
          </w:p>
        </w:tc>
        <w:tc>
          <w:tcPr>
            <w:tcW w:w="59"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59"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rPr>
                <w:color w:val="000000"/>
                <w:sz w:val="20"/>
              </w:rPr>
            </w:pPr>
          </w:p>
        </w:tc>
        <w:tc>
          <w:tcPr>
            <w:tcW w:w="347"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w:t>
            </w:r>
          </w:p>
        </w:tc>
        <w:tc>
          <w:tcPr>
            <w:tcW w:w="59" w:type="pct"/>
            <w:tcBorders>
              <w:top w:val="nil"/>
              <w:left w:val="nil"/>
              <w:bottom w:val="nil"/>
              <w:right w:val="nil"/>
              <w:tl2br w:val="nil"/>
              <w:tr2bl w:val="nil"/>
            </w:tcBorders>
            <w:shd w:val="clear" w:color="auto" w:fill="CCEEFF"/>
            <w:vAlign w:val="bottom"/>
          </w:tcPr>
          <w:p w:rsidR="00120FBB" w:rsidRDefault="00120FBB">
            <w:pPr>
              <w:keepNext/>
              <w:keepLines/>
              <w:rPr>
                <w:i/>
                <w:color w:val="000000"/>
                <w:sz w:val="16"/>
              </w:rPr>
            </w:pPr>
          </w:p>
        </w:tc>
        <w:tc>
          <w:tcPr>
            <w:tcW w:w="59"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20"/>
              </w:rPr>
            </w:pPr>
          </w:p>
        </w:tc>
        <w:tc>
          <w:tcPr>
            <w:tcW w:w="298"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5</w:t>
            </w:r>
          </w:p>
        </w:tc>
        <w:tc>
          <w:tcPr>
            <w:tcW w:w="4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16"/>
              </w:rPr>
            </w:pPr>
          </w:p>
        </w:tc>
        <w:tc>
          <w:tcPr>
            <w:tcW w:w="66"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rPr>
                <w:color w:val="000000"/>
                <w:sz w:val="20"/>
              </w:rPr>
            </w:pPr>
          </w:p>
        </w:tc>
        <w:tc>
          <w:tcPr>
            <w:tcW w:w="414"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w:t>
            </w:r>
          </w:p>
        </w:tc>
        <w:tc>
          <w:tcPr>
            <w:tcW w:w="66" w:type="pct"/>
            <w:tcBorders>
              <w:top w:val="nil"/>
              <w:left w:val="nil"/>
              <w:bottom w:val="nil"/>
              <w:right w:val="nil"/>
              <w:tl2br w:val="nil"/>
              <w:tr2bl w:val="nil"/>
            </w:tcBorders>
            <w:shd w:val="clear" w:color="auto" w:fill="CCEEFF"/>
            <w:vAlign w:val="bottom"/>
          </w:tcPr>
          <w:p w:rsidR="00120FBB" w:rsidRDefault="00120FBB">
            <w:pPr>
              <w:keepNext/>
              <w:keepLines/>
              <w:rPr>
                <w:i/>
                <w:color w:val="000000"/>
                <w:sz w:val="16"/>
              </w:rPr>
            </w:pPr>
          </w:p>
        </w:tc>
        <w:tc>
          <w:tcPr>
            <w:tcW w:w="66"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20"/>
              </w:rPr>
            </w:pPr>
          </w:p>
        </w:tc>
        <w:tc>
          <w:tcPr>
            <w:tcW w:w="347"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4</w:t>
            </w: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66"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rPr>
                <w:color w:val="000000"/>
                <w:sz w:val="20"/>
              </w:rPr>
            </w:pPr>
          </w:p>
        </w:tc>
        <w:tc>
          <w:tcPr>
            <w:tcW w:w="347"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color w:val="000000"/>
                <w:sz w:val="20"/>
              </w:rPr>
              <w:t xml:space="preserve"> —</w:t>
            </w:r>
          </w:p>
        </w:tc>
        <w:tc>
          <w:tcPr>
            <w:tcW w:w="66" w:type="pct"/>
            <w:tcBorders>
              <w:top w:val="nil"/>
              <w:left w:val="nil"/>
              <w:bottom w:val="nil"/>
              <w:right w:val="nil"/>
              <w:tl2br w:val="nil"/>
              <w:tr2bl w:val="nil"/>
            </w:tcBorders>
            <w:shd w:val="clear" w:color="auto" w:fill="CCEEFF"/>
            <w:vAlign w:val="bottom"/>
          </w:tcPr>
          <w:p w:rsidR="00120FBB" w:rsidRDefault="00120FBB">
            <w:pPr>
              <w:keepNext/>
              <w:keepLines/>
              <w:rPr>
                <w:i/>
                <w:color w:val="000000"/>
                <w:sz w:val="16"/>
              </w:rPr>
            </w:pPr>
          </w:p>
        </w:tc>
        <w:tc>
          <w:tcPr>
            <w:tcW w:w="66"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20"/>
              </w:rPr>
            </w:pPr>
          </w:p>
        </w:tc>
        <w:tc>
          <w:tcPr>
            <w:tcW w:w="33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4</w:t>
            </w:r>
          </w:p>
        </w:tc>
        <w:tc>
          <w:tcPr>
            <w:tcW w:w="10"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r>
      <w:tr w:rsidR="00120FBB">
        <w:tc>
          <w:tcPr>
            <w:tcW w:w="1219"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Liabilities</w:t>
            </w:r>
          </w:p>
        </w:tc>
        <w:tc>
          <w:tcPr>
            <w:tcW w:w="12" w:type="pct"/>
            <w:tcBorders>
              <w:top w:val="nil"/>
              <w:left w:val="nil"/>
              <w:bottom w:val="nil"/>
              <w:right w:val="nil"/>
              <w:tl2br w:val="nil"/>
              <w:tr2bl w:val="nil"/>
            </w:tcBorders>
            <w:vAlign w:val="bottom"/>
          </w:tcPr>
          <w:p w:rsidR="00120FBB" w:rsidRDefault="00120FBB">
            <w:pPr>
              <w:keepNext/>
              <w:keepLines/>
              <w:rPr>
                <w:color w:val="000000"/>
                <w:sz w:val="20"/>
              </w:rPr>
            </w:pPr>
          </w:p>
        </w:tc>
        <w:tc>
          <w:tcPr>
            <w:tcW w:w="59"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413"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17</w:t>
            </w:r>
          </w:p>
        </w:tc>
        <w:tc>
          <w:tcPr>
            <w:tcW w:w="58" w:type="pct"/>
            <w:tcBorders>
              <w:top w:val="nil"/>
              <w:left w:val="nil"/>
              <w:bottom w:val="nil"/>
              <w:right w:val="nil"/>
              <w:tl2br w:val="nil"/>
              <w:tr2bl w:val="nil"/>
            </w:tcBorders>
            <w:vAlign w:val="bottom"/>
          </w:tcPr>
          <w:p w:rsidR="00120FBB" w:rsidRDefault="00120FBB">
            <w:pPr>
              <w:keepNext/>
              <w:keepLines/>
              <w:rPr>
                <w:i/>
                <w:color w:val="000000"/>
                <w:sz w:val="16"/>
              </w:rPr>
            </w:pPr>
          </w:p>
        </w:tc>
        <w:tc>
          <w:tcPr>
            <w:tcW w:w="59"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0"/>
              </w:rPr>
            </w:pPr>
          </w:p>
        </w:tc>
        <w:tc>
          <w:tcPr>
            <w:tcW w:w="347"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2</w:t>
            </w:r>
          </w:p>
        </w:tc>
        <w:tc>
          <w:tcPr>
            <w:tcW w:w="59"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59"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347"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59" w:type="pct"/>
            <w:tcBorders>
              <w:top w:val="nil"/>
              <w:left w:val="nil"/>
              <w:bottom w:val="nil"/>
              <w:right w:val="nil"/>
              <w:tl2br w:val="nil"/>
              <w:tr2bl w:val="nil"/>
            </w:tcBorders>
            <w:vAlign w:val="bottom"/>
          </w:tcPr>
          <w:p w:rsidR="00120FBB" w:rsidRDefault="00120FBB">
            <w:pPr>
              <w:keepNext/>
              <w:keepLines/>
              <w:rPr>
                <w:i/>
                <w:color w:val="000000"/>
                <w:sz w:val="16"/>
              </w:rPr>
            </w:pPr>
          </w:p>
        </w:tc>
        <w:tc>
          <w:tcPr>
            <w:tcW w:w="59"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0"/>
              </w:rPr>
            </w:pPr>
          </w:p>
        </w:tc>
        <w:tc>
          <w:tcPr>
            <w:tcW w:w="298"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19</w:t>
            </w:r>
          </w:p>
        </w:tc>
        <w:tc>
          <w:tcPr>
            <w:tcW w:w="41" w:type="pct"/>
            <w:tcBorders>
              <w:top w:val="nil"/>
              <w:left w:val="nil"/>
              <w:bottom w:val="nil"/>
              <w:right w:val="nil"/>
              <w:tl2br w:val="nil"/>
              <w:tr2bl w:val="nil"/>
            </w:tcBorders>
            <w:noWrap/>
            <w:vAlign w:val="bottom"/>
          </w:tcPr>
          <w:p w:rsidR="00120FBB" w:rsidRDefault="00120FBB">
            <w:pPr>
              <w:keepNext/>
              <w:keepLines/>
              <w:rPr>
                <w:color w:val="000000"/>
                <w:sz w:val="16"/>
              </w:rPr>
            </w:pPr>
          </w:p>
        </w:tc>
        <w:tc>
          <w:tcPr>
            <w:tcW w:w="66"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414"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1</w:t>
            </w:r>
          </w:p>
        </w:tc>
        <w:tc>
          <w:tcPr>
            <w:tcW w:w="66" w:type="pct"/>
            <w:tcBorders>
              <w:top w:val="nil"/>
              <w:left w:val="nil"/>
              <w:bottom w:val="nil"/>
              <w:right w:val="nil"/>
              <w:tl2br w:val="nil"/>
              <w:tr2bl w:val="nil"/>
            </w:tcBorders>
            <w:vAlign w:val="bottom"/>
          </w:tcPr>
          <w:p w:rsidR="00120FBB" w:rsidRDefault="00120FBB">
            <w:pPr>
              <w:keepNext/>
              <w:keepLines/>
              <w:rPr>
                <w:i/>
                <w:color w:val="000000"/>
                <w:sz w:val="16"/>
              </w:rPr>
            </w:pPr>
          </w:p>
        </w:tc>
        <w:tc>
          <w:tcPr>
            <w:tcW w:w="66"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0"/>
              </w:rPr>
            </w:pPr>
          </w:p>
        </w:tc>
        <w:tc>
          <w:tcPr>
            <w:tcW w:w="347"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9</w:t>
            </w:r>
          </w:p>
        </w:tc>
        <w:tc>
          <w:tcPr>
            <w:tcW w:w="66"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66"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347"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66" w:type="pct"/>
            <w:tcBorders>
              <w:top w:val="nil"/>
              <w:left w:val="nil"/>
              <w:bottom w:val="nil"/>
              <w:right w:val="nil"/>
              <w:tl2br w:val="nil"/>
              <w:tr2bl w:val="nil"/>
            </w:tcBorders>
            <w:vAlign w:val="bottom"/>
          </w:tcPr>
          <w:p w:rsidR="00120FBB" w:rsidRDefault="00120FBB">
            <w:pPr>
              <w:keepNext/>
              <w:keepLines/>
              <w:rPr>
                <w:i/>
                <w:color w:val="000000"/>
                <w:sz w:val="16"/>
              </w:rPr>
            </w:pPr>
          </w:p>
        </w:tc>
        <w:tc>
          <w:tcPr>
            <w:tcW w:w="66"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0"/>
              </w:rPr>
            </w:pPr>
          </w:p>
        </w:tc>
        <w:tc>
          <w:tcPr>
            <w:tcW w:w="331"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10</w:t>
            </w:r>
          </w:p>
        </w:tc>
        <w:tc>
          <w:tcPr>
            <w:tcW w:w="10"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r>
      <w:tr w:rsidR="00120FBB">
        <w:tc>
          <w:tcPr>
            <w:tcW w:w="1219"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Net Assets/(Liabilities)</w:t>
            </w:r>
          </w:p>
        </w:tc>
        <w:tc>
          <w:tcPr>
            <w:tcW w:w="12" w:type="pct"/>
            <w:tcBorders>
              <w:top w:val="nil"/>
              <w:left w:val="nil"/>
              <w:bottom w:val="nil"/>
              <w:right w:val="nil"/>
              <w:tl2br w:val="nil"/>
              <w:tr2bl w:val="nil"/>
            </w:tcBorders>
            <w:shd w:val="clear" w:color="auto" w:fill="CCEEFF"/>
            <w:vAlign w:val="bottom"/>
          </w:tcPr>
          <w:p w:rsidR="00120FBB" w:rsidRDefault="00120FBB">
            <w:pPr>
              <w:keepNext/>
              <w:keepLines/>
              <w:rPr>
                <w:color w:val="000000"/>
                <w:sz w:val="20"/>
              </w:rPr>
            </w:pPr>
          </w:p>
        </w:tc>
        <w:tc>
          <w:tcPr>
            <w:tcW w:w="59"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13"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 xml:space="preserve"> (7)</w:t>
            </w:r>
          </w:p>
        </w:tc>
        <w:tc>
          <w:tcPr>
            <w:tcW w:w="58" w:type="pct"/>
            <w:tcBorders>
              <w:top w:val="nil"/>
              <w:left w:val="nil"/>
              <w:bottom w:val="nil"/>
              <w:right w:val="nil"/>
              <w:tl2br w:val="nil"/>
              <w:tr2bl w:val="nil"/>
            </w:tcBorders>
            <w:shd w:val="clear" w:color="auto" w:fill="CCEEFF"/>
            <w:vAlign w:val="bottom"/>
          </w:tcPr>
          <w:p w:rsidR="00120FBB" w:rsidRDefault="00120FBB">
            <w:pPr>
              <w:keepNext/>
              <w:keepLines/>
              <w:rPr>
                <w:i/>
                <w:color w:val="000000"/>
                <w:sz w:val="16"/>
              </w:rPr>
            </w:pPr>
          </w:p>
        </w:tc>
        <w:tc>
          <w:tcPr>
            <w:tcW w:w="59"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47"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4</w:t>
            </w:r>
          </w:p>
        </w:tc>
        <w:tc>
          <w:tcPr>
            <w:tcW w:w="59"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59"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47"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2</w:t>
            </w:r>
          </w:p>
        </w:tc>
        <w:tc>
          <w:tcPr>
            <w:tcW w:w="59" w:type="pct"/>
            <w:tcBorders>
              <w:top w:val="nil"/>
              <w:left w:val="nil"/>
              <w:bottom w:val="nil"/>
              <w:right w:val="nil"/>
              <w:tl2br w:val="nil"/>
              <w:tr2bl w:val="nil"/>
            </w:tcBorders>
            <w:shd w:val="clear" w:color="auto" w:fill="CCEEFF"/>
            <w:vAlign w:val="bottom"/>
          </w:tcPr>
          <w:p w:rsidR="00120FBB" w:rsidRDefault="00120FBB">
            <w:pPr>
              <w:keepNext/>
              <w:keepLines/>
              <w:rPr>
                <w:i/>
                <w:color w:val="000000"/>
                <w:sz w:val="16"/>
              </w:rPr>
            </w:pPr>
          </w:p>
        </w:tc>
        <w:tc>
          <w:tcPr>
            <w:tcW w:w="59"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98"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 xml:space="preserve"> (1)</w:t>
            </w:r>
          </w:p>
        </w:tc>
        <w:tc>
          <w:tcPr>
            <w:tcW w:w="4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16"/>
              </w:rPr>
            </w:pPr>
          </w:p>
        </w:tc>
        <w:tc>
          <w:tcPr>
            <w:tcW w:w="66"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14"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1</w:t>
            </w:r>
          </w:p>
        </w:tc>
        <w:tc>
          <w:tcPr>
            <w:tcW w:w="66" w:type="pct"/>
            <w:tcBorders>
              <w:top w:val="nil"/>
              <w:left w:val="nil"/>
              <w:bottom w:val="nil"/>
              <w:right w:val="nil"/>
              <w:tl2br w:val="nil"/>
              <w:tr2bl w:val="nil"/>
            </w:tcBorders>
            <w:shd w:val="clear" w:color="auto" w:fill="CCEEFF"/>
            <w:vAlign w:val="bottom"/>
          </w:tcPr>
          <w:p w:rsidR="00120FBB" w:rsidRDefault="00120FBB">
            <w:pPr>
              <w:keepNext/>
              <w:keepLines/>
              <w:rPr>
                <w:i/>
                <w:color w:val="000000"/>
                <w:sz w:val="16"/>
              </w:rPr>
            </w:pPr>
          </w:p>
        </w:tc>
        <w:tc>
          <w:tcPr>
            <w:tcW w:w="66"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47"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 xml:space="preserve"> (6)</w:t>
            </w: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66"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47"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66" w:type="pct"/>
            <w:tcBorders>
              <w:top w:val="nil"/>
              <w:left w:val="nil"/>
              <w:bottom w:val="nil"/>
              <w:right w:val="nil"/>
              <w:tl2br w:val="nil"/>
              <w:tr2bl w:val="nil"/>
            </w:tcBorders>
            <w:shd w:val="clear" w:color="auto" w:fill="CCEEFF"/>
            <w:vAlign w:val="bottom"/>
          </w:tcPr>
          <w:p w:rsidR="00120FBB" w:rsidRDefault="00120FBB">
            <w:pPr>
              <w:keepNext/>
              <w:keepLines/>
              <w:rPr>
                <w:i/>
                <w:color w:val="000000"/>
                <w:sz w:val="16"/>
              </w:rPr>
            </w:pPr>
          </w:p>
        </w:tc>
        <w:tc>
          <w:tcPr>
            <w:tcW w:w="66"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31"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 xml:space="preserve"> (5)</w:t>
            </w:r>
          </w:p>
        </w:tc>
        <w:tc>
          <w:tcPr>
            <w:tcW w:w="10"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r>
    </w:tbl>
    <w:p w:rsidR="00120FBB" w:rsidRDefault="00120FBB">
      <w:pPr>
        <w:keepNext/>
        <w:autoSpaceDE w:val="0"/>
        <w:autoSpaceDN w:val="0"/>
        <w:adjustRightInd w:val="0"/>
        <w:ind w:firstLine="720"/>
        <w:jc w:val="both"/>
        <w:rPr>
          <w:sz w:val="2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22"/>
        <w:gridCol w:w="105"/>
        <w:gridCol w:w="813"/>
        <w:gridCol w:w="105"/>
        <w:gridCol w:w="107"/>
        <w:gridCol w:w="679"/>
        <w:gridCol w:w="108"/>
        <w:gridCol w:w="108"/>
        <w:gridCol w:w="679"/>
        <w:gridCol w:w="108"/>
        <w:gridCol w:w="108"/>
        <w:gridCol w:w="598"/>
        <w:gridCol w:w="81"/>
        <w:gridCol w:w="122"/>
        <w:gridCol w:w="813"/>
        <w:gridCol w:w="122"/>
        <w:gridCol w:w="122"/>
        <w:gridCol w:w="679"/>
        <w:gridCol w:w="122"/>
        <w:gridCol w:w="122"/>
        <w:gridCol w:w="679"/>
        <w:gridCol w:w="122"/>
        <w:gridCol w:w="122"/>
        <w:gridCol w:w="651"/>
        <w:gridCol w:w="16"/>
      </w:tblGrid>
      <w:tr w:rsidR="00120FBB">
        <w:trPr>
          <w:trHeight w:hRule="exact" w:val="20"/>
        </w:trPr>
        <w:tc>
          <w:tcPr>
            <w:tcW w:w="1293" w:type="pct"/>
            <w:tcBorders>
              <w:top w:val="nil"/>
              <w:left w:val="nil"/>
              <w:bottom w:val="nil"/>
              <w:right w:val="nil"/>
            </w:tcBorders>
            <w:vAlign w:val="bottom"/>
          </w:tcPr>
          <w:p w:rsidR="00120FBB" w:rsidRDefault="00120FBB">
            <w:pPr>
              <w:keepNext/>
              <w:rPr>
                <w:sz w:val="2"/>
              </w:rPr>
            </w:pPr>
          </w:p>
        </w:tc>
        <w:tc>
          <w:tcPr>
            <w:tcW w:w="11" w:type="pct"/>
            <w:tcBorders>
              <w:top w:val="nil"/>
              <w:left w:val="nil"/>
              <w:bottom w:val="nil"/>
              <w:right w:val="nil"/>
            </w:tcBorders>
            <w:vAlign w:val="bottom"/>
          </w:tcPr>
          <w:p w:rsidR="00120FBB" w:rsidRDefault="00120FBB">
            <w:pPr>
              <w:keepNext/>
              <w:rPr>
                <w:sz w:val="2"/>
              </w:rPr>
            </w:pPr>
          </w:p>
        </w:tc>
        <w:tc>
          <w:tcPr>
            <w:tcW w:w="53" w:type="pct"/>
            <w:tcBorders>
              <w:top w:val="nil"/>
              <w:left w:val="nil"/>
              <w:bottom w:val="nil"/>
              <w:right w:val="nil"/>
            </w:tcBorders>
            <w:noWrap/>
            <w:vAlign w:val="bottom"/>
          </w:tcPr>
          <w:p w:rsidR="00120FBB" w:rsidRDefault="00120FBB">
            <w:pPr>
              <w:keepNext/>
              <w:rPr>
                <w:sz w:val="2"/>
              </w:rPr>
            </w:pPr>
          </w:p>
        </w:tc>
        <w:tc>
          <w:tcPr>
            <w:tcW w:w="412" w:type="pct"/>
            <w:tcBorders>
              <w:top w:val="nil"/>
              <w:left w:val="nil"/>
              <w:bottom w:val="nil"/>
              <w:right w:val="nil"/>
            </w:tcBorders>
            <w:noWrap/>
            <w:vAlign w:val="bottom"/>
          </w:tcPr>
          <w:p w:rsidR="00120FBB" w:rsidRDefault="00120FBB">
            <w:pPr>
              <w:keepNext/>
              <w:rPr>
                <w:sz w:val="2"/>
              </w:rPr>
            </w:pPr>
          </w:p>
        </w:tc>
        <w:tc>
          <w:tcPr>
            <w:tcW w:w="53" w:type="pct"/>
            <w:tcBorders>
              <w:top w:val="nil"/>
              <w:left w:val="nil"/>
              <w:bottom w:val="nil"/>
              <w:right w:val="nil"/>
            </w:tcBorders>
            <w:noWrap/>
            <w:vAlign w:val="bottom"/>
          </w:tcPr>
          <w:p w:rsidR="00120FBB" w:rsidRDefault="00120FBB">
            <w:pPr>
              <w:keepNext/>
              <w:rPr>
                <w:sz w:val="2"/>
              </w:rPr>
            </w:pPr>
          </w:p>
        </w:tc>
        <w:tc>
          <w:tcPr>
            <w:tcW w:w="54" w:type="pct"/>
            <w:tcBorders>
              <w:top w:val="nil"/>
              <w:left w:val="nil"/>
              <w:bottom w:val="nil"/>
              <w:right w:val="nil"/>
            </w:tcBorders>
            <w:noWrap/>
            <w:vAlign w:val="bottom"/>
          </w:tcPr>
          <w:p w:rsidR="00120FBB" w:rsidRDefault="00120FBB">
            <w:pPr>
              <w:keepNext/>
              <w:rPr>
                <w:sz w:val="2"/>
              </w:rPr>
            </w:pPr>
          </w:p>
        </w:tc>
        <w:tc>
          <w:tcPr>
            <w:tcW w:w="344" w:type="pct"/>
            <w:tcBorders>
              <w:top w:val="nil"/>
              <w:left w:val="nil"/>
              <w:bottom w:val="nil"/>
              <w:right w:val="nil"/>
            </w:tcBorders>
            <w:noWrap/>
            <w:vAlign w:val="bottom"/>
          </w:tcPr>
          <w:p w:rsidR="00120FBB" w:rsidRDefault="00120FBB">
            <w:pPr>
              <w:keepNext/>
              <w:rPr>
                <w:sz w:val="2"/>
              </w:rPr>
            </w:pPr>
          </w:p>
        </w:tc>
        <w:tc>
          <w:tcPr>
            <w:tcW w:w="55" w:type="pct"/>
            <w:tcBorders>
              <w:top w:val="nil"/>
              <w:left w:val="nil"/>
              <w:bottom w:val="nil"/>
              <w:right w:val="nil"/>
            </w:tcBorders>
            <w:noWrap/>
            <w:vAlign w:val="bottom"/>
          </w:tcPr>
          <w:p w:rsidR="00120FBB" w:rsidRDefault="00120FBB">
            <w:pPr>
              <w:keepNext/>
              <w:rPr>
                <w:sz w:val="2"/>
              </w:rPr>
            </w:pPr>
          </w:p>
        </w:tc>
        <w:tc>
          <w:tcPr>
            <w:tcW w:w="55" w:type="pct"/>
            <w:tcBorders>
              <w:top w:val="nil"/>
              <w:left w:val="nil"/>
              <w:bottom w:val="nil"/>
              <w:right w:val="nil"/>
            </w:tcBorders>
            <w:noWrap/>
            <w:vAlign w:val="bottom"/>
          </w:tcPr>
          <w:p w:rsidR="00120FBB" w:rsidRDefault="00120FBB">
            <w:pPr>
              <w:keepNext/>
              <w:rPr>
                <w:sz w:val="2"/>
              </w:rPr>
            </w:pPr>
          </w:p>
        </w:tc>
        <w:tc>
          <w:tcPr>
            <w:tcW w:w="344" w:type="pct"/>
            <w:tcBorders>
              <w:top w:val="nil"/>
              <w:left w:val="nil"/>
              <w:bottom w:val="nil"/>
              <w:right w:val="nil"/>
            </w:tcBorders>
            <w:noWrap/>
            <w:vAlign w:val="bottom"/>
          </w:tcPr>
          <w:p w:rsidR="00120FBB" w:rsidRDefault="00120FBB">
            <w:pPr>
              <w:keepNext/>
              <w:rPr>
                <w:sz w:val="2"/>
              </w:rPr>
            </w:pPr>
          </w:p>
        </w:tc>
        <w:tc>
          <w:tcPr>
            <w:tcW w:w="55" w:type="pct"/>
            <w:tcBorders>
              <w:top w:val="nil"/>
              <w:left w:val="nil"/>
              <w:bottom w:val="nil"/>
              <w:right w:val="nil"/>
            </w:tcBorders>
            <w:noWrap/>
            <w:vAlign w:val="bottom"/>
          </w:tcPr>
          <w:p w:rsidR="00120FBB" w:rsidRDefault="00120FBB">
            <w:pPr>
              <w:keepNext/>
              <w:rPr>
                <w:sz w:val="2"/>
              </w:rPr>
            </w:pPr>
          </w:p>
        </w:tc>
        <w:tc>
          <w:tcPr>
            <w:tcW w:w="55" w:type="pct"/>
            <w:tcBorders>
              <w:top w:val="nil"/>
              <w:left w:val="nil"/>
              <w:bottom w:val="nil"/>
              <w:right w:val="nil"/>
            </w:tcBorders>
            <w:noWrap/>
            <w:vAlign w:val="bottom"/>
          </w:tcPr>
          <w:p w:rsidR="00120FBB" w:rsidRDefault="00120FBB">
            <w:pPr>
              <w:keepNext/>
              <w:rPr>
                <w:sz w:val="2"/>
              </w:rPr>
            </w:pPr>
          </w:p>
        </w:tc>
        <w:tc>
          <w:tcPr>
            <w:tcW w:w="303" w:type="pct"/>
            <w:tcBorders>
              <w:top w:val="nil"/>
              <w:left w:val="nil"/>
              <w:bottom w:val="nil"/>
              <w:right w:val="nil"/>
            </w:tcBorders>
            <w:noWrap/>
            <w:vAlign w:val="bottom"/>
          </w:tcPr>
          <w:p w:rsidR="00120FBB" w:rsidRDefault="00120FBB">
            <w:pPr>
              <w:keepNext/>
              <w:rPr>
                <w:sz w:val="2"/>
              </w:rPr>
            </w:pPr>
          </w:p>
        </w:tc>
        <w:tc>
          <w:tcPr>
            <w:tcW w:w="41" w:type="pct"/>
            <w:tcBorders>
              <w:top w:val="nil"/>
              <w:left w:val="nil"/>
              <w:bottom w:val="nil"/>
              <w:right w:val="nil"/>
            </w:tcBorders>
            <w:vAlign w:val="bottom"/>
          </w:tcPr>
          <w:p w:rsidR="00120FBB" w:rsidRDefault="00120FBB">
            <w:pPr>
              <w:keepNext/>
              <w:rPr>
                <w:sz w:val="2"/>
              </w:rPr>
            </w:pPr>
          </w:p>
        </w:tc>
        <w:tc>
          <w:tcPr>
            <w:tcW w:w="62" w:type="pct"/>
            <w:tcBorders>
              <w:top w:val="nil"/>
              <w:left w:val="nil"/>
              <w:bottom w:val="nil"/>
              <w:right w:val="nil"/>
            </w:tcBorders>
            <w:noWrap/>
            <w:vAlign w:val="bottom"/>
          </w:tcPr>
          <w:p w:rsidR="00120FBB" w:rsidRDefault="00120FBB">
            <w:pPr>
              <w:keepNext/>
              <w:rPr>
                <w:sz w:val="2"/>
              </w:rPr>
            </w:pPr>
          </w:p>
        </w:tc>
        <w:tc>
          <w:tcPr>
            <w:tcW w:w="412" w:type="pct"/>
            <w:tcBorders>
              <w:top w:val="nil"/>
              <w:left w:val="nil"/>
              <w:bottom w:val="nil"/>
              <w:right w:val="nil"/>
            </w:tcBorders>
            <w:noWrap/>
            <w:vAlign w:val="bottom"/>
          </w:tcPr>
          <w:p w:rsidR="00120FBB" w:rsidRDefault="00120FBB">
            <w:pPr>
              <w:keepNext/>
              <w:rPr>
                <w:sz w:val="2"/>
              </w:rPr>
            </w:pPr>
          </w:p>
        </w:tc>
        <w:tc>
          <w:tcPr>
            <w:tcW w:w="62" w:type="pct"/>
            <w:tcBorders>
              <w:top w:val="nil"/>
              <w:left w:val="nil"/>
              <w:bottom w:val="nil"/>
              <w:right w:val="nil"/>
            </w:tcBorders>
            <w:noWrap/>
            <w:vAlign w:val="bottom"/>
          </w:tcPr>
          <w:p w:rsidR="00120FBB" w:rsidRDefault="00120FBB">
            <w:pPr>
              <w:keepNext/>
              <w:rPr>
                <w:sz w:val="2"/>
              </w:rPr>
            </w:pPr>
          </w:p>
        </w:tc>
        <w:tc>
          <w:tcPr>
            <w:tcW w:w="62" w:type="pct"/>
            <w:tcBorders>
              <w:top w:val="nil"/>
              <w:left w:val="nil"/>
              <w:bottom w:val="nil"/>
              <w:right w:val="nil"/>
            </w:tcBorders>
            <w:noWrap/>
            <w:vAlign w:val="bottom"/>
          </w:tcPr>
          <w:p w:rsidR="00120FBB" w:rsidRDefault="00120FBB">
            <w:pPr>
              <w:keepNext/>
              <w:rPr>
                <w:sz w:val="2"/>
              </w:rPr>
            </w:pPr>
          </w:p>
        </w:tc>
        <w:tc>
          <w:tcPr>
            <w:tcW w:w="344" w:type="pct"/>
            <w:tcBorders>
              <w:top w:val="nil"/>
              <w:left w:val="nil"/>
              <w:bottom w:val="nil"/>
              <w:right w:val="nil"/>
            </w:tcBorders>
            <w:noWrap/>
            <w:vAlign w:val="bottom"/>
          </w:tcPr>
          <w:p w:rsidR="00120FBB" w:rsidRDefault="00120FBB">
            <w:pPr>
              <w:keepNext/>
              <w:rPr>
                <w:sz w:val="2"/>
              </w:rPr>
            </w:pPr>
          </w:p>
        </w:tc>
        <w:tc>
          <w:tcPr>
            <w:tcW w:w="62" w:type="pct"/>
            <w:tcBorders>
              <w:top w:val="nil"/>
              <w:left w:val="nil"/>
              <w:bottom w:val="nil"/>
              <w:right w:val="nil"/>
            </w:tcBorders>
            <w:noWrap/>
            <w:vAlign w:val="bottom"/>
          </w:tcPr>
          <w:p w:rsidR="00120FBB" w:rsidRDefault="00120FBB">
            <w:pPr>
              <w:keepNext/>
              <w:rPr>
                <w:sz w:val="2"/>
              </w:rPr>
            </w:pPr>
          </w:p>
        </w:tc>
        <w:tc>
          <w:tcPr>
            <w:tcW w:w="62" w:type="pct"/>
            <w:tcBorders>
              <w:top w:val="nil"/>
              <w:left w:val="nil"/>
              <w:bottom w:val="nil"/>
              <w:right w:val="nil"/>
            </w:tcBorders>
            <w:noWrap/>
            <w:vAlign w:val="bottom"/>
          </w:tcPr>
          <w:p w:rsidR="00120FBB" w:rsidRDefault="00120FBB">
            <w:pPr>
              <w:keepNext/>
              <w:rPr>
                <w:sz w:val="2"/>
              </w:rPr>
            </w:pPr>
          </w:p>
        </w:tc>
        <w:tc>
          <w:tcPr>
            <w:tcW w:w="344" w:type="pct"/>
            <w:tcBorders>
              <w:top w:val="nil"/>
              <w:left w:val="nil"/>
              <w:bottom w:val="nil"/>
              <w:right w:val="nil"/>
            </w:tcBorders>
            <w:noWrap/>
            <w:vAlign w:val="bottom"/>
          </w:tcPr>
          <w:p w:rsidR="00120FBB" w:rsidRDefault="00120FBB">
            <w:pPr>
              <w:keepNext/>
              <w:rPr>
                <w:sz w:val="2"/>
              </w:rPr>
            </w:pPr>
          </w:p>
        </w:tc>
        <w:tc>
          <w:tcPr>
            <w:tcW w:w="62" w:type="pct"/>
            <w:tcBorders>
              <w:top w:val="nil"/>
              <w:left w:val="nil"/>
              <w:bottom w:val="nil"/>
              <w:right w:val="nil"/>
            </w:tcBorders>
            <w:noWrap/>
            <w:vAlign w:val="bottom"/>
          </w:tcPr>
          <w:p w:rsidR="00120FBB" w:rsidRDefault="00120FBB">
            <w:pPr>
              <w:keepNext/>
              <w:rPr>
                <w:sz w:val="2"/>
              </w:rPr>
            </w:pPr>
          </w:p>
        </w:tc>
        <w:tc>
          <w:tcPr>
            <w:tcW w:w="62" w:type="pct"/>
            <w:tcBorders>
              <w:top w:val="nil"/>
              <w:left w:val="nil"/>
              <w:bottom w:val="nil"/>
              <w:right w:val="nil"/>
            </w:tcBorders>
            <w:noWrap/>
            <w:vAlign w:val="bottom"/>
          </w:tcPr>
          <w:p w:rsidR="00120FBB" w:rsidRDefault="00120FBB">
            <w:pPr>
              <w:keepNext/>
              <w:rPr>
                <w:sz w:val="2"/>
              </w:rPr>
            </w:pPr>
          </w:p>
        </w:tc>
        <w:tc>
          <w:tcPr>
            <w:tcW w:w="330" w:type="pct"/>
            <w:tcBorders>
              <w:top w:val="nil"/>
              <w:left w:val="nil"/>
              <w:bottom w:val="nil"/>
              <w:right w:val="nil"/>
            </w:tcBorders>
            <w:noWrap/>
            <w:vAlign w:val="bottom"/>
          </w:tcPr>
          <w:p w:rsidR="00120FBB" w:rsidRDefault="00120FBB">
            <w:pPr>
              <w:keepNext/>
              <w:rPr>
                <w:sz w:val="2"/>
              </w:rPr>
            </w:pPr>
          </w:p>
        </w:tc>
        <w:tc>
          <w:tcPr>
            <w:tcW w:w="10" w:type="pct"/>
            <w:tcBorders>
              <w:top w:val="nil"/>
              <w:left w:val="nil"/>
              <w:bottom w:val="nil"/>
              <w:right w:val="nil"/>
            </w:tcBorders>
            <w:noWrap/>
            <w:vAlign w:val="bottom"/>
          </w:tcPr>
          <w:p w:rsidR="00120FBB" w:rsidRDefault="00120FBB">
            <w:pPr>
              <w:keepNext/>
              <w:rPr>
                <w:sz w:val="2"/>
              </w:rPr>
            </w:pPr>
          </w:p>
        </w:tc>
      </w:tr>
      <w:tr w:rsidR="00120FBB">
        <w:tc>
          <w:tcPr>
            <w:tcW w:w="1293" w:type="pct"/>
            <w:tcBorders>
              <w:top w:val="nil"/>
              <w:left w:val="nil"/>
              <w:bottom w:val="nil"/>
              <w:right w:val="nil"/>
              <w:tl2br w:val="nil"/>
              <w:tr2bl w:val="nil"/>
            </w:tcBorders>
            <w:shd w:val="clear" w:color="auto" w:fill="auto"/>
            <w:vAlign w:val="bottom"/>
          </w:tcPr>
          <w:p w:rsidR="00120FBB" w:rsidRDefault="00120FBB">
            <w:pPr>
              <w:keepNext/>
              <w:rPr>
                <w:color w:val="000000"/>
                <w:sz w:val="20"/>
              </w:rPr>
            </w:pPr>
          </w:p>
        </w:tc>
        <w:tc>
          <w:tcPr>
            <w:tcW w:w="11" w:type="pct"/>
            <w:tcBorders>
              <w:top w:val="nil"/>
              <w:left w:val="nil"/>
              <w:bottom w:val="nil"/>
              <w:right w:val="nil"/>
              <w:tl2br w:val="nil"/>
              <w:tr2bl w:val="nil"/>
            </w:tcBorders>
            <w:shd w:val="clear" w:color="auto" w:fill="auto"/>
            <w:vAlign w:val="bottom"/>
          </w:tcPr>
          <w:p w:rsidR="00120FBB" w:rsidRDefault="00120FBB">
            <w:pPr>
              <w:keepNext/>
              <w:rPr>
                <w:color w:val="000000"/>
                <w:sz w:val="20"/>
              </w:rPr>
            </w:pPr>
          </w:p>
        </w:tc>
        <w:tc>
          <w:tcPr>
            <w:tcW w:w="3687" w:type="pct"/>
            <w:gridSpan w:val="23"/>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Fair value of hedging instruments as of December 31, 2018</w:t>
            </w:r>
          </w:p>
        </w:tc>
        <w:tc>
          <w:tcPr>
            <w:tcW w:w="10"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r>
      <w:tr w:rsidR="00120FBB">
        <w:tc>
          <w:tcPr>
            <w:tcW w:w="1293"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11"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1782" w:type="pct"/>
            <w:gridSpan w:val="11"/>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Designated Hedging Instruments (in millions)</w:t>
            </w:r>
          </w:p>
        </w:tc>
        <w:tc>
          <w:tcPr>
            <w:tcW w:w="41" w:type="pct"/>
            <w:tcBorders>
              <w:top w:val="nil"/>
              <w:left w:val="nil"/>
              <w:bottom w:val="nil"/>
              <w:right w:val="nil"/>
              <w:tl2br w:val="nil"/>
              <w:tr2bl w:val="nil"/>
            </w:tcBorders>
            <w:shd w:val="clear" w:color="auto" w:fill="auto"/>
            <w:noWrap/>
            <w:vAlign w:val="bottom"/>
          </w:tcPr>
          <w:p w:rsidR="00120FBB" w:rsidRDefault="00120FBB">
            <w:pPr>
              <w:keepNext/>
              <w:rPr>
                <w:b/>
                <w:color w:val="000000"/>
                <w:sz w:val="14"/>
              </w:rPr>
            </w:pPr>
          </w:p>
        </w:tc>
        <w:tc>
          <w:tcPr>
            <w:tcW w:w="1864" w:type="pct"/>
            <w:gridSpan w:val="11"/>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Non-Designated Hedging Instruments (in millions)</w:t>
            </w:r>
          </w:p>
        </w:tc>
        <w:tc>
          <w:tcPr>
            <w:tcW w:w="10"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r>
      <w:tr w:rsidR="00120FBB">
        <w:tc>
          <w:tcPr>
            <w:tcW w:w="1293"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Balance Sheet Location</w:t>
            </w:r>
          </w:p>
        </w:tc>
        <w:tc>
          <w:tcPr>
            <w:tcW w:w="11"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53" w:type="pct"/>
            <w:tcBorders>
              <w:top w:val="nil"/>
              <w:left w:val="nil"/>
              <w:bottom w:val="single" w:sz="4" w:space="0" w:color="000000"/>
              <w:right w:val="nil"/>
              <w:tl2br w:val="nil"/>
              <w:tr2bl w:val="nil"/>
            </w:tcBorders>
            <w:shd w:val="clear" w:color="auto" w:fill="auto"/>
            <w:noWrap/>
            <w:vAlign w:val="bottom"/>
          </w:tcPr>
          <w:p w:rsidR="00120FBB" w:rsidRDefault="00120FBB">
            <w:pPr>
              <w:keepNext/>
              <w:jc w:val="center"/>
              <w:rPr>
                <w:b/>
                <w:color w:val="000000"/>
                <w:sz w:val="16"/>
              </w:rPr>
            </w:pPr>
          </w:p>
        </w:tc>
        <w:tc>
          <w:tcPr>
            <w:tcW w:w="412"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Commodity Contracts</w:t>
            </w:r>
          </w:p>
        </w:tc>
        <w:tc>
          <w:tcPr>
            <w:tcW w:w="53"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54" w:type="pct"/>
            <w:tcBorders>
              <w:top w:val="nil"/>
              <w:left w:val="nil"/>
              <w:bottom w:val="single" w:sz="4" w:space="0" w:color="000000"/>
              <w:right w:val="nil"/>
              <w:tl2br w:val="nil"/>
              <w:tr2bl w:val="nil"/>
            </w:tcBorders>
            <w:shd w:val="clear" w:color="auto" w:fill="auto"/>
            <w:vAlign w:val="bottom"/>
          </w:tcPr>
          <w:p w:rsidR="00120FBB" w:rsidRDefault="00120FBB">
            <w:pPr>
              <w:keepNext/>
              <w:rPr>
                <w:b/>
                <w:color w:val="000000"/>
                <w:sz w:val="16"/>
              </w:rPr>
            </w:pPr>
          </w:p>
        </w:tc>
        <w:tc>
          <w:tcPr>
            <w:tcW w:w="344"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Foreign Currency Contracts</w:t>
            </w:r>
          </w:p>
        </w:tc>
        <w:tc>
          <w:tcPr>
            <w:tcW w:w="55"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55" w:type="pct"/>
            <w:tcBorders>
              <w:top w:val="nil"/>
              <w:left w:val="nil"/>
              <w:bottom w:val="single" w:sz="4" w:space="0" w:color="000000"/>
              <w:right w:val="nil"/>
              <w:tl2br w:val="nil"/>
              <w:tr2bl w:val="nil"/>
            </w:tcBorders>
            <w:shd w:val="clear" w:color="auto" w:fill="auto"/>
            <w:noWrap/>
            <w:vAlign w:val="bottom"/>
          </w:tcPr>
          <w:p w:rsidR="00120FBB" w:rsidRDefault="00120FBB">
            <w:pPr>
              <w:keepNext/>
              <w:jc w:val="center"/>
              <w:rPr>
                <w:b/>
                <w:color w:val="000000"/>
                <w:sz w:val="16"/>
              </w:rPr>
            </w:pPr>
          </w:p>
        </w:tc>
        <w:tc>
          <w:tcPr>
            <w:tcW w:w="344"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Interest Rate Contracts</w:t>
            </w:r>
          </w:p>
        </w:tc>
        <w:tc>
          <w:tcPr>
            <w:tcW w:w="55"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358"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Total</w:t>
            </w:r>
          </w:p>
        </w:tc>
        <w:tc>
          <w:tcPr>
            <w:tcW w:w="41" w:type="pct"/>
            <w:tcBorders>
              <w:top w:val="nil"/>
              <w:left w:val="nil"/>
              <w:bottom w:val="nil"/>
              <w:right w:val="nil"/>
              <w:tl2br w:val="nil"/>
              <w:tr2bl w:val="nil"/>
            </w:tcBorders>
            <w:shd w:val="clear" w:color="auto" w:fill="auto"/>
            <w:noWrap/>
            <w:vAlign w:val="bottom"/>
          </w:tcPr>
          <w:p w:rsidR="00120FBB" w:rsidRDefault="00120FBB">
            <w:pPr>
              <w:keepNext/>
              <w:rPr>
                <w:b/>
                <w:color w:val="000000"/>
                <w:sz w:val="14"/>
              </w:rPr>
            </w:pPr>
          </w:p>
        </w:tc>
        <w:tc>
          <w:tcPr>
            <w:tcW w:w="62" w:type="pct"/>
            <w:tcBorders>
              <w:top w:val="nil"/>
              <w:left w:val="nil"/>
              <w:bottom w:val="single" w:sz="4" w:space="0" w:color="000000"/>
              <w:right w:val="nil"/>
              <w:tl2br w:val="nil"/>
              <w:tr2bl w:val="nil"/>
            </w:tcBorders>
            <w:shd w:val="clear" w:color="auto" w:fill="auto"/>
            <w:noWrap/>
            <w:vAlign w:val="bottom"/>
          </w:tcPr>
          <w:p w:rsidR="00120FBB" w:rsidRDefault="00120FBB">
            <w:pPr>
              <w:keepNext/>
              <w:jc w:val="center"/>
              <w:rPr>
                <w:b/>
                <w:color w:val="000000"/>
                <w:sz w:val="16"/>
              </w:rPr>
            </w:pPr>
          </w:p>
        </w:tc>
        <w:tc>
          <w:tcPr>
            <w:tcW w:w="412"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Commodity Contracts</w:t>
            </w:r>
          </w:p>
        </w:tc>
        <w:tc>
          <w:tcPr>
            <w:tcW w:w="62"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62" w:type="pct"/>
            <w:tcBorders>
              <w:top w:val="nil"/>
              <w:left w:val="nil"/>
              <w:bottom w:val="single" w:sz="4" w:space="0" w:color="000000"/>
              <w:right w:val="nil"/>
              <w:tl2br w:val="nil"/>
              <w:tr2bl w:val="nil"/>
            </w:tcBorders>
            <w:shd w:val="clear" w:color="auto" w:fill="auto"/>
            <w:vAlign w:val="bottom"/>
          </w:tcPr>
          <w:p w:rsidR="00120FBB" w:rsidRDefault="00120FBB">
            <w:pPr>
              <w:keepNext/>
              <w:rPr>
                <w:b/>
                <w:color w:val="000000"/>
                <w:sz w:val="16"/>
              </w:rPr>
            </w:pPr>
          </w:p>
        </w:tc>
        <w:tc>
          <w:tcPr>
            <w:tcW w:w="344"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Foreign Currency Contracts</w:t>
            </w:r>
          </w:p>
        </w:tc>
        <w:tc>
          <w:tcPr>
            <w:tcW w:w="62"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62" w:type="pct"/>
            <w:tcBorders>
              <w:top w:val="nil"/>
              <w:left w:val="nil"/>
              <w:bottom w:val="single" w:sz="4" w:space="0" w:color="000000"/>
              <w:right w:val="nil"/>
              <w:tl2br w:val="nil"/>
              <w:tr2bl w:val="nil"/>
            </w:tcBorders>
            <w:shd w:val="clear" w:color="auto" w:fill="auto"/>
            <w:noWrap/>
            <w:vAlign w:val="bottom"/>
          </w:tcPr>
          <w:p w:rsidR="00120FBB" w:rsidRDefault="00120FBB">
            <w:pPr>
              <w:keepNext/>
              <w:jc w:val="center"/>
              <w:rPr>
                <w:b/>
                <w:color w:val="000000"/>
                <w:sz w:val="16"/>
              </w:rPr>
            </w:pPr>
          </w:p>
        </w:tc>
        <w:tc>
          <w:tcPr>
            <w:tcW w:w="344"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Interest Rate Contracts</w:t>
            </w:r>
          </w:p>
        </w:tc>
        <w:tc>
          <w:tcPr>
            <w:tcW w:w="62"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392"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Total</w:t>
            </w:r>
          </w:p>
        </w:tc>
        <w:tc>
          <w:tcPr>
            <w:tcW w:w="10"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r>
      <w:tr w:rsidR="00120FBB">
        <w:tc>
          <w:tcPr>
            <w:tcW w:w="1293"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Accounts receivable, net</w:t>
            </w:r>
          </w:p>
        </w:tc>
        <w:tc>
          <w:tcPr>
            <w:tcW w:w="11" w:type="pct"/>
            <w:tcBorders>
              <w:top w:val="nil"/>
              <w:left w:val="nil"/>
              <w:bottom w:val="nil"/>
              <w:right w:val="nil"/>
              <w:tl2br w:val="nil"/>
              <w:tr2bl w:val="nil"/>
            </w:tcBorders>
            <w:shd w:val="clear" w:color="auto" w:fill="CCEEFF"/>
            <w:vAlign w:val="bottom"/>
          </w:tcPr>
          <w:p w:rsidR="00120FBB" w:rsidRDefault="00120FBB">
            <w:pPr>
              <w:keepNext/>
              <w:rPr>
                <w:color w:val="000000"/>
                <w:sz w:val="20"/>
              </w:rPr>
            </w:pPr>
          </w:p>
        </w:tc>
        <w:tc>
          <w:tcPr>
            <w:tcW w:w="53"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2"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5</w:t>
            </w:r>
          </w:p>
        </w:tc>
        <w:tc>
          <w:tcPr>
            <w:tcW w:w="5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54"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44"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1</w:t>
            </w:r>
          </w:p>
        </w:tc>
        <w:tc>
          <w:tcPr>
            <w:tcW w:w="5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55"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44"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5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55"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03"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6</w:t>
            </w:r>
          </w:p>
        </w:tc>
        <w:tc>
          <w:tcPr>
            <w:tcW w:w="41" w:type="pct"/>
            <w:tcBorders>
              <w:top w:val="nil"/>
              <w:left w:val="nil"/>
              <w:bottom w:val="nil"/>
              <w:right w:val="nil"/>
              <w:tl2br w:val="nil"/>
              <w:tr2bl w:val="nil"/>
            </w:tcBorders>
            <w:shd w:val="clear" w:color="auto" w:fill="CCEEFF"/>
            <w:vAlign w:val="bottom"/>
          </w:tcPr>
          <w:p w:rsidR="00120FBB" w:rsidRDefault="00120FBB">
            <w:pPr>
              <w:keepNext/>
              <w:rPr>
                <w:b/>
                <w:color w:val="000000"/>
                <w:sz w:val="14"/>
              </w:rPr>
            </w:pPr>
          </w:p>
        </w:tc>
        <w:tc>
          <w:tcPr>
            <w:tcW w:w="6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2"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44"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16</w:t>
            </w:r>
          </w:p>
        </w:tc>
        <w:tc>
          <w:tcPr>
            <w:tcW w:w="6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44"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16</w:t>
            </w:r>
          </w:p>
        </w:tc>
        <w:tc>
          <w:tcPr>
            <w:tcW w:w="1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r>
      <w:tr w:rsidR="00120FBB">
        <w:tc>
          <w:tcPr>
            <w:tcW w:w="1293"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Other assets</w:t>
            </w:r>
          </w:p>
        </w:tc>
        <w:tc>
          <w:tcPr>
            <w:tcW w:w="11" w:type="pct"/>
            <w:tcBorders>
              <w:top w:val="nil"/>
              <w:left w:val="nil"/>
              <w:bottom w:val="nil"/>
              <w:right w:val="nil"/>
              <w:tl2br w:val="nil"/>
              <w:tr2bl w:val="nil"/>
            </w:tcBorders>
            <w:vAlign w:val="bottom"/>
          </w:tcPr>
          <w:p w:rsidR="00120FBB" w:rsidRDefault="00120FBB">
            <w:pPr>
              <w:keepNext/>
              <w:rPr>
                <w:color w:val="000000"/>
                <w:sz w:val="20"/>
              </w:rPr>
            </w:pPr>
          </w:p>
        </w:tc>
        <w:tc>
          <w:tcPr>
            <w:tcW w:w="53"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12" w:type="pct"/>
            <w:tcBorders>
              <w:top w:val="nil"/>
              <w:left w:val="nil"/>
              <w:bottom w:val="single" w:sz="4" w:space="0" w:color="000000"/>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1</w:t>
            </w:r>
          </w:p>
        </w:tc>
        <w:tc>
          <w:tcPr>
            <w:tcW w:w="53"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54"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44" w:type="pct"/>
            <w:tcBorders>
              <w:top w:val="nil"/>
              <w:left w:val="nil"/>
              <w:bottom w:val="single" w:sz="4" w:space="0" w:color="000000"/>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55"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55"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44" w:type="pct"/>
            <w:tcBorders>
              <w:top w:val="nil"/>
              <w:left w:val="nil"/>
              <w:bottom w:val="single" w:sz="4" w:space="0" w:color="000000"/>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55"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55"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03" w:type="pct"/>
            <w:tcBorders>
              <w:top w:val="nil"/>
              <w:left w:val="nil"/>
              <w:bottom w:val="single" w:sz="4" w:space="0" w:color="000000"/>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1</w:t>
            </w:r>
          </w:p>
        </w:tc>
        <w:tc>
          <w:tcPr>
            <w:tcW w:w="41" w:type="pct"/>
            <w:tcBorders>
              <w:top w:val="nil"/>
              <w:left w:val="nil"/>
              <w:bottom w:val="nil"/>
              <w:right w:val="nil"/>
              <w:tl2br w:val="nil"/>
              <w:tr2bl w:val="nil"/>
            </w:tcBorders>
            <w:vAlign w:val="bottom"/>
          </w:tcPr>
          <w:p w:rsidR="00120FBB" w:rsidRDefault="00120FBB">
            <w:pPr>
              <w:keepNext/>
              <w:rPr>
                <w:b/>
                <w:color w:val="000000"/>
                <w:sz w:val="14"/>
              </w:rPr>
            </w:pPr>
          </w:p>
        </w:tc>
        <w:tc>
          <w:tcPr>
            <w:tcW w:w="62"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12" w:type="pct"/>
            <w:tcBorders>
              <w:top w:val="nil"/>
              <w:left w:val="nil"/>
              <w:bottom w:val="single" w:sz="4" w:space="0" w:color="000000"/>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2"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44" w:type="pct"/>
            <w:tcBorders>
              <w:top w:val="nil"/>
              <w:left w:val="nil"/>
              <w:bottom w:val="single" w:sz="4" w:space="0" w:color="000000"/>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1</w:t>
            </w:r>
          </w:p>
        </w:tc>
        <w:tc>
          <w:tcPr>
            <w:tcW w:w="6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2"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44" w:type="pct"/>
            <w:tcBorders>
              <w:top w:val="nil"/>
              <w:left w:val="nil"/>
              <w:bottom w:val="single" w:sz="4" w:space="0" w:color="000000"/>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2"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30" w:type="pct"/>
            <w:tcBorders>
              <w:top w:val="nil"/>
              <w:left w:val="nil"/>
              <w:bottom w:val="single" w:sz="4" w:space="0" w:color="000000"/>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1</w:t>
            </w:r>
          </w:p>
        </w:tc>
        <w:tc>
          <w:tcPr>
            <w:tcW w:w="10" w:type="pct"/>
            <w:tcBorders>
              <w:top w:val="nil"/>
              <w:left w:val="nil"/>
              <w:bottom w:val="nil"/>
              <w:right w:val="nil"/>
              <w:tl2br w:val="nil"/>
              <w:tr2bl w:val="nil"/>
            </w:tcBorders>
            <w:noWrap/>
            <w:vAlign w:val="bottom"/>
          </w:tcPr>
          <w:p w:rsidR="00120FBB" w:rsidRDefault="00120FBB">
            <w:pPr>
              <w:keepNext/>
              <w:jc w:val="right"/>
              <w:rPr>
                <w:color w:val="000000"/>
                <w:sz w:val="20"/>
              </w:rPr>
            </w:pPr>
          </w:p>
        </w:tc>
      </w:tr>
      <w:tr w:rsidR="00120FBB">
        <w:tc>
          <w:tcPr>
            <w:tcW w:w="1293"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Assets</w:t>
            </w:r>
          </w:p>
        </w:tc>
        <w:tc>
          <w:tcPr>
            <w:tcW w:w="11" w:type="pct"/>
            <w:tcBorders>
              <w:top w:val="nil"/>
              <w:left w:val="nil"/>
              <w:bottom w:val="nil"/>
              <w:right w:val="nil"/>
              <w:tl2br w:val="nil"/>
              <w:tr2bl w:val="nil"/>
            </w:tcBorders>
            <w:shd w:val="clear" w:color="auto" w:fill="CCEEFF"/>
            <w:vAlign w:val="bottom"/>
          </w:tcPr>
          <w:p w:rsidR="00120FBB" w:rsidRDefault="00120FBB">
            <w:pPr>
              <w:keepNext/>
              <w:rPr>
                <w:color w:val="000000"/>
                <w:sz w:val="20"/>
              </w:rPr>
            </w:pPr>
          </w:p>
        </w:tc>
        <w:tc>
          <w:tcPr>
            <w:tcW w:w="5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12"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6</w:t>
            </w:r>
          </w:p>
        </w:tc>
        <w:tc>
          <w:tcPr>
            <w:tcW w:w="53"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5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44"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1</w:t>
            </w:r>
          </w:p>
        </w:tc>
        <w:tc>
          <w:tcPr>
            <w:tcW w:w="5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5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44"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55"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5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03"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7</w:t>
            </w:r>
          </w:p>
        </w:tc>
        <w:tc>
          <w:tcPr>
            <w:tcW w:w="41" w:type="pct"/>
            <w:tcBorders>
              <w:top w:val="nil"/>
              <w:left w:val="nil"/>
              <w:bottom w:val="nil"/>
              <w:right w:val="nil"/>
              <w:tl2br w:val="nil"/>
              <w:tr2bl w:val="nil"/>
            </w:tcBorders>
            <w:shd w:val="clear" w:color="auto" w:fill="CCEEFF"/>
            <w:noWrap/>
            <w:vAlign w:val="bottom"/>
          </w:tcPr>
          <w:p w:rsidR="00120FBB" w:rsidRDefault="00281A45">
            <w:pPr>
              <w:keepNext/>
              <w:rPr>
                <w:color w:val="000000"/>
                <w:sz w:val="16"/>
              </w:rPr>
            </w:pPr>
            <w:r>
              <w:rPr>
                <w:rFonts w:eastAsia="Times New Roman"/>
                <w:color w:val="000000"/>
                <w:sz w:val="16"/>
              </w:rPr>
              <w:t>  </w:t>
            </w:r>
          </w:p>
        </w:tc>
        <w:tc>
          <w:tcPr>
            <w:tcW w:w="6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12"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2"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44"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17</w:t>
            </w:r>
          </w:p>
        </w:tc>
        <w:tc>
          <w:tcPr>
            <w:tcW w:w="6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44"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2"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330"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17</w:t>
            </w:r>
          </w:p>
        </w:tc>
        <w:tc>
          <w:tcPr>
            <w:tcW w:w="1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r>
      <w:tr w:rsidR="00120FBB">
        <w:tc>
          <w:tcPr>
            <w:tcW w:w="1293"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Accounts payable and accrued liabilities</w:t>
            </w:r>
          </w:p>
        </w:tc>
        <w:tc>
          <w:tcPr>
            <w:tcW w:w="11" w:type="pct"/>
            <w:tcBorders>
              <w:top w:val="nil"/>
              <w:left w:val="nil"/>
              <w:bottom w:val="nil"/>
              <w:right w:val="nil"/>
              <w:tl2br w:val="nil"/>
              <w:tr2bl w:val="nil"/>
            </w:tcBorders>
            <w:vAlign w:val="bottom"/>
          </w:tcPr>
          <w:p w:rsidR="00120FBB" w:rsidRDefault="00120FBB">
            <w:pPr>
              <w:keepNext/>
              <w:rPr>
                <w:color w:val="000000"/>
                <w:sz w:val="20"/>
              </w:rPr>
            </w:pPr>
          </w:p>
        </w:tc>
        <w:tc>
          <w:tcPr>
            <w:tcW w:w="53" w:type="pct"/>
            <w:tcBorders>
              <w:top w:val="nil"/>
              <w:left w:val="nil"/>
              <w:bottom w:val="nil"/>
              <w:right w:val="nil"/>
              <w:tl2br w:val="nil"/>
              <w:tr2bl w:val="nil"/>
            </w:tcBorders>
            <w:noWrap/>
            <w:vAlign w:val="bottom"/>
          </w:tcPr>
          <w:p w:rsidR="00120FBB" w:rsidRDefault="00120FBB">
            <w:pPr>
              <w:keepNext/>
              <w:rPr>
                <w:color w:val="000000"/>
                <w:sz w:val="20"/>
              </w:rPr>
            </w:pPr>
          </w:p>
        </w:tc>
        <w:tc>
          <w:tcPr>
            <w:tcW w:w="412"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6</w:t>
            </w:r>
          </w:p>
        </w:tc>
        <w:tc>
          <w:tcPr>
            <w:tcW w:w="53" w:type="pct"/>
            <w:tcBorders>
              <w:top w:val="nil"/>
              <w:left w:val="nil"/>
              <w:bottom w:val="nil"/>
              <w:right w:val="nil"/>
              <w:tl2br w:val="nil"/>
              <w:tr2bl w:val="nil"/>
            </w:tcBorders>
            <w:vAlign w:val="bottom"/>
          </w:tcPr>
          <w:p w:rsidR="00120FBB" w:rsidRDefault="00120FBB">
            <w:pPr>
              <w:keepNext/>
              <w:rPr>
                <w:i/>
                <w:color w:val="000000"/>
                <w:sz w:val="16"/>
              </w:rPr>
            </w:pPr>
          </w:p>
        </w:tc>
        <w:tc>
          <w:tcPr>
            <w:tcW w:w="5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44"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55"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55" w:type="pct"/>
            <w:tcBorders>
              <w:top w:val="nil"/>
              <w:left w:val="nil"/>
              <w:bottom w:val="nil"/>
              <w:right w:val="nil"/>
              <w:tl2br w:val="nil"/>
              <w:tr2bl w:val="nil"/>
            </w:tcBorders>
            <w:noWrap/>
            <w:vAlign w:val="bottom"/>
          </w:tcPr>
          <w:p w:rsidR="00120FBB" w:rsidRDefault="00120FBB">
            <w:pPr>
              <w:keepNext/>
              <w:rPr>
                <w:color w:val="000000"/>
                <w:sz w:val="20"/>
              </w:rPr>
            </w:pPr>
          </w:p>
        </w:tc>
        <w:tc>
          <w:tcPr>
            <w:tcW w:w="344"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55" w:type="pct"/>
            <w:tcBorders>
              <w:top w:val="nil"/>
              <w:left w:val="nil"/>
              <w:bottom w:val="nil"/>
              <w:right w:val="nil"/>
              <w:tl2br w:val="nil"/>
              <w:tr2bl w:val="nil"/>
            </w:tcBorders>
            <w:vAlign w:val="bottom"/>
          </w:tcPr>
          <w:p w:rsidR="00120FBB" w:rsidRDefault="00120FBB">
            <w:pPr>
              <w:keepNext/>
              <w:rPr>
                <w:i/>
                <w:color w:val="000000"/>
                <w:sz w:val="16"/>
              </w:rPr>
            </w:pPr>
          </w:p>
        </w:tc>
        <w:tc>
          <w:tcPr>
            <w:tcW w:w="55"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03"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6</w:t>
            </w:r>
          </w:p>
        </w:tc>
        <w:tc>
          <w:tcPr>
            <w:tcW w:w="41" w:type="pct"/>
            <w:tcBorders>
              <w:top w:val="nil"/>
              <w:left w:val="nil"/>
              <w:bottom w:val="nil"/>
              <w:right w:val="nil"/>
              <w:tl2br w:val="nil"/>
              <w:tr2bl w:val="nil"/>
            </w:tcBorders>
            <w:noWrap/>
            <w:vAlign w:val="bottom"/>
          </w:tcPr>
          <w:p w:rsidR="00120FBB" w:rsidRDefault="00120FBB">
            <w:pPr>
              <w:keepNext/>
              <w:rPr>
                <w:color w:val="000000"/>
                <w:sz w:val="16"/>
              </w:rPr>
            </w:pPr>
          </w:p>
        </w:tc>
        <w:tc>
          <w:tcPr>
            <w:tcW w:w="62" w:type="pct"/>
            <w:tcBorders>
              <w:top w:val="nil"/>
              <w:left w:val="nil"/>
              <w:bottom w:val="nil"/>
              <w:right w:val="nil"/>
              <w:tl2br w:val="nil"/>
              <w:tr2bl w:val="nil"/>
            </w:tcBorders>
            <w:noWrap/>
            <w:vAlign w:val="bottom"/>
          </w:tcPr>
          <w:p w:rsidR="00120FBB" w:rsidRDefault="00120FBB">
            <w:pPr>
              <w:keepNext/>
              <w:rPr>
                <w:color w:val="000000"/>
                <w:sz w:val="20"/>
              </w:rPr>
            </w:pPr>
          </w:p>
        </w:tc>
        <w:tc>
          <w:tcPr>
            <w:tcW w:w="412"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3</w:t>
            </w:r>
          </w:p>
        </w:tc>
        <w:tc>
          <w:tcPr>
            <w:tcW w:w="62" w:type="pct"/>
            <w:tcBorders>
              <w:top w:val="nil"/>
              <w:left w:val="nil"/>
              <w:bottom w:val="nil"/>
              <w:right w:val="nil"/>
              <w:tl2br w:val="nil"/>
              <w:tr2bl w:val="nil"/>
            </w:tcBorders>
            <w:vAlign w:val="bottom"/>
          </w:tcPr>
          <w:p w:rsidR="00120FBB" w:rsidRDefault="00120FBB">
            <w:pPr>
              <w:keepNext/>
              <w:rPr>
                <w:i/>
                <w:color w:val="000000"/>
                <w:sz w:val="16"/>
              </w:rPr>
            </w:pPr>
          </w:p>
        </w:tc>
        <w:tc>
          <w:tcPr>
            <w:tcW w:w="6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44"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9</w:t>
            </w:r>
          </w:p>
        </w:tc>
        <w:tc>
          <w:tcPr>
            <w:tcW w:w="6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2" w:type="pct"/>
            <w:tcBorders>
              <w:top w:val="nil"/>
              <w:left w:val="nil"/>
              <w:bottom w:val="nil"/>
              <w:right w:val="nil"/>
              <w:tl2br w:val="nil"/>
              <w:tr2bl w:val="nil"/>
            </w:tcBorders>
            <w:noWrap/>
            <w:vAlign w:val="bottom"/>
          </w:tcPr>
          <w:p w:rsidR="00120FBB" w:rsidRDefault="00120FBB">
            <w:pPr>
              <w:keepNext/>
              <w:rPr>
                <w:color w:val="000000"/>
                <w:sz w:val="20"/>
              </w:rPr>
            </w:pPr>
          </w:p>
        </w:tc>
        <w:tc>
          <w:tcPr>
            <w:tcW w:w="344"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2" w:type="pct"/>
            <w:tcBorders>
              <w:top w:val="nil"/>
              <w:left w:val="nil"/>
              <w:bottom w:val="nil"/>
              <w:right w:val="nil"/>
              <w:tl2br w:val="nil"/>
              <w:tr2bl w:val="nil"/>
            </w:tcBorders>
            <w:vAlign w:val="bottom"/>
          </w:tcPr>
          <w:p w:rsidR="00120FBB" w:rsidRDefault="00120FBB">
            <w:pPr>
              <w:keepNext/>
              <w:rPr>
                <w:i/>
                <w:color w:val="000000"/>
                <w:sz w:val="16"/>
              </w:rPr>
            </w:pPr>
          </w:p>
        </w:tc>
        <w:tc>
          <w:tcPr>
            <w:tcW w:w="6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30"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12</w:t>
            </w:r>
          </w:p>
        </w:tc>
        <w:tc>
          <w:tcPr>
            <w:tcW w:w="10" w:type="pct"/>
            <w:tcBorders>
              <w:top w:val="nil"/>
              <w:left w:val="nil"/>
              <w:bottom w:val="nil"/>
              <w:right w:val="nil"/>
              <w:tl2br w:val="nil"/>
              <w:tr2bl w:val="nil"/>
            </w:tcBorders>
            <w:noWrap/>
            <w:vAlign w:val="bottom"/>
          </w:tcPr>
          <w:p w:rsidR="00120FBB" w:rsidRDefault="00120FBB">
            <w:pPr>
              <w:keepNext/>
              <w:jc w:val="right"/>
              <w:rPr>
                <w:color w:val="000000"/>
                <w:sz w:val="20"/>
              </w:rPr>
            </w:pPr>
          </w:p>
        </w:tc>
      </w:tr>
      <w:tr w:rsidR="00120FBB">
        <w:tc>
          <w:tcPr>
            <w:tcW w:w="1293"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Non-current liabilities</w:t>
            </w:r>
          </w:p>
        </w:tc>
        <w:tc>
          <w:tcPr>
            <w:tcW w:w="11" w:type="pct"/>
            <w:tcBorders>
              <w:top w:val="nil"/>
              <w:left w:val="nil"/>
              <w:bottom w:val="nil"/>
              <w:right w:val="nil"/>
              <w:tl2br w:val="nil"/>
              <w:tr2bl w:val="nil"/>
            </w:tcBorders>
            <w:shd w:val="clear" w:color="auto" w:fill="CCEEFF"/>
            <w:vAlign w:val="bottom"/>
          </w:tcPr>
          <w:p w:rsidR="00120FBB" w:rsidRDefault="00120FBB">
            <w:pPr>
              <w:keepNext/>
              <w:rPr>
                <w:color w:val="000000"/>
                <w:sz w:val="20"/>
              </w:rPr>
            </w:pPr>
          </w:p>
        </w:tc>
        <w:tc>
          <w:tcPr>
            <w:tcW w:w="53"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412"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3</w:t>
            </w:r>
          </w:p>
        </w:tc>
        <w:tc>
          <w:tcPr>
            <w:tcW w:w="53"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54"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44"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5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55"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44"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1</w:t>
            </w:r>
          </w:p>
        </w:tc>
        <w:tc>
          <w:tcPr>
            <w:tcW w:w="55"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55"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03"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4</w:t>
            </w:r>
          </w:p>
        </w:tc>
        <w:tc>
          <w:tcPr>
            <w:tcW w:w="41" w:type="pct"/>
            <w:tcBorders>
              <w:top w:val="nil"/>
              <w:left w:val="nil"/>
              <w:bottom w:val="nil"/>
              <w:right w:val="nil"/>
              <w:tl2br w:val="nil"/>
              <w:tr2bl w:val="nil"/>
            </w:tcBorders>
            <w:shd w:val="clear" w:color="auto" w:fill="CCEEFF"/>
            <w:noWrap/>
            <w:vAlign w:val="bottom"/>
          </w:tcPr>
          <w:p w:rsidR="00120FBB" w:rsidRDefault="00120FBB">
            <w:pPr>
              <w:keepNext/>
              <w:rPr>
                <w:color w:val="000000"/>
                <w:sz w:val="16"/>
              </w:rPr>
            </w:pPr>
          </w:p>
        </w:tc>
        <w:tc>
          <w:tcPr>
            <w:tcW w:w="6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412"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2"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2"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44"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4</w:t>
            </w:r>
          </w:p>
        </w:tc>
        <w:tc>
          <w:tcPr>
            <w:tcW w:w="6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44"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2"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2"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330"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4</w:t>
            </w:r>
          </w:p>
        </w:tc>
        <w:tc>
          <w:tcPr>
            <w:tcW w:w="1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r>
      <w:tr w:rsidR="00120FBB">
        <w:tc>
          <w:tcPr>
            <w:tcW w:w="1293"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Liabilities</w:t>
            </w:r>
          </w:p>
        </w:tc>
        <w:tc>
          <w:tcPr>
            <w:tcW w:w="11" w:type="pct"/>
            <w:tcBorders>
              <w:top w:val="nil"/>
              <w:left w:val="nil"/>
              <w:bottom w:val="nil"/>
              <w:right w:val="nil"/>
              <w:tl2br w:val="nil"/>
              <w:tr2bl w:val="nil"/>
            </w:tcBorders>
            <w:vAlign w:val="bottom"/>
          </w:tcPr>
          <w:p w:rsidR="00120FBB" w:rsidRDefault="00120FBB">
            <w:pPr>
              <w:keepNext/>
              <w:rPr>
                <w:color w:val="000000"/>
                <w:sz w:val="20"/>
              </w:rPr>
            </w:pPr>
          </w:p>
        </w:tc>
        <w:tc>
          <w:tcPr>
            <w:tcW w:w="53"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12" w:type="pct"/>
            <w:tcBorders>
              <w:top w:val="nil"/>
              <w:left w:val="nil"/>
              <w:bottom w:val="single" w:sz="4" w:space="0" w:color="000000"/>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9</w:t>
            </w:r>
          </w:p>
        </w:tc>
        <w:tc>
          <w:tcPr>
            <w:tcW w:w="53" w:type="pct"/>
            <w:tcBorders>
              <w:top w:val="nil"/>
              <w:left w:val="nil"/>
              <w:bottom w:val="nil"/>
              <w:right w:val="nil"/>
              <w:tl2br w:val="nil"/>
              <w:tr2bl w:val="nil"/>
            </w:tcBorders>
            <w:vAlign w:val="bottom"/>
          </w:tcPr>
          <w:p w:rsidR="00120FBB" w:rsidRDefault="00120FBB">
            <w:pPr>
              <w:keepNext/>
              <w:rPr>
                <w:i/>
                <w:color w:val="000000"/>
                <w:sz w:val="16"/>
              </w:rPr>
            </w:pPr>
          </w:p>
        </w:tc>
        <w:tc>
          <w:tcPr>
            <w:tcW w:w="54"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44" w:type="pct"/>
            <w:tcBorders>
              <w:top w:val="nil"/>
              <w:left w:val="nil"/>
              <w:bottom w:val="single" w:sz="4" w:space="0" w:color="000000"/>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55"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55"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44" w:type="pct"/>
            <w:tcBorders>
              <w:top w:val="nil"/>
              <w:left w:val="nil"/>
              <w:bottom w:val="single" w:sz="4" w:space="0" w:color="000000"/>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1</w:t>
            </w:r>
          </w:p>
        </w:tc>
        <w:tc>
          <w:tcPr>
            <w:tcW w:w="55" w:type="pct"/>
            <w:tcBorders>
              <w:top w:val="nil"/>
              <w:left w:val="nil"/>
              <w:bottom w:val="nil"/>
              <w:right w:val="nil"/>
              <w:tl2br w:val="nil"/>
              <w:tr2bl w:val="nil"/>
            </w:tcBorders>
            <w:vAlign w:val="bottom"/>
          </w:tcPr>
          <w:p w:rsidR="00120FBB" w:rsidRDefault="00120FBB">
            <w:pPr>
              <w:keepNext/>
              <w:rPr>
                <w:i/>
                <w:color w:val="000000"/>
                <w:sz w:val="16"/>
              </w:rPr>
            </w:pPr>
          </w:p>
        </w:tc>
        <w:tc>
          <w:tcPr>
            <w:tcW w:w="55"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03" w:type="pct"/>
            <w:tcBorders>
              <w:top w:val="nil"/>
              <w:left w:val="nil"/>
              <w:bottom w:val="single" w:sz="4" w:space="0" w:color="000000"/>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10</w:t>
            </w:r>
          </w:p>
        </w:tc>
        <w:tc>
          <w:tcPr>
            <w:tcW w:w="41" w:type="pct"/>
            <w:tcBorders>
              <w:top w:val="nil"/>
              <w:left w:val="nil"/>
              <w:bottom w:val="nil"/>
              <w:right w:val="nil"/>
              <w:tl2br w:val="nil"/>
              <w:tr2bl w:val="nil"/>
            </w:tcBorders>
            <w:noWrap/>
            <w:vAlign w:val="bottom"/>
          </w:tcPr>
          <w:p w:rsidR="00120FBB" w:rsidRDefault="00120FBB">
            <w:pPr>
              <w:keepNext/>
              <w:rPr>
                <w:color w:val="000000"/>
                <w:sz w:val="16"/>
              </w:rPr>
            </w:pPr>
          </w:p>
        </w:tc>
        <w:tc>
          <w:tcPr>
            <w:tcW w:w="62"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12" w:type="pct"/>
            <w:tcBorders>
              <w:top w:val="nil"/>
              <w:left w:val="nil"/>
              <w:bottom w:val="single" w:sz="4" w:space="0" w:color="000000"/>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3</w:t>
            </w:r>
          </w:p>
        </w:tc>
        <w:tc>
          <w:tcPr>
            <w:tcW w:w="62" w:type="pct"/>
            <w:tcBorders>
              <w:top w:val="nil"/>
              <w:left w:val="nil"/>
              <w:bottom w:val="nil"/>
              <w:right w:val="nil"/>
              <w:tl2br w:val="nil"/>
              <w:tr2bl w:val="nil"/>
            </w:tcBorders>
            <w:vAlign w:val="bottom"/>
          </w:tcPr>
          <w:p w:rsidR="00120FBB" w:rsidRDefault="00120FBB">
            <w:pPr>
              <w:keepNext/>
              <w:rPr>
                <w:i/>
                <w:color w:val="000000"/>
                <w:sz w:val="16"/>
              </w:rPr>
            </w:pPr>
          </w:p>
        </w:tc>
        <w:tc>
          <w:tcPr>
            <w:tcW w:w="62"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44" w:type="pct"/>
            <w:tcBorders>
              <w:top w:val="nil"/>
              <w:left w:val="nil"/>
              <w:bottom w:val="single" w:sz="4" w:space="0" w:color="000000"/>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13</w:t>
            </w:r>
          </w:p>
        </w:tc>
        <w:tc>
          <w:tcPr>
            <w:tcW w:w="6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2"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44" w:type="pct"/>
            <w:tcBorders>
              <w:top w:val="nil"/>
              <w:left w:val="nil"/>
              <w:bottom w:val="single" w:sz="4" w:space="0" w:color="000000"/>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2" w:type="pct"/>
            <w:tcBorders>
              <w:top w:val="nil"/>
              <w:left w:val="nil"/>
              <w:bottom w:val="nil"/>
              <w:right w:val="nil"/>
              <w:tl2br w:val="nil"/>
              <w:tr2bl w:val="nil"/>
            </w:tcBorders>
            <w:vAlign w:val="bottom"/>
          </w:tcPr>
          <w:p w:rsidR="00120FBB" w:rsidRDefault="00120FBB">
            <w:pPr>
              <w:keepNext/>
              <w:rPr>
                <w:i/>
                <w:color w:val="000000"/>
                <w:sz w:val="16"/>
              </w:rPr>
            </w:pPr>
          </w:p>
        </w:tc>
        <w:tc>
          <w:tcPr>
            <w:tcW w:w="62"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330" w:type="pct"/>
            <w:tcBorders>
              <w:top w:val="nil"/>
              <w:left w:val="nil"/>
              <w:bottom w:val="single" w:sz="4" w:space="0" w:color="000000"/>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16</w:t>
            </w:r>
          </w:p>
        </w:tc>
        <w:tc>
          <w:tcPr>
            <w:tcW w:w="10" w:type="pct"/>
            <w:tcBorders>
              <w:top w:val="nil"/>
              <w:left w:val="nil"/>
              <w:bottom w:val="nil"/>
              <w:right w:val="nil"/>
              <w:tl2br w:val="nil"/>
              <w:tr2bl w:val="nil"/>
            </w:tcBorders>
            <w:noWrap/>
            <w:vAlign w:val="bottom"/>
          </w:tcPr>
          <w:p w:rsidR="00120FBB" w:rsidRDefault="00120FBB">
            <w:pPr>
              <w:keepNext/>
              <w:jc w:val="right"/>
              <w:rPr>
                <w:color w:val="000000"/>
                <w:sz w:val="20"/>
              </w:rPr>
            </w:pPr>
          </w:p>
        </w:tc>
      </w:tr>
      <w:tr w:rsidR="00120FBB">
        <w:tc>
          <w:tcPr>
            <w:tcW w:w="1293"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Net Assets/(Liabilities)</w:t>
            </w:r>
          </w:p>
        </w:tc>
        <w:tc>
          <w:tcPr>
            <w:tcW w:w="11" w:type="pct"/>
            <w:tcBorders>
              <w:top w:val="nil"/>
              <w:left w:val="nil"/>
              <w:bottom w:val="nil"/>
              <w:right w:val="nil"/>
              <w:tl2br w:val="nil"/>
              <w:tr2bl w:val="nil"/>
            </w:tcBorders>
            <w:shd w:val="clear" w:color="auto" w:fill="CCEEFF"/>
            <w:vAlign w:val="bottom"/>
          </w:tcPr>
          <w:p w:rsidR="00120FBB" w:rsidRDefault="00120FBB">
            <w:pPr>
              <w:keepNext/>
              <w:rPr>
                <w:color w:val="000000"/>
                <w:sz w:val="20"/>
              </w:rPr>
            </w:pPr>
          </w:p>
        </w:tc>
        <w:tc>
          <w:tcPr>
            <w:tcW w:w="53"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2" w:type="pct"/>
            <w:tcBorders>
              <w:top w:val="nil"/>
              <w:left w:val="nil"/>
              <w:bottom w:val="doub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(3)</w:t>
            </w:r>
          </w:p>
        </w:tc>
        <w:tc>
          <w:tcPr>
            <w:tcW w:w="53"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54"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44"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1</w:t>
            </w:r>
          </w:p>
        </w:tc>
        <w:tc>
          <w:tcPr>
            <w:tcW w:w="55"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55"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44" w:type="pct"/>
            <w:tcBorders>
              <w:top w:val="nil"/>
              <w:left w:val="nil"/>
              <w:bottom w:val="doub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w:t>
            </w:r>
          </w:p>
        </w:tc>
        <w:tc>
          <w:tcPr>
            <w:tcW w:w="55"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55"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03" w:type="pct"/>
            <w:tcBorders>
              <w:top w:val="nil"/>
              <w:left w:val="nil"/>
              <w:bottom w:val="doub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(3)</w:t>
            </w:r>
          </w:p>
        </w:tc>
        <w:tc>
          <w:tcPr>
            <w:tcW w:w="41" w:type="pct"/>
            <w:tcBorders>
              <w:top w:val="nil"/>
              <w:left w:val="nil"/>
              <w:bottom w:val="nil"/>
              <w:right w:val="nil"/>
              <w:tl2br w:val="nil"/>
              <w:tr2bl w:val="nil"/>
            </w:tcBorders>
            <w:shd w:val="clear" w:color="auto" w:fill="CCEEFF"/>
            <w:noWrap/>
            <w:vAlign w:val="bottom"/>
          </w:tcPr>
          <w:p w:rsidR="00120FBB" w:rsidRDefault="00120FBB">
            <w:pPr>
              <w:keepNext/>
              <w:rPr>
                <w:color w:val="000000"/>
                <w:sz w:val="16"/>
              </w:rPr>
            </w:pPr>
          </w:p>
        </w:tc>
        <w:tc>
          <w:tcPr>
            <w:tcW w:w="62"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2" w:type="pct"/>
            <w:tcBorders>
              <w:top w:val="nil"/>
              <w:left w:val="nil"/>
              <w:bottom w:val="doub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(3)</w:t>
            </w:r>
          </w:p>
        </w:tc>
        <w:tc>
          <w:tcPr>
            <w:tcW w:w="62"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2"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44"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4</w:t>
            </w:r>
          </w:p>
        </w:tc>
        <w:tc>
          <w:tcPr>
            <w:tcW w:w="6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2"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44"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2"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2"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30"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1</w:t>
            </w:r>
          </w:p>
        </w:tc>
        <w:tc>
          <w:tcPr>
            <w:tcW w:w="1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r>
    </w:tbl>
    <w:p w:rsidR="00120FBB" w:rsidRDefault="00120FBB">
      <w:pPr>
        <w:keepNext/>
        <w:autoSpaceDE w:val="0"/>
        <w:autoSpaceDN w:val="0"/>
        <w:adjustRightInd w:val="0"/>
        <w:jc w:val="both"/>
        <w:rPr>
          <w:sz w:val="20"/>
        </w:rPr>
      </w:pPr>
    </w:p>
    <w:p w:rsidR="00120FBB" w:rsidRDefault="00281A45">
      <w:pPr>
        <w:autoSpaceDE w:val="0"/>
        <w:autoSpaceDN w:val="0"/>
        <w:adjustRightInd w:val="0"/>
        <w:ind w:firstLine="720"/>
        <w:jc w:val="both"/>
        <w:rPr>
          <w:sz w:val="20"/>
        </w:rPr>
      </w:pPr>
      <w:r>
        <w:rPr>
          <w:sz w:val="20"/>
        </w:rPr>
        <w:t xml:space="preserve">As of </w:t>
      </w:r>
      <w:r>
        <w:rPr>
          <w:rFonts w:eastAsia="Times New Roman"/>
          <w:sz w:val="20"/>
          <w:szCs w:val="20"/>
        </w:rPr>
        <w:t>June 30, 2019</w:t>
      </w:r>
      <w:r>
        <w:rPr>
          <w:sz w:val="20"/>
        </w:rPr>
        <w:t xml:space="preserve">, the Company had outstanding futures and option contracts that hedged the forecasted purchase of approximately 57 million bushels of corn. The Company is unable to directly hedge price risk related to coproduct sales; however, it occasionally enters into hedges of soybean oil (a competing product to corn oil) in order to mitigate the price risk of corn oil sales. As of June 30, 2019, the Company had no outstanding soybean oil futures contracts. The Company also had outstanding swap and option contracts that hedged the forecasted purchase of approximately 32 million mmbtu’s of natural gas at </w:t>
      </w:r>
      <w:r>
        <w:rPr>
          <w:rFonts w:eastAsia="Times New Roman"/>
          <w:sz w:val="20"/>
          <w:szCs w:val="20"/>
        </w:rPr>
        <w:t>June 30, 2019</w:t>
      </w:r>
      <w:r>
        <w:rPr>
          <w:sz w:val="20"/>
        </w:rPr>
        <w:t xml:space="preserve">. Additionally, as of </w:t>
      </w:r>
      <w:r>
        <w:rPr>
          <w:rFonts w:eastAsia="Times New Roman"/>
          <w:sz w:val="20"/>
          <w:szCs w:val="20"/>
        </w:rPr>
        <w:t>June 30, 2019,</w:t>
      </w:r>
      <w:r>
        <w:rPr>
          <w:sz w:val="20"/>
        </w:rPr>
        <w:t xml:space="preserve"> the Company had outstanding ethanol futures contracts hedging approximately 10 million gallons of ethanol.</w:t>
      </w:r>
    </w:p>
    <w:p w:rsidR="00120FBB" w:rsidRDefault="00120FBB">
      <w:pPr>
        <w:autoSpaceDE w:val="0"/>
        <w:autoSpaceDN w:val="0"/>
        <w:adjustRightInd w:val="0"/>
        <w:ind w:firstLine="720"/>
        <w:jc w:val="both"/>
        <w:rPr>
          <w:sz w:val="20"/>
        </w:rPr>
      </w:pPr>
    </w:p>
    <w:p w:rsidR="00120FBB" w:rsidRDefault="00281A45">
      <w:pPr>
        <w:keepNext/>
        <w:ind w:firstLine="720"/>
        <w:jc w:val="both"/>
        <w:rPr>
          <w:sz w:val="20"/>
        </w:rPr>
      </w:pPr>
      <w:r>
        <w:rPr>
          <w:sz w:val="20"/>
        </w:rPr>
        <w:t xml:space="preserve"> Additional information pertaining to the Company’s fair value hedges is presented below:</w:t>
      </w:r>
    </w:p>
    <w:p w:rsidR="00120FBB" w:rsidRDefault="00120FBB">
      <w:pPr>
        <w:keepNext/>
        <w:autoSpaceDE w:val="0"/>
        <w:autoSpaceDN w:val="0"/>
        <w:adjustRightInd w:val="0"/>
        <w:ind w:firstLine="720"/>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85"/>
        <w:gridCol w:w="169"/>
        <w:gridCol w:w="169"/>
        <w:gridCol w:w="1023"/>
        <w:gridCol w:w="169"/>
        <w:gridCol w:w="196"/>
        <w:gridCol w:w="1099"/>
        <w:gridCol w:w="227"/>
        <w:gridCol w:w="171"/>
        <w:gridCol w:w="1023"/>
        <w:gridCol w:w="171"/>
        <w:gridCol w:w="196"/>
        <w:gridCol w:w="1099"/>
        <w:gridCol w:w="109"/>
      </w:tblGrid>
      <w:tr w:rsidR="00120FBB">
        <w:trPr>
          <w:trHeight w:val="20"/>
        </w:trPr>
        <w:tc>
          <w:tcPr>
            <w:tcW w:w="2001" w:type="pct"/>
            <w:tcBorders>
              <w:top w:val="nil"/>
              <w:left w:val="nil"/>
              <w:bottom w:val="nil"/>
              <w:right w:val="nil"/>
            </w:tcBorders>
            <w:vAlign w:val="bottom"/>
          </w:tcPr>
          <w:p w:rsidR="00120FBB" w:rsidRDefault="00120FBB">
            <w:pPr>
              <w:keepNext/>
              <w:rPr>
                <w:sz w:val="2"/>
              </w:rPr>
            </w:pPr>
          </w:p>
        </w:tc>
        <w:tc>
          <w:tcPr>
            <w:tcW w:w="87" w:type="pct"/>
            <w:tcBorders>
              <w:top w:val="nil"/>
              <w:left w:val="nil"/>
              <w:bottom w:val="nil"/>
              <w:right w:val="nil"/>
            </w:tcBorders>
            <w:noWrap/>
            <w:vAlign w:val="bottom"/>
          </w:tcPr>
          <w:p w:rsidR="00120FBB" w:rsidRDefault="00120FBB">
            <w:pPr>
              <w:keepNext/>
              <w:rPr>
                <w:sz w:val="2"/>
              </w:rPr>
            </w:pPr>
          </w:p>
        </w:tc>
        <w:tc>
          <w:tcPr>
            <w:tcW w:w="87" w:type="pct"/>
            <w:tcBorders>
              <w:top w:val="nil"/>
              <w:left w:val="nil"/>
              <w:bottom w:val="nil"/>
              <w:right w:val="nil"/>
            </w:tcBorders>
            <w:noWrap/>
            <w:vAlign w:val="bottom"/>
          </w:tcPr>
          <w:p w:rsidR="00120FBB" w:rsidRDefault="00120FBB">
            <w:pPr>
              <w:keepNext/>
              <w:rPr>
                <w:sz w:val="2"/>
              </w:rPr>
            </w:pPr>
          </w:p>
        </w:tc>
        <w:tc>
          <w:tcPr>
            <w:tcW w:w="527" w:type="pct"/>
            <w:tcBorders>
              <w:top w:val="nil"/>
              <w:left w:val="nil"/>
              <w:bottom w:val="nil"/>
              <w:right w:val="nil"/>
            </w:tcBorders>
            <w:vAlign w:val="bottom"/>
          </w:tcPr>
          <w:p w:rsidR="00120FBB" w:rsidRDefault="00120FBB">
            <w:pPr>
              <w:keepNext/>
              <w:rPr>
                <w:sz w:val="2"/>
              </w:rPr>
            </w:pPr>
          </w:p>
        </w:tc>
        <w:tc>
          <w:tcPr>
            <w:tcW w:w="87" w:type="pct"/>
            <w:tcBorders>
              <w:top w:val="nil"/>
              <w:left w:val="nil"/>
              <w:bottom w:val="nil"/>
              <w:right w:val="nil"/>
            </w:tcBorders>
            <w:noWrap/>
            <w:vAlign w:val="bottom"/>
          </w:tcPr>
          <w:p w:rsidR="00120FBB" w:rsidRDefault="00120FBB">
            <w:pPr>
              <w:keepNext/>
              <w:rPr>
                <w:sz w:val="2"/>
              </w:rPr>
            </w:pPr>
          </w:p>
        </w:tc>
        <w:tc>
          <w:tcPr>
            <w:tcW w:w="101" w:type="pct"/>
            <w:tcBorders>
              <w:top w:val="nil"/>
              <w:left w:val="nil"/>
              <w:bottom w:val="nil"/>
              <w:right w:val="nil"/>
            </w:tcBorders>
            <w:noWrap/>
            <w:vAlign w:val="bottom"/>
          </w:tcPr>
          <w:p w:rsidR="00120FBB" w:rsidRDefault="00120FBB">
            <w:pPr>
              <w:keepNext/>
              <w:rPr>
                <w:sz w:val="2"/>
              </w:rPr>
            </w:pPr>
          </w:p>
        </w:tc>
        <w:tc>
          <w:tcPr>
            <w:tcW w:w="566" w:type="pct"/>
            <w:tcBorders>
              <w:top w:val="nil"/>
              <w:left w:val="nil"/>
              <w:bottom w:val="nil"/>
              <w:right w:val="nil"/>
            </w:tcBorders>
            <w:noWrap/>
            <w:vAlign w:val="bottom"/>
          </w:tcPr>
          <w:p w:rsidR="00120FBB" w:rsidRDefault="00120FBB">
            <w:pPr>
              <w:keepNext/>
              <w:rPr>
                <w:sz w:val="2"/>
              </w:rPr>
            </w:pPr>
          </w:p>
        </w:tc>
        <w:tc>
          <w:tcPr>
            <w:tcW w:w="117" w:type="pct"/>
            <w:tcBorders>
              <w:top w:val="nil"/>
              <w:left w:val="nil"/>
              <w:bottom w:val="nil"/>
              <w:right w:val="nil"/>
            </w:tcBorders>
            <w:noWrap/>
            <w:vAlign w:val="bottom"/>
          </w:tcPr>
          <w:p w:rsidR="00120FBB" w:rsidRDefault="00120FBB">
            <w:pPr>
              <w:keepNext/>
              <w:rPr>
                <w:sz w:val="2"/>
              </w:rPr>
            </w:pPr>
          </w:p>
        </w:tc>
        <w:tc>
          <w:tcPr>
            <w:tcW w:w="88" w:type="pct"/>
            <w:tcBorders>
              <w:top w:val="nil"/>
              <w:left w:val="nil"/>
              <w:bottom w:val="nil"/>
              <w:right w:val="nil"/>
            </w:tcBorders>
            <w:noWrap/>
            <w:vAlign w:val="bottom"/>
          </w:tcPr>
          <w:p w:rsidR="00120FBB" w:rsidRDefault="00120FBB">
            <w:pPr>
              <w:keepNext/>
              <w:rPr>
                <w:sz w:val="2"/>
              </w:rPr>
            </w:pPr>
          </w:p>
        </w:tc>
        <w:tc>
          <w:tcPr>
            <w:tcW w:w="527" w:type="pct"/>
            <w:tcBorders>
              <w:top w:val="nil"/>
              <w:left w:val="nil"/>
              <w:bottom w:val="nil"/>
              <w:right w:val="nil"/>
            </w:tcBorders>
            <w:vAlign w:val="bottom"/>
          </w:tcPr>
          <w:p w:rsidR="00120FBB" w:rsidRDefault="00120FBB">
            <w:pPr>
              <w:keepNext/>
              <w:rPr>
                <w:sz w:val="2"/>
              </w:rPr>
            </w:pPr>
          </w:p>
        </w:tc>
        <w:tc>
          <w:tcPr>
            <w:tcW w:w="88" w:type="pct"/>
            <w:tcBorders>
              <w:top w:val="nil"/>
              <w:left w:val="nil"/>
              <w:bottom w:val="nil"/>
              <w:right w:val="nil"/>
            </w:tcBorders>
            <w:noWrap/>
            <w:vAlign w:val="bottom"/>
          </w:tcPr>
          <w:p w:rsidR="00120FBB" w:rsidRDefault="00120FBB">
            <w:pPr>
              <w:keepNext/>
              <w:rPr>
                <w:sz w:val="2"/>
              </w:rPr>
            </w:pPr>
          </w:p>
        </w:tc>
        <w:tc>
          <w:tcPr>
            <w:tcW w:w="101" w:type="pct"/>
            <w:tcBorders>
              <w:top w:val="nil"/>
              <w:left w:val="nil"/>
              <w:bottom w:val="nil"/>
              <w:right w:val="nil"/>
            </w:tcBorders>
            <w:noWrap/>
            <w:vAlign w:val="bottom"/>
          </w:tcPr>
          <w:p w:rsidR="00120FBB" w:rsidRDefault="00120FBB">
            <w:pPr>
              <w:keepNext/>
              <w:rPr>
                <w:sz w:val="2"/>
              </w:rPr>
            </w:pPr>
          </w:p>
        </w:tc>
        <w:tc>
          <w:tcPr>
            <w:tcW w:w="566" w:type="pct"/>
            <w:tcBorders>
              <w:top w:val="nil"/>
              <w:left w:val="nil"/>
              <w:bottom w:val="nil"/>
              <w:right w:val="nil"/>
            </w:tcBorders>
            <w:noWrap/>
            <w:vAlign w:val="bottom"/>
          </w:tcPr>
          <w:p w:rsidR="00120FBB" w:rsidRDefault="00120FBB">
            <w:pPr>
              <w:keepNext/>
              <w:rPr>
                <w:sz w:val="2"/>
              </w:rPr>
            </w:pPr>
          </w:p>
        </w:tc>
        <w:tc>
          <w:tcPr>
            <w:tcW w:w="56" w:type="pct"/>
            <w:tcBorders>
              <w:top w:val="nil"/>
              <w:left w:val="nil"/>
              <w:bottom w:val="nil"/>
              <w:right w:val="nil"/>
            </w:tcBorders>
            <w:noWrap/>
            <w:vAlign w:val="bottom"/>
          </w:tcPr>
          <w:p w:rsidR="00120FBB" w:rsidRDefault="00120FBB">
            <w:pPr>
              <w:keepNext/>
              <w:rPr>
                <w:sz w:val="2"/>
              </w:rPr>
            </w:pPr>
          </w:p>
        </w:tc>
      </w:tr>
      <w:tr w:rsidR="00120FBB">
        <w:tc>
          <w:tcPr>
            <w:tcW w:w="2001" w:type="pct"/>
            <w:tcBorders>
              <w:top w:val="nil"/>
              <w:left w:val="nil"/>
              <w:bottom w:val="nil"/>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Line item in the statement of financial position in which the hedged item is included (in millions)</w:t>
            </w:r>
          </w:p>
        </w:tc>
        <w:tc>
          <w:tcPr>
            <w:tcW w:w="87"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1368" w:type="pct"/>
            <w:gridSpan w:val="5"/>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Carrying Amount of the Hedged Assets/(Liabilities)</w:t>
            </w:r>
          </w:p>
        </w:tc>
        <w:tc>
          <w:tcPr>
            <w:tcW w:w="117"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1370" w:type="pct"/>
            <w:gridSpan w:val="5"/>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Cumulative Amount of Fair Value Hedging Adjustment Included in the Carrying Amount of Hedged Assets/(Liabilities)</w:t>
            </w:r>
          </w:p>
        </w:tc>
        <w:tc>
          <w:tcPr>
            <w:tcW w:w="56"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r>
      <w:tr w:rsidR="00120FBB">
        <w:tc>
          <w:tcPr>
            <w:tcW w:w="2001"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Balance sheet date as of</w:t>
            </w:r>
          </w:p>
        </w:tc>
        <w:tc>
          <w:tcPr>
            <w:tcW w:w="87"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614"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June 30, 2019</w:t>
            </w:r>
          </w:p>
        </w:tc>
        <w:tc>
          <w:tcPr>
            <w:tcW w:w="87"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667"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December 31, 2018</w:t>
            </w:r>
          </w:p>
        </w:tc>
        <w:tc>
          <w:tcPr>
            <w:tcW w:w="117"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615"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June 30, 2019</w:t>
            </w:r>
          </w:p>
        </w:tc>
        <w:tc>
          <w:tcPr>
            <w:tcW w:w="88"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667"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December 31, 2018</w:t>
            </w:r>
          </w:p>
        </w:tc>
        <w:tc>
          <w:tcPr>
            <w:tcW w:w="56"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r>
      <w:tr w:rsidR="00120FBB">
        <w:tc>
          <w:tcPr>
            <w:tcW w:w="2001"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Interest Rate Contracts:</w:t>
            </w:r>
          </w:p>
        </w:tc>
        <w:tc>
          <w:tcPr>
            <w:tcW w:w="8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7"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8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0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6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1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7"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8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10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6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001"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Long-Term Debt</w:t>
            </w:r>
          </w:p>
        </w:tc>
        <w:tc>
          <w:tcPr>
            <w:tcW w:w="87" w:type="pct"/>
            <w:tcBorders>
              <w:top w:val="nil"/>
              <w:left w:val="nil"/>
              <w:bottom w:val="nil"/>
              <w:right w:val="nil"/>
              <w:tl2br w:val="nil"/>
              <w:tr2bl w:val="nil"/>
            </w:tcBorders>
            <w:noWrap/>
            <w:vAlign w:val="bottom"/>
          </w:tcPr>
          <w:p w:rsidR="00120FBB" w:rsidRDefault="00120FBB">
            <w:pPr>
              <w:keepNext/>
              <w:rPr>
                <w:color w:val="000000"/>
                <w:sz w:val="20"/>
              </w:rPr>
            </w:pPr>
          </w:p>
        </w:tc>
        <w:tc>
          <w:tcPr>
            <w:tcW w:w="87"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527"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(202)</w:t>
            </w:r>
          </w:p>
        </w:tc>
        <w:tc>
          <w:tcPr>
            <w:tcW w:w="87" w:type="pct"/>
            <w:tcBorders>
              <w:top w:val="nil"/>
              <w:left w:val="nil"/>
              <w:bottom w:val="nil"/>
              <w:right w:val="nil"/>
              <w:tl2br w:val="nil"/>
              <w:tr2bl w:val="nil"/>
            </w:tcBorders>
            <w:noWrap/>
            <w:vAlign w:val="bottom"/>
          </w:tcPr>
          <w:p w:rsidR="00120FBB" w:rsidRDefault="00120FBB">
            <w:pPr>
              <w:keepNext/>
              <w:rPr>
                <w:color w:val="000000"/>
                <w:sz w:val="20"/>
              </w:rPr>
            </w:pPr>
          </w:p>
        </w:tc>
        <w:tc>
          <w:tcPr>
            <w:tcW w:w="101"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566"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(199)</w:t>
            </w:r>
          </w:p>
        </w:tc>
        <w:tc>
          <w:tcPr>
            <w:tcW w:w="117" w:type="pct"/>
            <w:tcBorders>
              <w:top w:val="nil"/>
              <w:left w:val="nil"/>
              <w:bottom w:val="nil"/>
              <w:right w:val="nil"/>
              <w:tl2br w:val="nil"/>
              <w:tr2bl w:val="nil"/>
            </w:tcBorders>
            <w:noWrap/>
            <w:vAlign w:val="bottom"/>
          </w:tcPr>
          <w:p w:rsidR="00120FBB" w:rsidRDefault="00120FBB">
            <w:pPr>
              <w:keepNext/>
              <w:rPr>
                <w:color w:val="000000"/>
                <w:sz w:val="20"/>
              </w:rPr>
            </w:pPr>
          </w:p>
        </w:tc>
        <w:tc>
          <w:tcPr>
            <w:tcW w:w="88"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527"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(2)</w:t>
            </w:r>
          </w:p>
        </w:tc>
        <w:tc>
          <w:tcPr>
            <w:tcW w:w="88" w:type="pct"/>
            <w:tcBorders>
              <w:top w:val="nil"/>
              <w:left w:val="nil"/>
              <w:bottom w:val="nil"/>
              <w:right w:val="nil"/>
              <w:tl2br w:val="nil"/>
              <w:tr2bl w:val="nil"/>
            </w:tcBorders>
            <w:noWrap/>
            <w:vAlign w:val="bottom"/>
          </w:tcPr>
          <w:p w:rsidR="00120FBB" w:rsidRDefault="00120FBB">
            <w:pPr>
              <w:keepNext/>
              <w:rPr>
                <w:color w:val="000000"/>
                <w:sz w:val="20"/>
              </w:rPr>
            </w:pPr>
          </w:p>
        </w:tc>
        <w:tc>
          <w:tcPr>
            <w:tcW w:w="101"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566"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1</w:t>
            </w:r>
          </w:p>
        </w:tc>
        <w:tc>
          <w:tcPr>
            <w:tcW w:w="56" w:type="pct"/>
            <w:tcBorders>
              <w:top w:val="nil"/>
              <w:left w:val="nil"/>
              <w:bottom w:val="nil"/>
              <w:right w:val="nil"/>
              <w:tl2br w:val="nil"/>
              <w:tr2bl w:val="nil"/>
            </w:tcBorders>
            <w:noWrap/>
            <w:vAlign w:val="bottom"/>
          </w:tcPr>
          <w:p w:rsidR="00120FBB" w:rsidRDefault="00120FBB">
            <w:pPr>
              <w:keepNext/>
              <w:rPr>
                <w:color w:val="000000"/>
                <w:sz w:val="20"/>
              </w:rPr>
            </w:pPr>
          </w:p>
        </w:tc>
      </w:tr>
    </w:tbl>
    <w:p w:rsidR="00120FBB" w:rsidRDefault="00120FBB">
      <w:pPr>
        <w:rPr>
          <w:sz w:val="20"/>
        </w:rPr>
      </w:pPr>
    </w:p>
    <w:p w:rsidR="00120FBB" w:rsidRDefault="00281A45">
      <w:pPr>
        <w:keepNext/>
        <w:keepLines/>
        <w:suppressAutoHyphens/>
        <w:ind w:firstLine="720"/>
        <w:jc w:val="both"/>
        <w:rPr>
          <w:sz w:val="20"/>
        </w:rPr>
      </w:pPr>
      <w:r>
        <w:rPr>
          <w:sz w:val="20"/>
        </w:rPr>
        <w:t>Additional information relating to the Company’s derivative instruments is presented below:</w:t>
      </w:r>
    </w:p>
    <w:p w:rsidR="00120FBB" w:rsidRDefault="00120FBB">
      <w:pPr>
        <w:keepNext/>
        <w:keepLines/>
        <w:suppressAutoHyphens/>
        <w:rPr>
          <w:sz w:val="20"/>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86"/>
        <w:gridCol w:w="92"/>
        <w:gridCol w:w="1311"/>
        <w:gridCol w:w="82"/>
        <w:gridCol w:w="127"/>
        <w:gridCol w:w="1313"/>
        <w:gridCol w:w="86"/>
        <w:gridCol w:w="1229"/>
        <w:gridCol w:w="168"/>
        <w:gridCol w:w="127"/>
        <w:gridCol w:w="1231"/>
        <w:gridCol w:w="82"/>
        <w:gridCol w:w="90"/>
        <w:gridCol w:w="1233"/>
        <w:gridCol w:w="112"/>
      </w:tblGrid>
      <w:tr w:rsidR="00120FBB">
        <w:trPr>
          <w:trHeight w:val="20"/>
        </w:trPr>
        <w:tc>
          <w:tcPr>
            <w:tcW w:w="1234" w:type="pct"/>
            <w:tcBorders>
              <w:top w:val="nil"/>
              <w:left w:val="nil"/>
              <w:bottom w:val="nil"/>
              <w:right w:val="nil"/>
            </w:tcBorders>
            <w:vAlign w:val="bottom"/>
          </w:tcPr>
          <w:p w:rsidR="00120FBB" w:rsidRDefault="00120FBB">
            <w:pPr>
              <w:keepNext/>
              <w:keepLines/>
              <w:rPr>
                <w:sz w:val="2"/>
              </w:rPr>
            </w:pPr>
          </w:p>
        </w:tc>
        <w:tc>
          <w:tcPr>
            <w:tcW w:w="44" w:type="pct"/>
            <w:tcBorders>
              <w:top w:val="nil"/>
              <w:left w:val="nil"/>
              <w:bottom w:val="nil"/>
              <w:right w:val="nil"/>
            </w:tcBorders>
            <w:noWrap/>
            <w:vAlign w:val="bottom"/>
          </w:tcPr>
          <w:p w:rsidR="00120FBB" w:rsidRDefault="00120FBB">
            <w:pPr>
              <w:keepNext/>
              <w:keepLines/>
              <w:rPr>
                <w:sz w:val="2"/>
              </w:rPr>
            </w:pPr>
          </w:p>
        </w:tc>
        <w:tc>
          <w:tcPr>
            <w:tcW w:w="47" w:type="pct"/>
            <w:tcBorders>
              <w:top w:val="nil"/>
              <w:left w:val="nil"/>
              <w:bottom w:val="nil"/>
              <w:right w:val="nil"/>
            </w:tcBorders>
            <w:noWrap/>
            <w:vAlign w:val="bottom"/>
          </w:tcPr>
          <w:p w:rsidR="00120FBB" w:rsidRDefault="00120FBB">
            <w:pPr>
              <w:keepNext/>
              <w:keepLines/>
              <w:rPr>
                <w:sz w:val="2"/>
              </w:rPr>
            </w:pPr>
          </w:p>
        </w:tc>
        <w:tc>
          <w:tcPr>
            <w:tcW w:w="670" w:type="pct"/>
            <w:tcBorders>
              <w:top w:val="nil"/>
              <w:left w:val="nil"/>
              <w:bottom w:val="nil"/>
              <w:right w:val="nil"/>
            </w:tcBorders>
            <w:noWrap/>
            <w:vAlign w:val="bottom"/>
          </w:tcPr>
          <w:p w:rsidR="00120FBB" w:rsidRDefault="00120FBB">
            <w:pPr>
              <w:keepNext/>
              <w:keepLines/>
              <w:rPr>
                <w:sz w:val="2"/>
              </w:rPr>
            </w:pPr>
          </w:p>
        </w:tc>
        <w:tc>
          <w:tcPr>
            <w:tcW w:w="42" w:type="pct"/>
            <w:tcBorders>
              <w:top w:val="nil"/>
              <w:left w:val="nil"/>
              <w:bottom w:val="nil"/>
              <w:right w:val="nil"/>
            </w:tcBorders>
            <w:noWrap/>
            <w:vAlign w:val="bottom"/>
          </w:tcPr>
          <w:p w:rsidR="00120FBB" w:rsidRDefault="00120FBB">
            <w:pPr>
              <w:keepNext/>
              <w:keepLines/>
              <w:rPr>
                <w:sz w:val="2"/>
              </w:rPr>
            </w:pPr>
          </w:p>
        </w:tc>
        <w:tc>
          <w:tcPr>
            <w:tcW w:w="65" w:type="pct"/>
            <w:tcBorders>
              <w:top w:val="nil"/>
              <w:left w:val="nil"/>
              <w:bottom w:val="nil"/>
              <w:right w:val="nil"/>
            </w:tcBorders>
            <w:noWrap/>
            <w:vAlign w:val="bottom"/>
          </w:tcPr>
          <w:p w:rsidR="00120FBB" w:rsidRDefault="00120FBB">
            <w:pPr>
              <w:keepNext/>
              <w:keepLines/>
              <w:rPr>
                <w:sz w:val="2"/>
              </w:rPr>
            </w:pPr>
          </w:p>
        </w:tc>
        <w:tc>
          <w:tcPr>
            <w:tcW w:w="671" w:type="pct"/>
            <w:tcBorders>
              <w:top w:val="nil"/>
              <w:left w:val="nil"/>
              <w:bottom w:val="nil"/>
              <w:right w:val="nil"/>
            </w:tcBorders>
            <w:noWrap/>
            <w:vAlign w:val="bottom"/>
          </w:tcPr>
          <w:p w:rsidR="00120FBB" w:rsidRDefault="00120FBB">
            <w:pPr>
              <w:keepNext/>
              <w:keepLines/>
              <w:rPr>
                <w:sz w:val="2"/>
              </w:rPr>
            </w:pPr>
          </w:p>
        </w:tc>
        <w:tc>
          <w:tcPr>
            <w:tcW w:w="44" w:type="pct"/>
            <w:tcBorders>
              <w:top w:val="nil"/>
              <w:left w:val="nil"/>
              <w:bottom w:val="nil"/>
              <w:right w:val="nil"/>
            </w:tcBorders>
            <w:noWrap/>
            <w:vAlign w:val="bottom"/>
          </w:tcPr>
          <w:p w:rsidR="00120FBB" w:rsidRDefault="00120FBB">
            <w:pPr>
              <w:keepNext/>
              <w:keepLines/>
              <w:rPr>
                <w:sz w:val="2"/>
              </w:rPr>
            </w:pPr>
          </w:p>
        </w:tc>
        <w:tc>
          <w:tcPr>
            <w:tcW w:w="628" w:type="pct"/>
            <w:tcBorders>
              <w:top w:val="nil"/>
              <w:left w:val="nil"/>
              <w:bottom w:val="nil"/>
              <w:right w:val="nil"/>
            </w:tcBorders>
            <w:noWrap/>
            <w:vAlign w:val="bottom"/>
          </w:tcPr>
          <w:p w:rsidR="00120FBB" w:rsidRDefault="00120FBB">
            <w:pPr>
              <w:keepNext/>
              <w:keepLines/>
              <w:rPr>
                <w:sz w:val="2"/>
              </w:rPr>
            </w:pPr>
          </w:p>
        </w:tc>
        <w:tc>
          <w:tcPr>
            <w:tcW w:w="86" w:type="pct"/>
            <w:tcBorders>
              <w:top w:val="nil"/>
              <w:left w:val="nil"/>
              <w:bottom w:val="nil"/>
              <w:right w:val="nil"/>
            </w:tcBorders>
            <w:noWrap/>
            <w:vAlign w:val="bottom"/>
          </w:tcPr>
          <w:p w:rsidR="00120FBB" w:rsidRDefault="00120FBB">
            <w:pPr>
              <w:keepNext/>
              <w:keepLines/>
              <w:rPr>
                <w:sz w:val="2"/>
              </w:rPr>
            </w:pPr>
          </w:p>
        </w:tc>
        <w:tc>
          <w:tcPr>
            <w:tcW w:w="65" w:type="pct"/>
            <w:tcBorders>
              <w:top w:val="nil"/>
              <w:left w:val="nil"/>
              <w:bottom w:val="nil"/>
              <w:right w:val="nil"/>
            </w:tcBorders>
            <w:noWrap/>
            <w:vAlign w:val="bottom"/>
          </w:tcPr>
          <w:p w:rsidR="00120FBB" w:rsidRDefault="00120FBB">
            <w:pPr>
              <w:keepNext/>
              <w:keepLines/>
              <w:rPr>
                <w:sz w:val="2"/>
              </w:rPr>
            </w:pPr>
          </w:p>
        </w:tc>
        <w:tc>
          <w:tcPr>
            <w:tcW w:w="629" w:type="pct"/>
            <w:tcBorders>
              <w:top w:val="nil"/>
              <w:left w:val="nil"/>
              <w:bottom w:val="nil"/>
              <w:right w:val="nil"/>
            </w:tcBorders>
            <w:noWrap/>
            <w:vAlign w:val="bottom"/>
          </w:tcPr>
          <w:p w:rsidR="00120FBB" w:rsidRDefault="00120FBB">
            <w:pPr>
              <w:keepNext/>
              <w:keepLines/>
              <w:rPr>
                <w:sz w:val="2"/>
              </w:rPr>
            </w:pPr>
          </w:p>
        </w:tc>
        <w:tc>
          <w:tcPr>
            <w:tcW w:w="42" w:type="pct"/>
            <w:tcBorders>
              <w:top w:val="nil"/>
              <w:left w:val="nil"/>
              <w:bottom w:val="nil"/>
              <w:right w:val="nil"/>
            </w:tcBorders>
            <w:noWrap/>
            <w:vAlign w:val="bottom"/>
          </w:tcPr>
          <w:p w:rsidR="00120FBB" w:rsidRDefault="00120FBB">
            <w:pPr>
              <w:keepNext/>
              <w:keepLines/>
              <w:rPr>
                <w:sz w:val="2"/>
              </w:rPr>
            </w:pPr>
          </w:p>
        </w:tc>
        <w:tc>
          <w:tcPr>
            <w:tcW w:w="46" w:type="pct"/>
            <w:tcBorders>
              <w:top w:val="nil"/>
              <w:left w:val="nil"/>
              <w:bottom w:val="nil"/>
              <w:right w:val="nil"/>
            </w:tcBorders>
            <w:noWrap/>
            <w:vAlign w:val="bottom"/>
          </w:tcPr>
          <w:p w:rsidR="00120FBB" w:rsidRDefault="00120FBB">
            <w:pPr>
              <w:keepNext/>
              <w:keepLines/>
              <w:rPr>
                <w:sz w:val="2"/>
              </w:rPr>
            </w:pPr>
          </w:p>
        </w:tc>
        <w:tc>
          <w:tcPr>
            <w:tcW w:w="630" w:type="pct"/>
            <w:tcBorders>
              <w:top w:val="nil"/>
              <w:left w:val="nil"/>
              <w:bottom w:val="nil"/>
              <w:right w:val="nil"/>
            </w:tcBorders>
            <w:noWrap/>
            <w:vAlign w:val="bottom"/>
          </w:tcPr>
          <w:p w:rsidR="00120FBB" w:rsidRDefault="00120FBB">
            <w:pPr>
              <w:keepNext/>
              <w:keepLines/>
              <w:rPr>
                <w:sz w:val="2"/>
              </w:rPr>
            </w:pPr>
          </w:p>
        </w:tc>
        <w:tc>
          <w:tcPr>
            <w:tcW w:w="57" w:type="pct"/>
            <w:tcBorders>
              <w:top w:val="nil"/>
              <w:left w:val="nil"/>
              <w:bottom w:val="nil"/>
              <w:right w:val="nil"/>
            </w:tcBorders>
            <w:noWrap/>
            <w:vAlign w:val="bottom"/>
          </w:tcPr>
          <w:p w:rsidR="00120FBB" w:rsidRDefault="00120FBB">
            <w:pPr>
              <w:keepNext/>
              <w:keepLines/>
              <w:rPr>
                <w:sz w:val="2"/>
              </w:rPr>
            </w:pPr>
          </w:p>
        </w:tc>
      </w:tr>
      <w:tr w:rsidR="00120FBB">
        <w:tc>
          <w:tcPr>
            <w:tcW w:w="1234" w:type="pct"/>
            <w:tcBorders>
              <w:top w:val="nil"/>
              <w:left w:val="nil"/>
              <w:bottom w:val="nil"/>
              <w:right w:val="nil"/>
              <w:tl2br w:val="nil"/>
              <w:tr2bl w:val="nil"/>
            </w:tcBorders>
            <w:shd w:val="clear" w:color="auto" w:fill="auto"/>
            <w:vAlign w:val="bottom"/>
          </w:tcPr>
          <w:p w:rsidR="00120FBB" w:rsidRDefault="00120FBB">
            <w:pPr>
              <w:keepNext/>
              <w:keepLines/>
              <w:rPr>
                <w:b/>
                <w:color w:val="000000"/>
                <w:sz w:val="16"/>
              </w:rPr>
            </w:pPr>
          </w:p>
        </w:tc>
        <w:tc>
          <w:tcPr>
            <w:tcW w:w="44"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47"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670"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42"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65"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671"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44"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628"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Location of Gains</w:t>
            </w:r>
          </w:p>
        </w:tc>
        <w:tc>
          <w:tcPr>
            <w:tcW w:w="86"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65"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629"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42"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46"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630"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57" w:type="pct"/>
            <w:tcBorders>
              <w:top w:val="nil"/>
              <w:left w:val="nil"/>
              <w:bottom w:val="nil"/>
              <w:right w:val="nil"/>
              <w:tl2br w:val="nil"/>
              <w:tr2bl w:val="nil"/>
            </w:tcBorders>
            <w:shd w:val="clear" w:color="auto" w:fill="auto"/>
            <w:noWrap/>
            <w:vAlign w:val="bottom"/>
          </w:tcPr>
          <w:p w:rsidR="00120FBB" w:rsidRDefault="00120FBB">
            <w:pPr>
              <w:keepNext/>
              <w:keepLines/>
              <w:jc w:val="center"/>
              <w:rPr>
                <w:color w:val="000000"/>
                <w:sz w:val="22"/>
              </w:rPr>
            </w:pPr>
          </w:p>
        </w:tc>
      </w:tr>
      <w:tr w:rsidR="00120FBB">
        <w:tc>
          <w:tcPr>
            <w:tcW w:w="1234" w:type="pct"/>
            <w:tcBorders>
              <w:top w:val="nil"/>
              <w:left w:val="nil"/>
              <w:bottom w:val="nil"/>
              <w:right w:val="nil"/>
              <w:tl2br w:val="nil"/>
              <w:tr2bl w:val="nil"/>
            </w:tcBorders>
            <w:shd w:val="clear" w:color="auto" w:fill="auto"/>
            <w:vAlign w:val="bottom"/>
          </w:tcPr>
          <w:p w:rsidR="00120FBB" w:rsidRDefault="00120FBB">
            <w:pPr>
              <w:keepNext/>
              <w:keepLines/>
              <w:rPr>
                <w:color w:val="000000"/>
                <w:sz w:val="16"/>
              </w:rPr>
            </w:pPr>
          </w:p>
        </w:tc>
        <w:tc>
          <w:tcPr>
            <w:tcW w:w="44"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1495" w:type="pct"/>
            <w:gridSpan w:val="5"/>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Amount of Gains (Losses)</w:t>
            </w:r>
          </w:p>
        </w:tc>
        <w:tc>
          <w:tcPr>
            <w:tcW w:w="44"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628"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(Losses)</w:t>
            </w:r>
          </w:p>
        </w:tc>
        <w:tc>
          <w:tcPr>
            <w:tcW w:w="86"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1412" w:type="pct"/>
            <w:gridSpan w:val="5"/>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Amount of Gains (Losses)</w:t>
            </w:r>
          </w:p>
        </w:tc>
        <w:tc>
          <w:tcPr>
            <w:tcW w:w="57" w:type="pct"/>
            <w:tcBorders>
              <w:top w:val="nil"/>
              <w:left w:val="nil"/>
              <w:bottom w:val="nil"/>
              <w:right w:val="nil"/>
              <w:tl2br w:val="nil"/>
              <w:tr2bl w:val="nil"/>
            </w:tcBorders>
            <w:shd w:val="clear" w:color="auto" w:fill="auto"/>
            <w:vAlign w:val="bottom"/>
          </w:tcPr>
          <w:p w:rsidR="00120FBB" w:rsidRDefault="00120FBB">
            <w:pPr>
              <w:keepNext/>
              <w:keepLines/>
              <w:rPr>
                <w:b/>
                <w:color w:val="000000"/>
                <w:sz w:val="18"/>
              </w:rPr>
            </w:pPr>
          </w:p>
        </w:tc>
      </w:tr>
      <w:tr w:rsidR="00120FBB">
        <w:tc>
          <w:tcPr>
            <w:tcW w:w="1234" w:type="pct"/>
            <w:tcBorders>
              <w:top w:val="nil"/>
              <w:left w:val="nil"/>
              <w:bottom w:val="nil"/>
              <w:right w:val="nil"/>
              <w:tl2br w:val="nil"/>
              <w:tr2bl w:val="nil"/>
            </w:tcBorders>
            <w:shd w:val="clear" w:color="auto" w:fill="auto"/>
            <w:vAlign w:val="bottom"/>
          </w:tcPr>
          <w:p w:rsidR="00120FBB" w:rsidRDefault="00281A45">
            <w:pPr>
              <w:keepNext/>
              <w:keepLines/>
              <w:rPr>
                <w:b/>
                <w:color w:val="000000"/>
                <w:sz w:val="16"/>
              </w:rPr>
            </w:pPr>
            <w:r>
              <w:rPr>
                <w:rFonts w:eastAsia="Times New Roman"/>
                <w:b/>
                <w:color w:val="000000"/>
                <w:sz w:val="16"/>
              </w:rPr>
              <w:t>Derivatives in Cash-Flow</w:t>
            </w:r>
          </w:p>
        </w:tc>
        <w:tc>
          <w:tcPr>
            <w:tcW w:w="44"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1495" w:type="pct"/>
            <w:gridSpan w:val="5"/>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Recognized in OCI </w:t>
            </w:r>
          </w:p>
        </w:tc>
        <w:tc>
          <w:tcPr>
            <w:tcW w:w="44"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628"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Reclassified from</w:t>
            </w:r>
          </w:p>
        </w:tc>
        <w:tc>
          <w:tcPr>
            <w:tcW w:w="86"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1412" w:type="pct"/>
            <w:gridSpan w:val="5"/>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Reclassified from AOCI into Income</w:t>
            </w:r>
          </w:p>
        </w:tc>
        <w:tc>
          <w:tcPr>
            <w:tcW w:w="57"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20"/>
              </w:rPr>
            </w:pPr>
          </w:p>
        </w:tc>
      </w:tr>
      <w:tr w:rsidR="00120FBB">
        <w:tc>
          <w:tcPr>
            <w:tcW w:w="1234" w:type="pct"/>
            <w:tcBorders>
              <w:top w:val="nil"/>
              <w:left w:val="nil"/>
              <w:bottom w:val="nil"/>
              <w:right w:val="nil"/>
              <w:tl2br w:val="nil"/>
              <w:tr2bl w:val="nil"/>
            </w:tcBorders>
            <w:shd w:val="clear" w:color="auto" w:fill="auto"/>
            <w:vAlign w:val="bottom"/>
          </w:tcPr>
          <w:p w:rsidR="00120FBB" w:rsidRDefault="00281A45">
            <w:pPr>
              <w:keepNext/>
              <w:keepLines/>
              <w:rPr>
                <w:b/>
                <w:color w:val="000000"/>
                <w:sz w:val="16"/>
              </w:rPr>
            </w:pPr>
            <w:r>
              <w:rPr>
                <w:rFonts w:eastAsia="Times New Roman"/>
                <w:b/>
                <w:color w:val="000000"/>
                <w:sz w:val="16"/>
              </w:rPr>
              <w:t>Hedging Relationships</w:t>
            </w:r>
          </w:p>
        </w:tc>
        <w:tc>
          <w:tcPr>
            <w:tcW w:w="44"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1495" w:type="pct"/>
            <w:gridSpan w:val="5"/>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Three Months Ended June 30, </w:t>
            </w:r>
          </w:p>
        </w:tc>
        <w:tc>
          <w:tcPr>
            <w:tcW w:w="44"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628"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AOCI</w:t>
            </w:r>
          </w:p>
        </w:tc>
        <w:tc>
          <w:tcPr>
            <w:tcW w:w="86"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1412" w:type="pct"/>
            <w:gridSpan w:val="5"/>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Three Months Ended June 30, </w:t>
            </w:r>
          </w:p>
        </w:tc>
        <w:tc>
          <w:tcPr>
            <w:tcW w:w="57"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20"/>
              </w:rPr>
            </w:pPr>
          </w:p>
        </w:tc>
      </w:tr>
      <w:tr w:rsidR="00120FBB">
        <w:tc>
          <w:tcPr>
            <w:tcW w:w="1234" w:type="pct"/>
            <w:tcBorders>
              <w:top w:val="nil"/>
              <w:left w:val="nil"/>
              <w:bottom w:val="single" w:sz="4" w:space="0" w:color="000000"/>
              <w:right w:val="nil"/>
              <w:tl2br w:val="nil"/>
              <w:tr2bl w:val="nil"/>
            </w:tcBorders>
            <w:shd w:val="clear" w:color="auto" w:fill="auto"/>
            <w:vAlign w:val="bottom"/>
          </w:tcPr>
          <w:p w:rsidR="00120FBB" w:rsidRDefault="00281A45">
            <w:pPr>
              <w:keepNext/>
              <w:keepLines/>
              <w:rPr>
                <w:b/>
                <w:color w:val="000000"/>
                <w:sz w:val="16"/>
              </w:rPr>
            </w:pPr>
            <w:r>
              <w:rPr>
                <w:rFonts w:eastAsia="Times New Roman"/>
                <w:b/>
                <w:color w:val="000000"/>
                <w:sz w:val="16"/>
              </w:rPr>
              <w:t>(in millions, pre-tax)</w:t>
            </w:r>
          </w:p>
        </w:tc>
        <w:tc>
          <w:tcPr>
            <w:tcW w:w="44" w:type="pct"/>
            <w:tcBorders>
              <w:top w:val="nil"/>
              <w:left w:val="nil"/>
              <w:bottom w:val="nil"/>
              <w:right w:val="nil"/>
              <w:tl2br w:val="nil"/>
              <w:tr2bl w:val="nil"/>
            </w:tcBorders>
            <w:shd w:val="clear" w:color="auto" w:fill="auto"/>
            <w:noWrap/>
            <w:vAlign w:val="bottom"/>
          </w:tcPr>
          <w:p w:rsidR="00120FBB" w:rsidRDefault="00281A45">
            <w:pPr>
              <w:keepNext/>
              <w:keepLines/>
              <w:rPr>
                <w:color w:val="000000"/>
                <w:sz w:val="16"/>
              </w:rPr>
            </w:pPr>
            <w:r>
              <w:rPr>
                <w:rFonts w:eastAsia="Times New Roman"/>
                <w:color w:val="000000"/>
                <w:sz w:val="16"/>
              </w:rPr>
              <w:t>  </w:t>
            </w:r>
          </w:p>
        </w:tc>
        <w:tc>
          <w:tcPr>
            <w:tcW w:w="717"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2019</w:t>
            </w:r>
          </w:p>
        </w:tc>
        <w:tc>
          <w:tcPr>
            <w:tcW w:w="42" w:type="pct"/>
            <w:tcBorders>
              <w:top w:val="nil"/>
              <w:left w:val="nil"/>
              <w:bottom w:val="nil"/>
              <w:right w:val="nil"/>
              <w:tl2br w:val="nil"/>
              <w:tr2bl w:val="nil"/>
            </w:tcBorders>
            <w:shd w:val="clear" w:color="auto" w:fill="auto"/>
            <w:noWrap/>
            <w:vAlign w:val="bottom"/>
          </w:tcPr>
          <w:p w:rsidR="00120FBB" w:rsidRDefault="00281A45">
            <w:pPr>
              <w:keepNext/>
              <w:keepLines/>
              <w:rPr>
                <w:color w:val="000000"/>
                <w:sz w:val="16"/>
              </w:rPr>
            </w:pPr>
            <w:r>
              <w:rPr>
                <w:rFonts w:eastAsia="Times New Roman"/>
                <w:color w:val="000000"/>
                <w:sz w:val="16"/>
              </w:rPr>
              <w:t>  </w:t>
            </w:r>
          </w:p>
        </w:tc>
        <w:tc>
          <w:tcPr>
            <w:tcW w:w="736"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2018</w:t>
            </w:r>
          </w:p>
        </w:tc>
        <w:tc>
          <w:tcPr>
            <w:tcW w:w="44" w:type="pct"/>
            <w:tcBorders>
              <w:top w:val="nil"/>
              <w:left w:val="nil"/>
              <w:bottom w:val="nil"/>
              <w:right w:val="nil"/>
              <w:tl2br w:val="nil"/>
              <w:tr2bl w:val="nil"/>
            </w:tcBorders>
            <w:shd w:val="clear" w:color="auto" w:fill="auto"/>
            <w:noWrap/>
            <w:vAlign w:val="bottom"/>
          </w:tcPr>
          <w:p w:rsidR="00120FBB" w:rsidRDefault="00281A45">
            <w:pPr>
              <w:keepNext/>
              <w:keepLines/>
              <w:rPr>
                <w:color w:val="000000"/>
                <w:sz w:val="16"/>
              </w:rPr>
            </w:pPr>
            <w:r>
              <w:rPr>
                <w:rFonts w:eastAsia="Times New Roman"/>
                <w:color w:val="000000"/>
                <w:sz w:val="16"/>
              </w:rPr>
              <w:t>  </w:t>
            </w:r>
          </w:p>
        </w:tc>
        <w:tc>
          <w:tcPr>
            <w:tcW w:w="628" w:type="pct"/>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into Income</w:t>
            </w:r>
          </w:p>
        </w:tc>
        <w:tc>
          <w:tcPr>
            <w:tcW w:w="86" w:type="pct"/>
            <w:tcBorders>
              <w:top w:val="nil"/>
              <w:left w:val="nil"/>
              <w:bottom w:val="nil"/>
              <w:right w:val="nil"/>
              <w:tl2br w:val="nil"/>
              <w:tr2bl w:val="nil"/>
            </w:tcBorders>
            <w:shd w:val="clear" w:color="auto" w:fill="auto"/>
            <w:noWrap/>
            <w:vAlign w:val="bottom"/>
          </w:tcPr>
          <w:p w:rsidR="00120FBB" w:rsidRDefault="00281A45">
            <w:pPr>
              <w:keepNext/>
              <w:keepLines/>
              <w:rPr>
                <w:color w:val="000000"/>
                <w:sz w:val="16"/>
              </w:rPr>
            </w:pPr>
            <w:r>
              <w:rPr>
                <w:rFonts w:eastAsia="Times New Roman"/>
                <w:color w:val="000000"/>
                <w:sz w:val="16"/>
              </w:rPr>
              <w:t>  </w:t>
            </w:r>
          </w:p>
        </w:tc>
        <w:tc>
          <w:tcPr>
            <w:tcW w:w="694"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2019</w:t>
            </w:r>
          </w:p>
        </w:tc>
        <w:tc>
          <w:tcPr>
            <w:tcW w:w="42" w:type="pct"/>
            <w:tcBorders>
              <w:top w:val="nil"/>
              <w:left w:val="nil"/>
              <w:bottom w:val="nil"/>
              <w:right w:val="nil"/>
              <w:tl2br w:val="nil"/>
              <w:tr2bl w:val="nil"/>
            </w:tcBorders>
            <w:shd w:val="clear" w:color="auto" w:fill="auto"/>
            <w:noWrap/>
            <w:vAlign w:val="bottom"/>
          </w:tcPr>
          <w:p w:rsidR="00120FBB" w:rsidRDefault="00281A45">
            <w:pPr>
              <w:keepNext/>
              <w:keepLines/>
              <w:rPr>
                <w:color w:val="000000"/>
                <w:sz w:val="16"/>
              </w:rPr>
            </w:pPr>
            <w:r>
              <w:rPr>
                <w:rFonts w:eastAsia="Times New Roman"/>
                <w:color w:val="000000"/>
                <w:sz w:val="16"/>
              </w:rPr>
              <w:t>  </w:t>
            </w:r>
          </w:p>
        </w:tc>
        <w:tc>
          <w:tcPr>
            <w:tcW w:w="676"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2018</w:t>
            </w:r>
          </w:p>
        </w:tc>
        <w:tc>
          <w:tcPr>
            <w:tcW w:w="57"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20"/>
              </w:rPr>
            </w:pPr>
          </w:p>
        </w:tc>
      </w:tr>
      <w:tr w:rsidR="00120FBB">
        <w:tc>
          <w:tcPr>
            <w:tcW w:w="1234"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18"/>
              </w:rPr>
            </w:pPr>
            <w:r>
              <w:rPr>
                <w:rFonts w:eastAsia="Times New Roman"/>
                <w:color w:val="000000"/>
                <w:sz w:val="18"/>
              </w:rPr>
              <w:t>Commodity contracts</w:t>
            </w:r>
          </w:p>
        </w:tc>
        <w:tc>
          <w:tcPr>
            <w:tcW w:w="44" w:type="pct"/>
            <w:tcBorders>
              <w:top w:val="nil"/>
              <w:left w:val="nil"/>
              <w:bottom w:val="nil"/>
              <w:right w:val="nil"/>
              <w:tl2br w:val="nil"/>
              <w:tr2bl w:val="nil"/>
            </w:tcBorders>
            <w:shd w:val="clear" w:color="auto" w:fill="CCEEFF"/>
            <w:noWrap/>
            <w:vAlign w:val="bottom"/>
          </w:tcPr>
          <w:p w:rsidR="00120FBB" w:rsidRDefault="00120FBB">
            <w:pPr>
              <w:keepNext/>
              <w:keepLines/>
              <w:jc w:val="center"/>
              <w:rPr>
                <w:b/>
                <w:color w:val="000000"/>
                <w:sz w:val="18"/>
              </w:rPr>
            </w:pPr>
          </w:p>
        </w:tc>
        <w:tc>
          <w:tcPr>
            <w:tcW w:w="47"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18"/>
              </w:rPr>
            </w:pPr>
            <w:r>
              <w:rPr>
                <w:rFonts w:eastAsia="Times New Roman"/>
                <w:color w:val="000000"/>
                <w:sz w:val="18"/>
              </w:rPr>
              <w:t>$</w:t>
            </w:r>
          </w:p>
        </w:tc>
        <w:tc>
          <w:tcPr>
            <w:tcW w:w="670"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18"/>
              </w:rPr>
            </w:pPr>
            <w:r>
              <w:rPr>
                <w:rFonts w:eastAsia="Times New Roman"/>
                <w:color w:val="000000"/>
                <w:sz w:val="18"/>
              </w:rPr>
              <w:t xml:space="preserve"> 10</w:t>
            </w:r>
          </w:p>
        </w:tc>
        <w:tc>
          <w:tcPr>
            <w:tcW w:w="4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18"/>
              </w:rPr>
            </w:pPr>
          </w:p>
        </w:tc>
        <w:tc>
          <w:tcPr>
            <w:tcW w:w="65"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18"/>
              </w:rPr>
            </w:pPr>
            <w:r>
              <w:rPr>
                <w:rFonts w:eastAsia="Times New Roman"/>
                <w:color w:val="000000"/>
                <w:sz w:val="18"/>
              </w:rPr>
              <w:t>$</w:t>
            </w:r>
          </w:p>
        </w:tc>
        <w:tc>
          <w:tcPr>
            <w:tcW w:w="671" w:type="pct"/>
            <w:tcBorders>
              <w:top w:val="nil"/>
              <w:left w:val="nil"/>
              <w:bottom w:val="nil"/>
              <w:right w:val="nil"/>
              <w:tl2br w:val="nil"/>
              <w:tr2bl w:val="nil"/>
            </w:tcBorders>
            <w:shd w:val="clear" w:color="auto" w:fill="CCEEFF"/>
            <w:noWrap/>
            <w:vAlign w:val="bottom"/>
          </w:tcPr>
          <w:p w:rsidR="00120FBB" w:rsidRDefault="00281A45">
            <w:pPr>
              <w:keepNext/>
              <w:keepLines/>
              <w:jc w:val="right"/>
              <w:rPr>
                <w:color w:val="000000"/>
                <w:sz w:val="18"/>
              </w:rPr>
            </w:pPr>
            <w:r>
              <w:rPr>
                <w:rFonts w:eastAsia="Times New Roman"/>
                <w:color w:val="000000"/>
                <w:sz w:val="18"/>
              </w:rPr>
              <w:t xml:space="preserve"> (17)</w:t>
            </w:r>
          </w:p>
        </w:tc>
        <w:tc>
          <w:tcPr>
            <w:tcW w:w="4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18"/>
              </w:rPr>
            </w:pPr>
          </w:p>
        </w:tc>
        <w:tc>
          <w:tcPr>
            <w:tcW w:w="628" w:type="pct"/>
            <w:tcBorders>
              <w:top w:val="nil"/>
              <w:left w:val="nil"/>
              <w:bottom w:val="nil"/>
              <w:right w:val="nil"/>
              <w:tl2br w:val="nil"/>
              <w:tr2bl w:val="nil"/>
            </w:tcBorders>
            <w:shd w:val="clear" w:color="auto" w:fill="CCEEFF"/>
            <w:vAlign w:val="bottom"/>
          </w:tcPr>
          <w:p w:rsidR="00120FBB" w:rsidRDefault="00281A45">
            <w:pPr>
              <w:keepNext/>
              <w:keepLines/>
              <w:rPr>
                <w:i/>
                <w:color w:val="000000"/>
                <w:sz w:val="18"/>
              </w:rPr>
            </w:pPr>
            <w:r>
              <w:rPr>
                <w:rFonts w:eastAsia="Times New Roman"/>
                <w:i/>
                <w:color w:val="000000"/>
                <w:sz w:val="18"/>
              </w:rPr>
              <w:t>Cost of sales</w:t>
            </w:r>
          </w:p>
        </w:tc>
        <w:tc>
          <w:tcPr>
            <w:tcW w:w="86"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8"/>
              </w:rPr>
            </w:pPr>
          </w:p>
        </w:tc>
        <w:tc>
          <w:tcPr>
            <w:tcW w:w="65"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18"/>
              </w:rPr>
            </w:pPr>
            <w:r>
              <w:rPr>
                <w:rFonts w:eastAsia="Times New Roman"/>
                <w:color w:val="000000"/>
                <w:sz w:val="18"/>
              </w:rPr>
              <w:t>$</w:t>
            </w:r>
          </w:p>
        </w:tc>
        <w:tc>
          <w:tcPr>
            <w:tcW w:w="629" w:type="pct"/>
            <w:tcBorders>
              <w:top w:val="nil"/>
              <w:left w:val="nil"/>
              <w:bottom w:val="nil"/>
              <w:right w:val="nil"/>
              <w:tl2br w:val="nil"/>
              <w:tr2bl w:val="nil"/>
            </w:tcBorders>
            <w:shd w:val="clear" w:color="auto" w:fill="CCEEFF"/>
            <w:noWrap/>
            <w:vAlign w:val="bottom"/>
          </w:tcPr>
          <w:p w:rsidR="00120FBB" w:rsidRDefault="00281A45">
            <w:pPr>
              <w:keepNext/>
              <w:keepLines/>
              <w:jc w:val="right"/>
              <w:rPr>
                <w:color w:val="000000"/>
                <w:sz w:val="18"/>
              </w:rPr>
            </w:pPr>
            <w:r>
              <w:rPr>
                <w:rFonts w:eastAsia="Times New Roman"/>
                <w:color w:val="000000"/>
                <w:sz w:val="18"/>
              </w:rPr>
              <w:t xml:space="preserve"> (5)</w:t>
            </w:r>
          </w:p>
        </w:tc>
        <w:tc>
          <w:tcPr>
            <w:tcW w:w="4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18"/>
              </w:rPr>
            </w:pPr>
          </w:p>
        </w:tc>
        <w:tc>
          <w:tcPr>
            <w:tcW w:w="46"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18"/>
              </w:rPr>
            </w:pPr>
            <w:r>
              <w:rPr>
                <w:rFonts w:eastAsia="Times New Roman"/>
                <w:color w:val="000000"/>
                <w:sz w:val="18"/>
              </w:rPr>
              <w:t>$</w:t>
            </w:r>
          </w:p>
        </w:tc>
        <w:tc>
          <w:tcPr>
            <w:tcW w:w="630"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18"/>
              </w:rPr>
            </w:pPr>
            <w:r>
              <w:rPr>
                <w:rFonts w:eastAsia="Times New Roman"/>
                <w:color w:val="000000"/>
                <w:sz w:val="18"/>
              </w:rPr>
              <w:t xml:space="preserve"> 2</w:t>
            </w:r>
          </w:p>
        </w:tc>
        <w:tc>
          <w:tcPr>
            <w:tcW w:w="57"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c>
          <w:tcPr>
            <w:tcW w:w="1234" w:type="pct"/>
            <w:tcBorders>
              <w:top w:val="nil"/>
              <w:left w:val="nil"/>
              <w:bottom w:val="nil"/>
              <w:right w:val="nil"/>
              <w:tl2br w:val="nil"/>
              <w:tr2bl w:val="nil"/>
            </w:tcBorders>
            <w:vAlign w:val="bottom"/>
          </w:tcPr>
          <w:p w:rsidR="00120FBB" w:rsidRDefault="00281A45">
            <w:pPr>
              <w:keepNext/>
              <w:keepLines/>
              <w:rPr>
                <w:color w:val="000000"/>
                <w:sz w:val="18"/>
              </w:rPr>
            </w:pPr>
            <w:r>
              <w:rPr>
                <w:rFonts w:eastAsia="Times New Roman"/>
                <w:color w:val="000000"/>
                <w:sz w:val="18"/>
              </w:rPr>
              <w:t>Foreign currency contracts</w:t>
            </w:r>
          </w:p>
        </w:tc>
        <w:tc>
          <w:tcPr>
            <w:tcW w:w="44" w:type="pct"/>
            <w:tcBorders>
              <w:top w:val="nil"/>
              <w:left w:val="nil"/>
              <w:bottom w:val="nil"/>
              <w:right w:val="nil"/>
              <w:tl2br w:val="nil"/>
              <w:tr2bl w:val="nil"/>
            </w:tcBorders>
            <w:noWrap/>
            <w:vAlign w:val="bottom"/>
          </w:tcPr>
          <w:p w:rsidR="00120FBB" w:rsidRDefault="00120FBB">
            <w:pPr>
              <w:keepNext/>
              <w:keepLines/>
              <w:rPr>
                <w:color w:val="000000"/>
                <w:sz w:val="18"/>
              </w:rPr>
            </w:pPr>
          </w:p>
        </w:tc>
        <w:tc>
          <w:tcPr>
            <w:tcW w:w="47" w:type="pct"/>
            <w:tcBorders>
              <w:top w:val="nil"/>
              <w:left w:val="nil"/>
              <w:bottom w:val="nil"/>
              <w:right w:val="nil"/>
              <w:tl2br w:val="nil"/>
              <w:tr2bl w:val="nil"/>
            </w:tcBorders>
            <w:noWrap/>
            <w:vAlign w:val="bottom"/>
          </w:tcPr>
          <w:p w:rsidR="00120FBB" w:rsidRDefault="00120FBB">
            <w:pPr>
              <w:keepNext/>
              <w:keepLines/>
              <w:jc w:val="right"/>
              <w:rPr>
                <w:color w:val="000000"/>
                <w:sz w:val="18"/>
              </w:rPr>
            </w:pPr>
          </w:p>
        </w:tc>
        <w:tc>
          <w:tcPr>
            <w:tcW w:w="670" w:type="pct"/>
            <w:tcBorders>
              <w:top w:val="nil"/>
              <w:left w:val="nil"/>
              <w:bottom w:val="nil"/>
              <w:right w:val="nil"/>
              <w:tl2br w:val="nil"/>
              <w:tr2bl w:val="nil"/>
            </w:tcBorders>
            <w:noWrap/>
            <w:vAlign w:val="bottom"/>
          </w:tcPr>
          <w:p w:rsidR="00120FBB" w:rsidRDefault="00281A45">
            <w:pPr>
              <w:keepNext/>
              <w:keepLines/>
              <w:ind w:right="60"/>
              <w:jc w:val="right"/>
              <w:rPr>
                <w:color w:val="000000"/>
                <w:sz w:val="18"/>
              </w:rPr>
            </w:pPr>
            <w:r>
              <w:rPr>
                <w:rFonts w:eastAsia="Times New Roman"/>
                <w:color w:val="000000"/>
                <w:sz w:val="18"/>
              </w:rPr>
              <w:t xml:space="preserve"> 3</w:t>
            </w:r>
          </w:p>
        </w:tc>
        <w:tc>
          <w:tcPr>
            <w:tcW w:w="42" w:type="pct"/>
            <w:tcBorders>
              <w:top w:val="nil"/>
              <w:left w:val="nil"/>
              <w:bottom w:val="nil"/>
              <w:right w:val="nil"/>
              <w:tl2br w:val="nil"/>
              <w:tr2bl w:val="nil"/>
            </w:tcBorders>
            <w:noWrap/>
            <w:vAlign w:val="bottom"/>
          </w:tcPr>
          <w:p w:rsidR="00120FBB" w:rsidRDefault="00120FBB">
            <w:pPr>
              <w:keepNext/>
              <w:keepLines/>
              <w:rPr>
                <w:color w:val="000000"/>
                <w:sz w:val="18"/>
              </w:rPr>
            </w:pPr>
          </w:p>
        </w:tc>
        <w:tc>
          <w:tcPr>
            <w:tcW w:w="65" w:type="pct"/>
            <w:tcBorders>
              <w:top w:val="nil"/>
              <w:left w:val="nil"/>
              <w:bottom w:val="nil"/>
              <w:right w:val="nil"/>
              <w:tl2br w:val="nil"/>
              <w:tr2bl w:val="nil"/>
            </w:tcBorders>
            <w:noWrap/>
            <w:vAlign w:val="bottom"/>
          </w:tcPr>
          <w:p w:rsidR="00120FBB" w:rsidRDefault="00120FBB">
            <w:pPr>
              <w:keepNext/>
              <w:keepLines/>
              <w:jc w:val="right"/>
              <w:rPr>
                <w:color w:val="000000"/>
                <w:sz w:val="18"/>
              </w:rPr>
            </w:pPr>
          </w:p>
        </w:tc>
        <w:tc>
          <w:tcPr>
            <w:tcW w:w="671" w:type="pct"/>
            <w:tcBorders>
              <w:top w:val="nil"/>
              <w:left w:val="nil"/>
              <w:bottom w:val="nil"/>
              <w:right w:val="nil"/>
              <w:tl2br w:val="nil"/>
              <w:tr2bl w:val="nil"/>
            </w:tcBorders>
            <w:noWrap/>
            <w:vAlign w:val="bottom"/>
          </w:tcPr>
          <w:p w:rsidR="00120FBB" w:rsidRDefault="00281A45">
            <w:pPr>
              <w:keepNext/>
              <w:keepLines/>
              <w:jc w:val="right"/>
              <w:rPr>
                <w:color w:val="000000"/>
                <w:sz w:val="18"/>
              </w:rPr>
            </w:pPr>
            <w:r>
              <w:rPr>
                <w:rFonts w:eastAsia="Times New Roman"/>
                <w:color w:val="000000"/>
                <w:sz w:val="18"/>
              </w:rPr>
              <w:t xml:space="preserve"> (4)</w:t>
            </w:r>
          </w:p>
        </w:tc>
        <w:tc>
          <w:tcPr>
            <w:tcW w:w="44" w:type="pct"/>
            <w:tcBorders>
              <w:top w:val="nil"/>
              <w:left w:val="nil"/>
              <w:bottom w:val="nil"/>
              <w:right w:val="nil"/>
              <w:tl2br w:val="nil"/>
              <w:tr2bl w:val="nil"/>
            </w:tcBorders>
            <w:noWrap/>
            <w:vAlign w:val="bottom"/>
          </w:tcPr>
          <w:p w:rsidR="00120FBB" w:rsidRDefault="00120FBB">
            <w:pPr>
              <w:keepNext/>
              <w:keepLines/>
              <w:rPr>
                <w:color w:val="000000"/>
                <w:sz w:val="18"/>
              </w:rPr>
            </w:pPr>
          </w:p>
        </w:tc>
        <w:tc>
          <w:tcPr>
            <w:tcW w:w="628" w:type="pct"/>
            <w:tcBorders>
              <w:top w:val="nil"/>
              <w:left w:val="nil"/>
              <w:bottom w:val="nil"/>
              <w:right w:val="nil"/>
              <w:tl2br w:val="nil"/>
              <w:tr2bl w:val="nil"/>
            </w:tcBorders>
            <w:vAlign w:val="bottom"/>
          </w:tcPr>
          <w:p w:rsidR="00120FBB" w:rsidRDefault="00281A45">
            <w:pPr>
              <w:keepNext/>
              <w:keepLines/>
              <w:rPr>
                <w:i/>
                <w:color w:val="000000"/>
                <w:sz w:val="18"/>
              </w:rPr>
            </w:pPr>
            <w:r>
              <w:rPr>
                <w:rFonts w:eastAsia="Times New Roman"/>
                <w:i/>
                <w:color w:val="000000"/>
                <w:sz w:val="18"/>
              </w:rPr>
              <w:t>Net sales/Cost of sales</w:t>
            </w:r>
          </w:p>
        </w:tc>
        <w:tc>
          <w:tcPr>
            <w:tcW w:w="86" w:type="pct"/>
            <w:tcBorders>
              <w:top w:val="nil"/>
              <w:left w:val="nil"/>
              <w:bottom w:val="nil"/>
              <w:right w:val="nil"/>
              <w:tl2br w:val="nil"/>
              <w:tr2bl w:val="nil"/>
            </w:tcBorders>
            <w:noWrap/>
            <w:vAlign w:val="bottom"/>
          </w:tcPr>
          <w:p w:rsidR="00120FBB" w:rsidRDefault="00120FBB">
            <w:pPr>
              <w:keepNext/>
              <w:keepLines/>
              <w:rPr>
                <w:i/>
                <w:color w:val="000000"/>
                <w:sz w:val="18"/>
              </w:rPr>
            </w:pPr>
          </w:p>
        </w:tc>
        <w:tc>
          <w:tcPr>
            <w:tcW w:w="65" w:type="pct"/>
            <w:tcBorders>
              <w:top w:val="nil"/>
              <w:left w:val="nil"/>
              <w:bottom w:val="nil"/>
              <w:right w:val="nil"/>
              <w:tl2br w:val="nil"/>
              <w:tr2bl w:val="nil"/>
            </w:tcBorders>
            <w:noWrap/>
            <w:vAlign w:val="bottom"/>
          </w:tcPr>
          <w:p w:rsidR="00120FBB" w:rsidRDefault="00120FBB">
            <w:pPr>
              <w:keepNext/>
              <w:keepLines/>
              <w:jc w:val="right"/>
              <w:rPr>
                <w:color w:val="000000"/>
                <w:sz w:val="18"/>
              </w:rPr>
            </w:pPr>
          </w:p>
        </w:tc>
        <w:tc>
          <w:tcPr>
            <w:tcW w:w="629" w:type="pct"/>
            <w:tcBorders>
              <w:top w:val="nil"/>
              <w:left w:val="nil"/>
              <w:bottom w:val="nil"/>
              <w:right w:val="nil"/>
              <w:tl2br w:val="nil"/>
              <w:tr2bl w:val="nil"/>
            </w:tcBorders>
            <w:noWrap/>
            <w:vAlign w:val="bottom"/>
          </w:tcPr>
          <w:p w:rsidR="00120FBB" w:rsidRDefault="00281A45">
            <w:pPr>
              <w:keepNext/>
              <w:keepLines/>
              <w:ind w:right="60"/>
              <w:jc w:val="right"/>
              <w:rPr>
                <w:color w:val="000000"/>
                <w:sz w:val="18"/>
              </w:rPr>
            </w:pPr>
            <w:r>
              <w:rPr>
                <w:rFonts w:eastAsia="Times New Roman"/>
                <w:color w:val="000000"/>
                <w:sz w:val="18"/>
              </w:rPr>
              <w:t xml:space="preserve"> 1</w:t>
            </w:r>
          </w:p>
        </w:tc>
        <w:tc>
          <w:tcPr>
            <w:tcW w:w="42" w:type="pct"/>
            <w:tcBorders>
              <w:top w:val="nil"/>
              <w:left w:val="nil"/>
              <w:bottom w:val="nil"/>
              <w:right w:val="nil"/>
              <w:tl2br w:val="nil"/>
              <w:tr2bl w:val="nil"/>
            </w:tcBorders>
            <w:noWrap/>
            <w:vAlign w:val="bottom"/>
          </w:tcPr>
          <w:p w:rsidR="00120FBB" w:rsidRDefault="00120FBB">
            <w:pPr>
              <w:keepNext/>
              <w:keepLines/>
              <w:rPr>
                <w:color w:val="000000"/>
                <w:sz w:val="18"/>
              </w:rPr>
            </w:pPr>
          </w:p>
        </w:tc>
        <w:tc>
          <w:tcPr>
            <w:tcW w:w="46" w:type="pct"/>
            <w:tcBorders>
              <w:top w:val="nil"/>
              <w:left w:val="nil"/>
              <w:bottom w:val="nil"/>
              <w:right w:val="nil"/>
              <w:tl2br w:val="nil"/>
              <w:tr2bl w:val="nil"/>
            </w:tcBorders>
            <w:noWrap/>
            <w:vAlign w:val="bottom"/>
          </w:tcPr>
          <w:p w:rsidR="00120FBB" w:rsidRDefault="00120FBB">
            <w:pPr>
              <w:keepNext/>
              <w:keepLines/>
              <w:jc w:val="right"/>
              <w:rPr>
                <w:color w:val="000000"/>
                <w:sz w:val="18"/>
              </w:rPr>
            </w:pPr>
          </w:p>
        </w:tc>
        <w:tc>
          <w:tcPr>
            <w:tcW w:w="630" w:type="pct"/>
            <w:tcBorders>
              <w:top w:val="nil"/>
              <w:left w:val="nil"/>
              <w:bottom w:val="nil"/>
              <w:right w:val="nil"/>
              <w:tl2br w:val="nil"/>
              <w:tr2bl w:val="nil"/>
            </w:tcBorders>
            <w:noWrap/>
            <w:vAlign w:val="bottom"/>
          </w:tcPr>
          <w:p w:rsidR="00120FBB" w:rsidRDefault="00281A45">
            <w:pPr>
              <w:keepNext/>
              <w:keepLines/>
              <w:ind w:right="60"/>
              <w:jc w:val="right"/>
              <w:rPr>
                <w:color w:val="000000"/>
                <w:sz w:val="18"/>
              </w:rPr>
            </w:pPr>
            <w:r>
              <w:rPr>
                <w:rFonts w:eastAsia="Times New Roman"/>
                <w:color w:val="000000"/>
                <w:sz w:val="18"/>
              </w:rPr>
              <w:t xml:space="preserve"> —</w:t>
            </w:r>
          </w:p>
        </w:tc>
        <w:tc>
          <w:tcPr>
            <w:tcW w:w="57" w:type="pct"/>
            <w:tcBorders>
              <w:top w:val="nil"/>
              <w:left w:val="nil"/>
              <w:bottom w:val="nil"/>
              <w:right w:val="nil"/>
              <w:tl2br w:val="nil"/>
              <w:tr2bl w:val="nil"/>
            </w:tcBorders>
            <w:noWrap/>
            <w:vAlign w:val="bottom"/>
          </w:tcPr>
          <w:p w:rsidR="00120FBB" w:rsidRDefault="00120FBB">
            <w:pPr>
              <w:keepNext/>
              <w:keepLines/>
              <w:rPr>
                <w:color w:val="000000"/>
                <w:sz w:val="18"/>
              </w:rPr>
            </w:pPr>
          </w:p>
        </w:tc>
      </w:tr>
      <w:tr w:rsidR="00120FBB">
        <w:tc>
          <w:tcPr>
            <w:tcW w:w="1234"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18"/>
              </w:rPr>
            </w:pPr>
            <w:r>
              <w:rPr>
                <w:rFonts w:eastAsia="Times New Roman"/>
                <w:color w:val="000000"/>
                <w:sz w:val="18"/>
              </w:rPr>
              <w:t>Interest rate contracts</w:t>
            </w:r>
          </w:p>
        </w:tc>
        <w:tc>
          <w:tcPr>
            <w:tcW w:w="4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18"/>
              </w:rPr>
            </w:pPr>
          </w:p>
        </w:tc>
        <w:tc>
          <w:tcPr>
            <w:tcW w:w="47"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18"/>
              </w:rPr>
            </w:pPr>
          </w:p>
        </w:tc>
        <w:tc>
          <w:tcPr>
            <w:tcW w:w="670"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18"/>
              </w:rPr>
            </w:pPr>
            <w:r>
              <w:rPr>
                <w:rFonts w:eastAsia="Times New Roman"/>
                <w:color w:val="000000"/>
                <w:sz w:val="18"/>
              </w:rPr>
              <w:t>—</w:t>
            </w:r>
          </w:p>
        </w:tc>
        <w:tc>
          <w:tcPr>
            <w:tcW w:w="4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18"/>
              </w:rPr>
            </w:pPr>
          </w:p>
        </w:tc>
        <w:tc>
          <w:tcPr>
            <w:tcW w:w="65"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18"/>
              </w:rPr>
            </w:pPr>
          </w:p>
        </w:tc>
        <w:tc>
          <w:tcPr>
            <w:tcW w:w="67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18"/>
              </w:rPr>
            </w:pPr>
            <w:r>
              <w:rPr>
                <w:rFonts w:eastAsia="Times New Roman"/>
                <w:color w:val="000000"/>
                <w:sz w:val="18"/>
              </w:rPr>
              <w:t>—</w:t>
            </w:r>
          </w:p>
        </w:tc>
        <w:tc>
          <w:tcPr>
            <w:tcW w:w="44"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18"/>
              </w:rPr>
            </w:pPr>
          </w:p>
        </w:tc>
        <w:tc>
          <w:tcPr>
            <w:tcW w:w="628" w:type="pct"/>
            <w:tcBorders>
              <w:top w:val="nil"/>
              <w:left w:val="nil"/>
              <w:bottom w:val="nil"/>
              <w:right w:val="nil"/>
              <w:tl2br w:val="nil"/>
              <w:tr2bl w:val="nil"/>
            </w:tcBorders>
            <w:shd w:val="clear" w:color="auto" w:fill="CCEEFF"/>
            <w:vAlign w:val="bottom"/>
          </w:tcPr>
          <w:p w:rsidR="00120FBB" w:rsidRDefault="00281A45">
            <w:pPr>
              <w:keepNext/>
              <w:keepLines/>
              <w:rPr>
                <w:i/>
                <w:color w:val="000000"/>
                <w:sz w:val="18"/>
              </w:rPr>
            </w:pPr>
            <w:r>
              <w:rPr>
                <w:rFonts w:eastAsia="Times New Roman"/>
                <w:i/>
                <w:color w:val="000000"/>
                <w:sz w:val="18"/>
              </w:rPr>
              <w:t>Financing costs, net</w:t>
            </w:r>
          </w:p>
        </w:tc>
        <w:tc>
          <w:tcPr>
            <w:tcW w:w="86"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8"/>
              </w:rPr>
            </w:pPr>
          </w:p>
        </w:tc>
        <w:tc>
          <w:tcPr>
            <w:tcW w:w="65"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18"/>
              </w:rPr>
            </w:pPr>
          </w:p>
        </w:tc>
        <w:tc>
          <w:tcPr>
            <w:tcW w:w="629"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18"/>
              </w:rPr>
            </w:pPr>
            <w:r>
              <w:rPr>
                <w:rFonts w:eastAsia="Times New Roman"/>
                <w:color w:val="000000"/>
                <w:sz w:val="18"/>
              </w:rPr>
              <w:t xml:space="preserve"> —</w:t>
            </w:r>
          </w:p>
        </w:tc>
        <w:tc>
          <w:tcPr>
            <w:tcW w:w="4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18"/>
              </w:rPr>
            </w:pPr>
          </w:p>
        </w:tc>
        <w:tc>
          <w:tcPr>
            <w:tcW w:w="46"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18"/>
              </w:rPr>
            </w:pPr>
          </w:p>
        </w:tc>
        <w:tc>
          <w:tcPr>
            <w:tcW w:w="630"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jc w:val="right"/>
              <w:rPr>
                <w:color w:val="000000"/>
                <w:sz w:val="18"/>
              </w:rPr>
            </w:pPr>
            <w:r>
              <w:rPr>
                <w:rFonts w:eastAsia="Times New Roman"/>
                <w:color w:val="000000"/>
                <w:sz w:val="18"/>
              </w:rPr>
              <w:t xml:space="preserve"> (1)</w:t>
            </w:r>
          </w:p>
        </w:tc>
        <w:tc>
          <w:tcPr>
            <w:tcW w:w="57"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18"/>
              </w:rPr>
            </w:pPr>
          </w:p>
        </w:tc>
      </w:tr>
      <w:tr w:rsidR="00120FBB">
        <w:tc>
          <w:tcPr>
            <w:tcW w:w="1234" w:type="pct"/>
            <w:tcBorders>
              <w:top w:val="nil"/>
              <w:left w:val="nil"/>
              <w:bottom w:val="nil"/>
              <w:right w:val="nil"/>
              <w:tl2br w:val="nil"/>
              <w:tr2bl w:val="nil"/>
            </w:tcBorders>
            <w:vAlign w:val="bottom"/>
          </w:tcPr>
          <w:p w:rsidR="00120FBB" w:rsidRDefault="00281A45">
            <w:pPr>
              <w:keepNext/>
              <w:keepLines/>
              <w:ind w:left="120"/>
              <w:rPr>
                <w:color w:val="000000"/>
                <w:sz w:val="18"/>
              </w:rPr>
            </w:pPr>
            <w:r>
              <w:rPr>
                <w:rFonts w:eastAsia="Times New Roman"/>
                <w:color w:val="000000"/>
                <w:sz w:val="18"/>
              </w:rPr>
              <w:t>Total</w:t>
            </w:r>
          </w:p>
        </w:tc>
        <w:tc>
          <w:tcPr>
            <w:tcW w:w="44" w:type="pct"/>
            <w:tcBorders>
              <w:top w:val="nil"/>
              <w:left w:val="nil"/>
              <w:bottom w:val="nil"/>
              <w:right w:val="nil"/>
              <w:tl2br w:val="nil"/>
              <w:tr2bl w:val="nil"/>
            </w:tcBorders>
            <w:noWrap/>
            <w:vAlign w:val="bottom"/>
          </w:tcPr>
          <w:p w:rsidR="00120FBB" w:rsidRDefault="00120FBB">
            <w:pPr>
              <w:keepNext/>
              <w:keepLines/>
              <w:rPr>
                <w:color w:val="000000"/>
                <w:sz w:val="18"/>
              </w:rPr>
            </w:pPr>
          </w:p>
        </w:tc>
        <w:tc>
          <w:tcPr>
            <w:tcW w:w="47" w:type="pct"/>
            <w:tcBorders>
              <w:top w:val="nil"/>
              <w:left w:val="nil"/>
              <w:bottom w:val="double" w:sz="4" w:space="0" w:color="000000"/>
              <w:right w:val="nil"/>
              <w:tl2br w:val="nil"/>
              <w:tr2bl w:val="nil"/>
            </w:tcBorders>
            <w:noWrap/>
            <w:vAlign w:val="bottom"/>
          </w:tcPr>
          <w:p w:rsidR="00120FBB" w:rsidRDefault="00281A45">
            <w:pPr>
              <w:keepNext/>
              <w:keepLines/>
              <w:rPr>
                <w:color w:val="000000"/>
                <w:sz w:val="18"/>
              </w:rPr>
            </w:pPr>
            <w:r>
              <w:rPr>
                <w:rFonts w:eastAsia="Times New Roman"/>
                <w:color w:val="000000"/>
                <w:sz w:val="18"/>
              </w:rPr>
              <w:t>$</w:t>
            </w:r>
          </w:p>
        </w:tc>
        <w:tc>
          <w:tcPr>
            <w:tcW w:w="670" w:type="pct"/>
            <w:tcBorders>
              <w:top w:val="nil"/>
              <w:left w:val="nil"/>
              <w:bottom w:val="double" w:sz="4" w:space="0" w:color="000000"/>
              <w:right w:val="nil"/>
              <w:tl2br w:val="nil"/>
              <w:tr2bl w:val="nil"/>
            </w:tcBorders>
            <w:noWrap/>
            <w:vAlign w:val="bottom"/>
          </w:tcPr>
          <w:p w:rsidR="00120FBB" w:rsidRDefault="00281A45">
            <w:pPr>
              <w:keepNext/>
              <w:keepLines/>
              <w:ind w:right="60"/>
              <w:jc w:val="right"/>
              <w:rPr>
                <w:color w:val="000000"/>
                <w:sz w:val="18"/>
              </w:rPr>
            </w:pPr>
            <w:r>
              <w:rPr>
                <w:rFonts w:eastAsia="Times New Roman"/>
                <w:color w:val="000000"/>
                <w:sz w:val="18"/>
              </w:rPr>
              <w:t xml:space="preserve"> 13</w:t>
            </w:r>
          </w:p>
        </w:tc>
        <w:tc>
          <w:tcPr>
            <w:tcW w:w="42" w:type="pct"/>
            <w:tcBorders>
              <w:top w:val="nil"/>
              <w:left w:val="nil"/>
              <w:bottom w:val="nil"/>
              <w:right w:val="nil"/>
              <w:tl2br w:val="nil"/>
              <w:tr2bl w:val="nil"/>
            </w:tcBorders>
            <w:noWrap/>
            <w:vAlign w:val="bottom"/>
          </w:tcPr>
          <w:p w:rsidR="00120FBB" w:rsidRDefault="00120FBB">
            <w:pPr>
              <w:keepNext/>
              <w:keepLines/>
              <w:rPr>
                <w:color w:val="000000"/>
                <w:sz w:val="18"/>
              </w:rPr>
            </w:pPr>
          </w:p>
        </w:tc>
        <w:tc>
          <w:tcPr>
            <w:tcW w:w="65" w:type="pct"/>
            <w:tcBorders>
              <w:top w:val="nil"/>
              <w:left w:val="nil"/>
              <w:bottom w:val="double" w:sz="4" w:space="0" w:color="000000"/>
              <w:right w:val="nil"/>
              <w:tl2br w:val="nil"/>
              <w:tr2bl w:val="nil"/>
            </w:tcBorders>
            <w:noWrap/>
            <w:vAlign w:val="bottom"/>
          </w:tcPr>
          <w:p w:rsidR="00120FBB" w:rsidRDefault="00281A45">
            <w:pPr>
              <w:keepNext/>
              <w:keepLines/>
              <w:rPr>
                <w:color w:val="000000"/>
                <w:sz w:val="18"/>
              </w:rPr>
            </w:pPr>
            <w:r>
              <w:rPr>
                <w:rFonts w:eastAsia="Times New Roman"/>
                <w:color w:val="000000"/>
                <w:sz w:val="18"/>
              </w:rPr>
              <w:t>$</w:t>
            </w:r>
          </w:p>
        </w:tc>
        <w:tc>
          <w:tcPr>
            <w:tcW w:w="671" w:type="pct"/>
            <w:tcBorders>
              <w:top w:val="nil"/>
              <w:left w:val="nil"/>
              <w:bottom w:val="double" w:sz="4" w:space="0" w:color="000000"/>
              <w:right w:val="nil"/>
              <w:tl2br w:val="nil"/>
              <w:tr2bl w:val="nil"/>
            </w:tcBorders>
            <w:noWrap/>
            <w:vAlign w:val="bottom"/>
          </w:tcPr>
          <w:p w:rsidR="00120FBB" w:rsidRDefault="00281A45">
            <w:pPr>
              <w:keepNext/>
              <w:keepLines/>
              <w:jc w:val="right"/>
              <w:rPr>
                <w:color w:val="000000"/>
                <w:sz w:val="18"/>
              </w:rPr>
            </w:pPr>
            <w:r>
              <w:rPr>
                <w:rFonts w:eastAsia="Times New Roman"/>
                <w:color w:val="000000"/>
                <w:sz w:val="18"/>
              </w:rPr>
              <w:t xml:space="preserve"> (21)</w:t>
            </w:r>
          </w:p>
        </w:tc>
        <w:tc>
          <w:tcPr>
            <w:tcW w:w="44" w:type="pct"/>
            <w:tcBorders>
              <w:top w:val="nil"/>
              <w:left w:val="nil"/>
              <w:bottom w:val="nil"/>
              <w:right w:val="nil"/>
              <w:tl2br w:val="nil"/>
              <w:tr2bl w:val="nil"/>
            </w:tcBorders>
            <w:noWrap/>
            <w:vAlign w:val="bottom"/>
          </w:tcPr>
          <w:p w:rsidR="00120FBB" w:rsidRDefault="00120FBB">
            <w:pPr>
              <w:keepNext/>
              <w:keepLines/>
              <w:rPr>
                <w:color w:val="000000"/>
                <w:sz w:val="18"/>
              </w:rPr>
            </w:pPr>
          </w:p>
        </w:tc>
        <w:tc>
          <w:tcPr>
            <w:tcW w:w="628" w:type="pct"/>
            <w:tcBorders>
              <w:top w:val="nil"/>
              <w:left w:val="nil"/>
              <w:bottom w:val="nil"/>
              <w:right w:val="nil"/>
              <w:tl2br w:val="nil"/>
              <w:tr2bl w:val="nil"/>
            </w:tcBorders>
            <w:noWrap/>
            <w:vAlign w:val="bottom"/>
          </w:tcPr>
          <w:p w:rsidR="00120FBB" w:rsidRDefault="00120FBB">
            <w:pPr>
              <w:keepNext/>
              <w:keepLines/>
              <w:rPr>
                <w:color w:val="000000"/>
                <w:sz w:val="18"/>
              </w:rPr>
            </w:pPr>
          </w:p>
        </w:tc>
        <w:tc>
          <w:tcPr>
            <w:tcW w:w="86" w:type="pct"/>
            <w:tcBorders>
              <w:top w:val="nil"/>
              <w:left w:val="nil"/>
              <w:bottom w:val="nil"/>
              <w:right w:val="nil"/>
              <w:tl2br w:val="nil"/>
              <w:tr2bl w:val="nil"/>
            </w:tcBorders>
            <w:noWrap/>
            <w:vAlign w:val="bottom"/>
          </w:tcPr>
          <w:p w:rsidR="00120FBB" w:rsidRDefault="00120FBB">
            <w:pPr>
              <w:keepNext/>
              <w:keepLines/>
              <w:rPr>
                <w:color w:val="000000"/>
                <w:sz w:val="18"/>
              </w:rPr>
            </w:pPr>
          </w:p>
        </w:tc>
        <w:tc>
          <w:tcPr>
            <w:tcW w:w="65" w:type="pct"/>
            <w:tcBorders>
              <w:top w:val="nil"/>
              <w:left w:val="nil"/>
              <w:bottom w:val="double" w:sz="4" w:space="0" w:color="000000"/>
              <w:right w:val="nil"/>
              <w:tl2br w:val="nil"/>
              <w:tr2bl w:val="nil"/>
            </w:tcBorders>
            <w:noWrap/>
            <w:vAlign w:val="bottom"/>
          </w:tcPr>
          <w:p w:rsidR="00120FBB" w:rsidRDefault="00281A45">
            <w:pPr>
              <w:keepNext/>
              <w:keepLines/>
              <w:rPr>
                <w:color w:val="000000"/>
                <w:sz w:val="18"/>
              </w:rPr>
            </w:pPr>
            <w:r>
              <w:rPr>
                <w:rFonts w:eastAsia="Times New Roman"/>
                <w:color w:val="000000"/>
                <w:sz w:val="18"/>
              </w:rPr>
              <w:t>$</w:t>
            </w:r>
          </w:p>
        </w:tc>
        <w:tc>
          <w:tcPr>
            <w:tcW w:w="629" w:type="pct"/>
            <w:tcBorders>
              <w:top w:val="nil"/>
              <w:left w:val="nil"/>
              <w:bottom w:val="double" w:sz="4" w:space="0" w:color="000000"/>
              <w:right w:val="nil"/>
              <w:tl2br w:val="nil"/>
              <w:tr2bl w:val="nil"/>
            </w:tcBorders>
            <w:noWrap/>
            <w:vAlign w:val="bottom"/>
          </w:tcPr>
          <w:p w:rsidR="00120FBB" w:rsidRDefault="00281A45">
            <w:pPr>
              <w:keepNext/>
              <w:keepLines/>
              <w:jc w:val="right"/>
              <w:rPr>
                <w:color w:val="000000"/>
                <w:sz w:val="18"/>
              </w:rPr>
            </w:pPr>
            <w:r>
              <w:rPr>
                <w:rFonts w:eastAsia="Times New Roman"/>
                <w:color w:val="000000"/>
                <w:sz w:val="18"/>
              </w:rPr>
              <w:t xml:space="preserve"> (4)</w:t>
            </w:r>
          </w:p>
        </w:tc>
        <w:tc>
          <w:tcPr>
            <w:tcW w:w="42" w:type="pct"/>
            <w:tcBorders>
              <w:top w:val="nil"/>
              <w:left w:val="nil"/>
              <w:bottom w:val="nil"/>
              <w:right w:val="nil"/>
              <w:tl2br w:val="nil"/>
              <w:tr2bl w:val="nil"/>
            </w:tcBorders>
            <w:noWrap/>
            <w:vAlign w:val="bottom"/>
          </w:tcPr>
          <w:p w:rsidR="00120FBB" w:rsidRDefault="00120FBB">
            <w:pPr>
              <w:keepNext/>
              <w:keepLines/>
              <w:rPr>
                <w:color w:val="000000"/>
                <w:sz w:val="18"/>
              </w:rPr>
            </w:pPr>
          </w:p>
        </w:tc>
        <w:tc>
          <w:tcPr>
            <w:tcW w:w="46" w:type="pct"/>
            <w:tcBorders>
              <w:top w:val="nil"/>
              <w:left w:val="nil"/>
              <w:bottom w:val="double" w:sz="4" w:space="0" w:color="000000"/>
              <w:right w:val="nil"/>
              <w:tl2br w:val="nil"/>
              <w:tr2bl w:val="nil"/>
            </w:tcBorders>
            <w:noWrap/>
            <w:vAlign w:val="bottom"/>
          </w:tcPr>
          <w:p w:rsidR="00120FBB" w:rsidRDefault="00281A45">
            <w:pPr>
              <w:keepNext/>
              <w:keepLines/>
              <w:rPr>
                <w:color w:val="000000"/>
                <w:sz w:val="18"/>
              </w:rPr>
            </w:pPr>
            <w:r>
              <w:rPr>
                <w:rFonts w:eastAsia="Times New Roman"/>
                <w:color w:val="000000"/>
                <w:sz w:val="18"/>
              </w:rPr>
              <w:t>$</w:t>
            </w:r>
          </w:p>
        </w:tc>
        <w:tc>
          <w:tcPr>
            <w:tcW w:w="630" w:type="pct"/>
            <w:tcBorders>
              <w:top w:val="nil"/>
              <w:left w:val="nil"/>
              <w:bottom w:val="double" w:sz="4" w:space="0" w:color="000000"/>
              <w:right w:val="nil"/>
              <w:tl2br w:val="nil"/>
              <w:tr2bl w:val="nil"/>
            </w:tcBorders>
            <w:noWrap/>
            <w:vAlign w:val="bottom"/>
          </w:tcPr>
          <w:p w:rsidR="00120FBB" w:rsidRDefault="00281A45">
            <w:pPr>
              <w:keepNext/>
              <w:keepLines/>
              <w:ind w:right="60"/>
              <w:jc w:val="right"/>
              <w:rPr>
                <w:color w:val="000000"/>
                <w:sz w:val="18"/>
              </w:rPr>
            </w:pPr>
            <w:r>
              <w:rPr>
                <w:rFonts w:eastAsia="Times New Roman"/>
                <w:color w:val="000000"/>
                <w:sz w:val="18"/>
              </w:rPr>
              <w:t xml:space="preserve"> 1</w:t>
            </w:r>
          </w:p>
        </w:tc>
        <w:tc>
          <w:tcPr>
            <w:tcW w:w="57" w:type="pct"/>
            <w:tcBorders>
              <w:top w:val="nil"/>
              <w:left w:val="nil"/>
              <w:bottom w:val="nil"/>
              <w:right w:val="nil"/>
              <w:tl2br w:val="nil"/>
              <w:tr2bl w:val="nil"/>
            </w:tcBorders>
            <w:noWrap/>
            <w:vAlign w:val="bottom"/>
          </w:tcPr>
          <w:p w:rsidR="00120FBB" w:rsidRDefault="00120FBB">
            <w:pPr>
              <w:keepNext/>
              <w:keepLines/>
              <w:rPr>
                <w:color w:val="000000"/>
                <w:sz w:val="18"/>
              </w:rPr>
            </w:pPr>
          </w:p>
        </w:tc>
      </w:tr>
    </w:tbl>
    <w:p w:rsidR="00120FBB" w:rsidRDefault="00120FBB">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1"/>
        <w:gridCol w:w="81"/>
        <w:gridCol w:w="91"/>
        <w:gridCol w:w="1301"/>
        <w:gridCol w:w="82"/>
        <w:gridCol w:w="126"/>
        <w:gridCol w:w="1303"/>
        <w:gridCol w:w="85"/>
        <w:gridCol w:w="1219"/>
        <w:gridCol w:w="169"/>
        <w:gridCol w:w="126"/>
        <w:gridCol w:w="1221"/>
        <w:gridCol w:w="82"/>
        <w:gridCol w:w="90"/>
        <w:gridCol w:w="1238"/>
        <w:gridCol w:w="101"/>
      </w:tblGrid>
      <w:tr w:rsidR="00120FBB">
        <w:trPr>
          <w:trHeight w:val="20"/>
        </w:trPr>
        <w:tc>
          <w:tcPr>
            <w:tcW w:w="1232" w:type="pct"/>
            <w:tcBorders>
              <w:top w:val="nil"/>
              <w:left w:val="nil"/>
              <w:bottom w:val="nil"/>
              <w:right w:val="nil"/>
            </w:tcBorders>
            <w:vAlign w:val="bottom"/>
          </w:tcPr>
          <w:p w:rsidR="00120FBB" w:rsidRDefault="00120FBB">
            <w:pPr>
              <w:keepNext/>
              <w:rPr>
                <w:sz w:val="2"/>
              </w:rPr>
            </w:pPr>
          </w:p>
        </w:tc>
        <w:tc>
          <w:tcPr>
            <w:tcW w:w="42" w:type="pct"/>
            <w:tcBorders>
              <w:top w:val="nil"/>
              <w:left w:val="nil"/>
              <w:bottom w:val="nil"/>
              <w:right w:val="nil"/>
            </w:tcBorders>
            <w:noWrap/>
            <w:vAlign w:val="bottom"/>
          </w:tcPr>
          <w:p w:rsidR="00120FBB" w:rsidRDefault="00120FBB">
            <w:pPr>
              <w:keepNext/>
              <w:rPr>
                <w:sz w:val="2"/>
              </w:rPr>
            </w:pPr>
          </w:p>
        </w:tc>
        <w:tc>
          <w:tcPr>
            <w:tcW w:w="47" w:type="pct"/>
            <w:tcBorders>
              <w:top w:val="nil"/>
              <w:left w:val="nil"/>
              <w:bottom w:val="nil"/>
              <w:right w:val="nil"/>
            </w:tcBorders>
            <w:noWrap/>
            <w:vAlign w:val="bottom"/>
          </w:tcPr>
          <w:p w:rsidR="00120FBB" w:rsidRDefault="00120FBB">
            <w:pPr>
              <w:keepNext/>
              <w:rPr>
                <w:sz w:val="2"/>
              </w:rPr>
            </w:pPr>
          </w:p>
        </w:tc>
        <w:tc>
          <w:tcPr>
            <w:tcW w:w="670" w:type="pct"/>
            <w:tcBorders>
              <w:top w:val="nil"/>
              <w:left w:val="nil"/>
              <w:bottom w:val="nil"/>
              <w:right w:val="nil"/>
            </w:tcBorders>
            <w:noWrap/>
            <w:vAlign w:val="bottom"/>
          </w:tcPr>
          <w:p w:rsidR="00120FBB" w:rsidRDefault="00120FBB">
            <w:pPr>
              <w:keepNext/>
              <w:rPr>
                <w:sz w:val="2"/>
              </w:rPr>
            </w:pPr>
          </w:p>
        </w:tc>
        <w:tc>
          <w:tcPr>
            <w:tcW w:w="42" w:type="pct"/>
            <w:tcBorders>
              <w:top w:val="nil"/>
              <w:left w:val="nil"/>
              <w:bottom w:val="nil"/>
              <w:right w:val="nil"/>
            </w:tcBorders>
            <w:noWrap/>
            <w:vAlign w:val="bottom"/>
          </w:tcPr>
          <w:p w:rsidR="00120FBB" w:rsidRDefault="00120FBB">
            <w:pPr>
              <w:keepNext/>
              <w:rPr>
                <w:sz w:val="2"/>
              </w:rPr>
            </w:pPr>
          </w:p>
        </w:tc>
        <w:tc>
          <w:tcPr>
            <w:tcW w:w="65" w:type="pct"/>
            <w:tcBorders>
              <w:top w:val="nil"/>
              <w:left w:val="nil"/>
              <w:bottom w:val="nil"/>
              <w:right w:val="nil"/>
            </w:tcBorders>
            <w:noWrap/>
            <w:vAlign w:val="bottom"/>
          </w:tcPr>
          <w:p w:rsidR="00120FBB" w:rsidRDefault="00120FBB">
            <w:pPr>
              <w:keepNext/>
              <w:rPr>
                <w:sz w:val="2"/>
              </w:rPr>
            </w:pPr>
          </w:p>
        </w:tc>
        <w:tc>
          <w:tcPr>
            <w:tcW w:w="671" w:type="pct"/>
            <w:tcBorders>
              <w:top w:val="nil"/>
              <w:left w:val="nil"/>
              <w:bottom w:val="nil"/>
              <w:right w:val="nil"/>
            </w:tcBorders>
            <w:noWrap/>
            <w:vAlign w:val="bottom"/>
          </w:tcPr>
          <w:p w:rsidR="00120FBB" w:rsidRDefault="00120FBB">
            <w:pPr>
              <w:keepNext/>
              <w:rPr>
                <w:sz w:val="2"/>
              </w:rPr>
            </w:pPr>
          </w:p>
        </w:tc>
        <w:tc>
          <w:tcPr>
            <w:tcW w:w="44" w:type="pct"/>
            <w:tcBorders>
              <w:top w:val="nil"/>
              <w:left w:val="nil"/>
              <w:bottom w:val="nil"/>
              <w:right w:val="nil"/>
            </w:tcBorders>
            <w:noWrap/>
            <w:vAlign w:val="bottom"/>
          </w:tcPr>
          <w:p w:rsidR="00120FBB" w:rsidRDefault="00120FBB">
            <w:pPr>
              <w:keepNext/>
              <w:rPr>
                <w:sz w:val="2"/>
              </w:rPr>
            </w:pPr>
          </w:p>
        </w:tc>
        <w:tc>
          <w:tcPr>
            <w:tcW w:w="628" w:type="pct"/>
            <w:tcBorders>
              <w:top w:val="nil"/>
              <w:left w:val="nil"/>
              <w:bottom w:val="nil"/>
              <w:right w:val="nil"/>
            </w:tcBorders>
            <w:noWrap/>
            <w:vAlign w:val="bottom"/>
          </w:tcPr>
          <w:p w:rsidR="00120FBB" w:rsidRDefault="00120FBB">
            <w:pPr>
              <w:keepNext/>
              <w:rPr>
                <w:sz w:val="2"/>
              </w:rPr>
            </w:pPr>
          </w:p>
        </w:tc>
        <w:tc>
          <w:tcPr>
            <w:tcW w:w="87" w:type="pct"/>
            <w:tcBorders>
              <w:top w:val="nil"/>
              <w:left w:val="nil"/>
              <w:bottom w:val="nil"/>
              <w:right w:val="nil"/>
            </w:tcBorders>
            <w:noWrap/>
            <w:vAlign w:val="bottom"/>
          </w:tcPr>
          <w:p w:rsidR="00120FBB" w:rsidRDefault="00120FBB">
            <w:pPr>
              <w:keepNext/>
              <w:rPr>
                <w:sz w:val="2"/>
              </w:rPr>
            </w:pPr>
          </w:p>
        </w:tc>
        <w:tc>
          <w:tcPr>
            <w:tcW w:w="65" w:type="pct"/>
            <w:tcBorders>
              <w:top w:val="nil"/>
              <w:left w:val="nil"/>
              <w:bottom w:val="nil"/>
              <w:right w:val="nil"/>
            </w:tcBorders>
            <w:noWrap/>
            <w:vAlign w:val="bottom"/>
          </w:tcPr>
          <w:p w:rsidR="00120FBB" w:rsidRDefault="00120FBB">
            <w:pPr>
              <w:keepNext/>
              <w:rPr>
                <w:sz w:val="2"/>
              </w:rPr>
            </w:pPr>
          </w:p>
        </w:tc>
        <w:tc>
          <w:tcPr>
            <w:tcW w:w="629" w:type="pct"/>
            <w:tcBorders>
              <w:top w:val="nil"/>
              <w:left w:val="nil"/>
              <w:bottom w:val="nil"/>
              <w:right w:val="nil"/>
            </w:tcBorders>
            <w:noWrap/>
            <w:vAlign w:val="bottom"/>
          </w:tcPr>
          <w:p w:rsidR="00120FBB" w:rsidRDefault="00120FBB">
            <w:pPr>
              <w:keepNext/>
              <w:rPr>
                <w:sz w:val="2"/>
              </w:rPr>
            </w:pPr>
          </w:p>
        </w:tc>
        <w:tc>
          <w:tcPr>
            <w:tcW w:w="42" w:type="pct"/>
            <w:tcBorders>
              <w:top w:val="nil"/>
              <w:left w:val="nil"/>
              <w:bottom w:val="nil"/>
              <w:right w:val="nil"/>
            </w:tcBorders>
            <w:noWrap/>
            <w:vAlign w:val="bottom"/>
          </w:tcPr>
          <w:p w:rsidR="00120FBB" w:rsidRDefault="00120FBB">
            <w:pPr>
              <w:keepNext/>
              <w:rPr>
                <w:sz w:val="2"/>
              </w:rPr>
            </w:pPr>
          </w:p>
        </w:tc>
        <w:tc>
          <w:tcPr>
            <w:tcW w:w="46" w:type="pct"/>
            <w:tcBorders>
              <w:top w:val="nil"/>
              <w:left w:val="nil"/>
              <w:bottom w:val="nil"/>
              <w:right w:val="nil"/>
            </w:tcBorders>
            <w:noWrap/>
            <w:vAlign w:val="bottom"/>
          </w:tcPr>
          <w:p w:rsidR="00120FBB" w:rsidRDefault="00120FBB">
            <w:pPr>
              <w:keepNext/>
              <w:rPr>
                <w:sz w:val="2"/>
              </w:rPr>
            </w:pPr>
          </w:p>
        </w:tc>
        <w:tc>
          <w:tcPr>
            <w:tcW w:w="638" w:type="pct"/>
            <w:tcBorders>
              <w:top w:val="nil"/>
              <w:left w:val="nil"/>
              <w:bottom w:val="nil"/>
              <w:right w:val="nil"/>
            </w:tcBorders>
            <w:noWrap/>
            <w:vAlign w:val="bottom"/>
          </w:tcPr>
          <w:p w:rsidR="00120FBB" w:rsidRDefault="00120FBB">
            <w:pPr>
              <w:keepNext/>
              <w:rPr>
                <w:sz w:val="2"/>
              </w:rPr>
            </w:pPr>
          </w:p>
        </w:tc>
        <w:tc>
          <w:tcPr>
            <w:tcW w:w="52" w:type="pct"/>
            <w:tcBorders>
              <w:top w:val="nil"/>
              <w:left w:val="nil"/>
              <w:bottom w:val="nil"/>
              <w:right w:val="nil"/>
            </w:tcBorders>
            <w:noWrap/>
            <w:vAlign w:val="bottom"/>
          </w:tcPr>
          <w:p w:rsidR="00120FBB" w:rsidRDefault="00120FBB">
            <w:pPr>
              <w:keepNext/>
              <w:rPr>
                <w:sz w:val="2"/>
              </w:rPr>
            </w:pPr>
          </w:p>
        </w:tc>
      </w:tr>
      <w:tr w:rsidR="00120FBB">
        <w:tc>
          <w:tcPr>
            <w:tcW w:w="1232" w:type="pct"/>
            <w:tcBorders>
              <w:top w:val="nil"/>
              <w:left w:val="nil"/>
              <w:bottom w:val="nil"/>
              <w:right w:val="nil"/>
              <w:tl2br w:val="nil"/>
              <w:tr2bl w:val="nil"/>
            </w:tcBorders>
            <w:shd w:val="clear" w:color="auto" w:fill="auto"/>
            <w:vAlign w:val="bottom"/>
          </w:tcPr>
          <w:p w:rsidR="00120FBB" w:rsidRDefault="00120FBB">
            <w:pPr>
              <w:rPr>
                <w:b/>
                <w:color w:val="000000"/>
                <w:sz w:val="16"/>
              </w:rPr>
            </w:pPr>
          </w:p>
        </w:tc>
        <w:tc>
          <w:tcPr>
            <w:tcW w:w="42" w:type="pct"/>
            <w:tcBorders>
              <w:top w:val="nil"/>
              <w:left w:val="nil"/>
              <w:bottom w:val="nil"/>
              <w:right w:val="nil"/>
              <w:tl2br w:val="nil"/>
              <w:tr2bl w:val="nil"/>
            </w:tcBorders>
            <w:shd w:val="clear" w:color="auto" w:fill="auto"/>
            <w:noWrap/>
            <w:vAlign w:val="bottom"/>
          </w:tcPr>
          <w:p w:rsidR="00120FBB" w:rsidRDefault="00120FBB">
            <w:pPr>
              <w:jc w:val="center"/>
              <w:rPr>
                <w:b/>
                <w:color w:val="000000"/>
                <w:sz w:val="16"/>
              </w:rPr>
            </w:pPr>
          </w:p>
        </w:tc>
        <w:tc>
          <w:tcPr>
            <w:tcW w:w="47" w:type="pct"/>
            <w:tcBorders>
              <w:top w:val="nil"/>
              <w:left w:val="nil"/>
              <w:bottom w:val="nil"/>
              <w:right w:val="nil"/>
              <w:tl2br w:val="nil"/>
              <w:tr2bl w:val="nil"/>
            </w:tcBorders>
            <w:shd w:val="clear" w:color="auto" w:fill="auto"/>
            <w:noWrap/>
            <w:vAlign w:val="bottom"/>
          </w:tcPr>
          <w:p w:rsidR="00120FBB" w:rsidRDefault="00120FBB">
            <w:pPr>
              <w:rPr>
                <w:color w:val="000000"/>
                <w:sz w:val="16"/>
              </w:rPr>
            </w:pPr>
          </w:p>
        </w:tc>
        <w:tc>
          <w:tcPr>
            <w:tcW w:w="670" w:type="pct"/>
            <w:tcBorders>
              <w:top w:val="nil"/>
              <w:left w:val="nil"/>
              <w:bottom w:val="nil"/>
              <w:right w:val="nil"/>
              <w:tl2br w:val="nil"/>
              <w:tr2bl w:val="nil"/>
            </w:tcBorders>
            <w:shd w:val="clear" w:color="auto" w:fill="auto"/>
            <w:noWrap/>
            <w:vAlign w:val="bottom"/>
          </w:tcPr>
          <w:p w:rsidR="00120FBB" w:rsidRDefault="00120FBB">
            <w:pPr>
              <w:rPr>
                <w:color w:val="000000"/>
                <w:sz w:val="16"/>
              </w:rPr>
            </w:pPr>
          </w:p>
        </w:tc>
        <w:tc>
          <w:tcPr>
            <w:tcW w:w="42" w:type="pct"/>
            <w:tcBorders>
              <w:top w:val="nil"/>
              <w:left w:val="nil"/>
              <w:bottom w:val="nil"/>
              <w:right w:val="nil"/>
              <w:tl2br w:val="nil"/>
              <w:tr2bl w:val="nil"/>
            </w:tcBorders>
            <w:shd w:val="clear" w:color="auto" w:fill="auto"/>
            <w:noWrap/>
            <w:vAlign w:val="bottom"/>
          </w:tcPr>
          <w:p w:rsidR="00120FBB" w:rsidRDefault="00120FBB">
            <w:pPr>
              <w:rPr>
                <w:color w:val="000000"/>
                <w:sz w:val="16"/>
              </w:rPr>
            </w:pPr>
          </w:p>
        </w:tc>
        <w:tc>
          <w:tcPr>
            <w:tcW w:w="65" w:type="pct"/>
            <w:tcBorders>
              <w:top w:val="nil"/>
              <w:left w:val="nil"/>
              <w:bottom w:val="nil"/>
              <w:right w:val="nil"/>
              <w:tl2br w:val="nil"/>
              <w:tr2bl w:val="nil"/>
            </w:tcBorders>
            <w:shd w:val="clear" w:color="auto" w:fill="auto"/>
            <w:noWrap/>
            <w:vAlign w:val="bottom"/>
          </w:tcPr>
          <w:p w:rsidR="00120FBB" w:rsidRDefault="00120FBB">
            <w:pPr>
              <w:rPr>
                <w:color w:val="000000"/>
                <w:sz w:val="16"/>
              </w:rPr>
            </w:pPr>
          </w:p>
        </w:tc>
        <w:tc>
          <w:tcPr>
            <w:tcW w:w="671" w:type="pct"/>
            <w:tcBorders>
              <w:top w:val="nil"/>
              <w:left w:val="nil"/>
              <w:bottom w:val="nil"/>
              <w:right w:val="nil"/>
              <w:tl2br w:val="nil"/>
              <w:tr2bl w:val="nil"/>
            </w:tcBorders>
            <w:shd w:val="clear" w:color="auto" w:fill="auto"/>
            <w:noWrap/>
            <w:vAlign w:val="bottom"/>
          </w:tcPr>
          <w:p w:rsidR="00120FBB" w:rsidRDefault="00120FBB">
            <w:pPr>
              <w:rPr>
                <w:color w:val="000000"/>
                <w:sz w:val="16"/>
              </w:rPr>
            </w:pPr>
          </w:p>
        </w:tc>
        <w:tc>
          <w:tcPr>
            <w:tcW w:w="44" w:type="pct"/>
            <w:tcBorders>
              <w:top w:val="nil"/>
              <w:left w:val="nil"/>
              <w:bottom w:val="nil"/>
              <w:right w:val="nil"/>
              <w:tl2br w:val="nil"/>
              <w:tr2bl w:val="nil"/>
            </w:tcBorders>
            <w:shd w:val="clear" w:color="auto" w:fill="auto"/>
            <w:noWrap/>
            <w:vAlign w:val="bottom"/>
          </w:tcPr>
          <w:p w:rsidR="00120FBB" w:rsidRDefault="00120FBB">
            <w:pPr>
              <w:jc w:val="center"/>
              <w:rPr>
                <w:b/>
                <w:color w:val="000000"/>
                <w:sz w:val="16"/>
              </w:rPr>
            </w:pPr>
          </w:p>
        </w:tc>
        <w:tc>
          <w:tcPr>
            <w:tcW w:w="628" w:type="pct"/>
            <w:tcBorders>
              <w:top w:val="nil"/>
              <w:left w:val="nil"/>
              <w:bottom w:val="nil"/>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Location of Gains</w:t>
            </w:r>
          </w:p>
        </w:tc>
        <w:tc>
          <w:tcPr>
            <w:tcW w:w="87" w:type="pct"/>
            <w:tcBorders>
              <w:top w:val="nil"/>
              <w:left w:val="nil"/>
              <w:bottom w:val="nil"/>
              <w:right w:val="nil"/>
              <w:tl2br w:val="nil"/>
              <w:tr2bl w:val="nil"/>
            </w:tcBorders>
            <w:shd w:val="clear" w:color="auto" w:fill="auto"/>
            <w:noWrap/>
            <w:vAlign w:val="bottom"/>
          </w:tcPr>
          <w:p w:rsidR="00120FBB" w:rsidRDefault="00120FBB">
            <w:pPr>
              <w:jc w:val="center"/>
              <w:rPr>
                <w:b/>
                <w:color w:val="000000"/>
                <w:sz w:val="16"/>
              </w:rPr>
            </w:pPr>
          </w:p>
        </w:tc>
        <w:tc>
          <w:tcPr>
            <w:tcW w:w="65" w:type="pct"/>
            <w:tcBorders>
              <w:top w:val="nil"/>
              <w:left w:val="nil"/>
              <w:bottom w:val="nil"/>
              <w:right w:val="nil"/>
              <w:tl2br w:val="nil"/>
              <w:tr2bl w:val="nil"/>
            </w:tcBorders>
            <w:shd w:val="clear" w:color="auto" w:fill="auto"/>
            <w:noWrap/>
            <w:vAlign w:val="bottom"/>
          </w:tcPr>
          <w:p w:rsidR="00120FBB" w:rsidRDefault="00120FBB">
            <w:pPr>
              <w:rPr>
                <w:color w:val="000000"/>
                <w:sz w:val="16"/>
              </w:rPr>
            </w:pPr>
          </w:p>
        </w:tc>
        <w:tc>
          <w:tcPr>
            <w:tcW w:w="629" w:type="pct"/>
            <w:tcBorders>
              <w:top w:val="nil"/>
              <w:left w:val="nil"/>
              <w:bottom w:val="nil"/>
              <w:right w:val="nil"/>
              <w:tl2br w:val="nil"/>
              <w:tr2bl w:val="nil"/>
            </w:tcBorders>
            <w:shd w:val="clear" w:color="auto" w:fill="auto"/>
            <w:noWrap/>
            <w:vAlign w:val="bottom"/>
          </w:tcPr>
          <w:p w:rsidR="00120FBB" w:rsidRDefault="00120FBB">
            <w:pPr>
              <w:rPr>
                <w:color w:val="000000"/>
                <w:sz w:val="16"/>
              </w:rPr>
            </w:pPr>
          </w:p>
        </w:tc>
        <w:tc>
          <w:tcPr>
            <w:tcW w:w="42" w:type="pct"/>
            <w:tcBorders>
              <w:top w:val="nil"/>
              <w:left w:val="nil"/>
              <w:bottom w:val="nil"/>
              <w:right w:val="nil"/>
              <w:tl2br w:val="nil"/>
              <w:tr2bl w:val="nil"/>
            </w:tcBorders>
            <w:shd w:val="clear" w:color="auto" w:fill="auto"/>
            <w:noWrap/>
            <w:vAlign w:val="bottom"/>
          </w:tcPr>
          <w:p w:rsidR="00120FBB" w:rsidRDefault="00120FBB">
            <w:pPr>
              <w:rPr>
                <w:color w:val="000000"/>
                <w:sz w:val="16"/>
              </w:rPr>
            </w:pPr>
          </w:p>
        </w:tc>
        <w:tc>
          <w:tcPr>
            <w:tcW w:w="46" w:type="pct"/>
            <w:tcBorders>
              <w:top w:val="nil"/>
              <w:left w:val="nil"/>
              <w:bottom w:val="nil"/>
              <w:right w:val="nil"/>
              <w:tl2br w:val="nil"/>
              <w:tr2bl w:val="nil"/>
            </w:tcBorders>
            <w:shd w:val="clear" w:color="auto" w:fill="auto"/>
            <w:noWrap/>
            <w:vAlign w:val="bottom"/>
          </w:tcPr>
          <w:p w:rsidR="00120FBB" w:rsidRDefault="00120FBB">
            <w:pPr>
              <w:rPr>
                <w:color w:val="000000"/>
                <w:sz w:val="16"/>
              </w:rPr>
            </w:pPr>
          </w:p>
        </w:tc>
        <w:tc>
          <w:tcPr>
            <w:tcW w:w="638" w:type="pct"/>
            <w:tcBorders>
              <w:top w:val="nil"/>
              <w:left w:val="nil"/>
              <w:bottom w:val="nil"/>
              <w:right w:val="nil"/>
              <w:tl2br w:val="nil"/>
              <w:tr2bl w:val="nil"/>
            </w:tcBorders>
            <w:shd w:val="clear" w:color="auto" w:fill="auto"/>
            <w:noWrap/>
            <w:vAlign w:val="bottom"/>
          </w:tcPr>
          <w:p w:rsidR="00120FBB" w:rsidRDefault="00120FBB">
            <w:pPr>
              <w:rPr>
                <w:color w:val="000000"/>
                <w:sz w:val="16"/>
              </w:rPr>
            </w:pPr>
          </w:p>
        </w:tc>
        <w:tc>
          <w:tcPr>
            <w:tcW w:w="52" w:type="pct"/>
            <w:tcBorders>
              <w:top w:val="nil"/>
              <w:left w:val="nil"/>
              <w:bottom w:val="nil"/>
              <w:right w:val="nil"/>
              <w:tl2br w:val="nil"/>
              <w:tr2bl w:val="nil"/>
            </w:tcBorders>
            <w:shd w:val="clear" w:color="auto" w:fill="auto"/>
            <w:noWrap/>
            <w:vAlign w:val="bottom"/>
          </w:tcPr>
          <w:p w:rsidR="00120FBB" w:rsidRDefault="00120FBB">
            <w:pPr>
              <w:rPr>
                <w:color w:val="000000"/>
                <w:sz w:val="20"/>
              </w:rPr>
            </w:pPr>
          </w:p>
        </w:tc>
      </w:tr>
      <w:tr w:rsidR="00120FBB">
        <w:tc>
          <w:tcPr>
            <w:tcW w:w="1232" w:type="pct"/>
            <w:tcBorders>
              <w:top w:val="nil"/>
              <w:left w:val="nil"/>
              <w:bottom w:val="nil"/>
              <w:right w:val="nil"/>
              <w:tl2br w:val="nil"/>
              <w:tr2bl w:val="nil"/>
            </w:tcBorders>
            <w:shd w:val="clear" w:color="auto" w:fill="auto"/>
            <w:vAlign w:val="bottom"/>
          </w:tcPr>
          <w:p w:rsidR="00120FBB" w:rsidRDefault="00120FBB">
            <w:pPr>
              <w:rPr>
                <w:color w:val="000000"/>
                <w:sz w:val="16"/>
              </w:rPr>
            </w:pPr>
          </w:p>
        </w:tc>
        <w:tc>
          <w:tcPr>
            <w:tcW w:w="42" w:type="pct"/>
            <w:tcBorders>
              <w:top w:val="nil"/>
              <w:left w:val="nil"/>
              <w:bottom w:val="nil"/>
              <w:right w:val="nil"/>
              <w:tl2br w:val="nil"/>
              <w:tr2bl w:val="nil"/>
            </w:tcBorders>
            <w:shd w:val="clear" w:color="auto" w:fill="auto"/>
            <w:noWrap/>
            <w:vAlign w:val="bottom"/>
          </w:tcPr>
          <w:p w:rsidR="00120FBB" w:rsidRDefault="00120FBB">
            <w:pPr>
              <w:jc w:val="center"/>
              <w:rPr>
                <w:b/>
                <w:color w:val="000000"/>
                <w:sz w:val="16"/>
              </w:rPr>
            </w:pPr>
          </w:p>
        </w:tc>
        <w:tc>
          <w:tcPr>
            <w:tcW w:w="1495" w:type="pct"/>
            <w:gridSpan w:val="5"/>
            <w:tcBorders>
              <w:top w:val="nil"/>
              <w:left w:val="nil"/>
              <w:bottom w:val="nil"/>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Amount of Gains (Losses)</w:t>
            </w:r>
          </w:p>
        </w:tc>
        <w:tc>
          <w:tcPr>
            <w:tcW w:w="44" w:type="pct"/>
            <w:tcBorders>
              <w:top w:val="nil"/>
              <w:left w:val="nil"/>
              <w:bottom w:val="nil"/>
              <w:right w:val="nil"/>
              <w:tl2br w:val="nil"/>
              <w:tr2bl w:val="nil"/>
            </w:tcBorders>
            <w:shd w:val="clear" w:color="auto" w:fill="auto"/>
            <w:noWrap/>
            <w:vAlign w:val="bottom"/>
          </w:tcPr>
          <w:p w:rsidR="00120FBB" w:rsidRDefault="00120FBB">
            <w:pPr>
              <w:jc w:val="center"/>
              <w:rPr>
                <w:b/>
                <w:color w:val="000000"/>
                <w:sz w:val="16"/>
              </w:rPr>
            </w:pPr>
          </w:p>
        </w:tc>
        <w:tc>
          <w:tcPr>
            <w:tcW w:w="628" w:type="pct"/>
            <w:tcBorders>
              <w:top w:val="nil"/>
              <w:left w:val="nil"/>
              <w:bottom w:val="nil"/>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(Losses)</w:t>
            </w:r>
          </w:p>
        </w:tc>
        <w:tc>
          <w:tcPr>
            <w:tcW w:w="87" w:type="pct"/>
            <w:tcBorders>
              <w:top w:val="nil"/>
              <w:left w:val="nil"/>
              <w:bottom w:val="nil"/>
              <w:right w:val="nil"/>
              <w:tl2br w:val="nil"/>
              <w:tr2bl w:val="nil"/>
            </w:tcBorders>
            <w:shd w:val="clear" w:color="auto" w:fill="auto"/>
            <w:noWrap/>
            <w:vAlign w:val="bottom"/>
          </w:tcPr>
          <w:p w:rsidR="00120FBB" w:rsidRDefault="00120FBB">
            <w:pPr>
              <w:jc w:val="center"/>
              <w:rPr>
                <w:b/>
                <w:color w:val="000000"/>
                <w:sz w:val="16"/>
              </w:rPr>
            </w:pPr>
          </w:p>
        </w:tc>
        <w:tc>
          <w:tcPr>
            <w:tcW w:w="1420" w:type="pct"/>
            <w:gridSpan w:val="5"/>
            <w:tcBorders>
              <w:top w:val="nil"/>
              <w:left w:val="nil"/>
              <w:bottom w:val="nil"/>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Amount of Gains (Losses)</w:t>
            </w:r>
          </w:p>
        </w:tc>
        <w:tc>
          <w:tcPr>
            <w:tcW w:w="52" w:type="pct"/>
            <w:tcBorders>
              <w:top w:val="nil"/>
              <w:left w:val="nil"/>
              <w:bottom w:val="nil"/>
              <w:right w:val="nil"/>
              <w:tl2br w:val="nil"/>
              <w:tr2bl w:val="nil"/>
            </w:tcBorders>
            <w:shd w:val="clear" w:color="auto" w:fill="auto"/>
            <w:noWrap/>
            <w:vAlign w:val="bottom"/>
          </w:tcPr>
          <w:p w:rsidR="00120FBB" w:rsidRDefault="00120FBB">
            <w:pPr>
              <w:rPr>
                <w:color w:val="000000"/>
                <w:sz w:val="18"/>
              </w:rPr>
            </w:pPr>
          </w:p>
        </w:tc>
      </w:tr>
      <w:tr w:rsidR="00120FBB">
        <w:tc>
          <w:tcPr>
            <w:tcW w:w="1232" w:type="pct"/>
            <w:tcBorders>
              <w:top w:val="nil"/>
              <w:left w:val="nil"/>
              <w:bottom w:val="nil"/>
              <w:right w:val="nil"/>
              <w:tl2br w:val="nil"/>
              <w:tr2bl w:val="nil"/>
            </w:tcBorders>
            <w:shd w:val="clear" w:color="auto" w:fill="auto"/>
            <w:vAlign w:val="bottom"/>
          </w:tcPr>
          <w:p w:rsidR="00120FBB" w:rsidRDefault="00281A45">
            <w:pPr>
              <w:rPr>
                <w:b/>
                <w:color w:val="000000"/>
                <w:sz w:val="16"/>
              </w:rPr>
            </w:pPr>
            <w:r>
              <w:rPr>
                <w:rFonts w:eastAsia="Times New Roman"/>
                <w:b/>
                <w:color w:val="000000"/>
                <w:sz w:val="16"/>
              </w:rPr>
              <w:t>Derivatives in Cash-Flow</w:t>
            </w:r>
          </w:p>
        </w:tc>
        <w:tc>
          <w:tcPr>
            <w:tcW w:w="42" w:type="pct"/>
            <w:tcBorders>
              <w:top w:val="nil"/>
              <w:left w:val="nil"/>
              <w:bottom w:val="nil"/>
              <w:right w:val="nil"/>
              <w:tl2br w:val="nil"/>
              <w:tr2bl w:val="nil"/>
            </w:tcBorders>
            <w:shd w:val="clear" w:color="auto" w:fill="auto"/>
            <w:noWrap/>
            <w:vAlign w:val="bottom"/>
          </w:tcPr>
          <w:p w:rsidR="00120FBB" w:rsidRDefault="00120FBB">
            <w:pPr>
              <w:jc w:val="center"/>
              <w:rPr>
                <w:b/>
                <w:color w:val="000000"/>
                <w:sz w:val="16"/>
              </w:rPr>
            </w:pPr>
          </w:p>
        </w:tc>
        <w:tc>
          <w:tcPr>
            <w:tcW w:w="1495" w:type="pct"/>
            <w:gridSpan w:val="5"/>
            <w:tcBorders>
              <w:top w:val="nil"/>
              <w:left w:val="nil"/>
              <w:bottom w:val="single" w:sz="4" w:space="0" w:color="000000"/>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Recognized in OCI </w:t>
            </w:r>
          </w:p>
        </w:tc>
        <w:tc>
          <w:tcPr>
            <w:tcW w:w="44" w:type="pct"/>
            <w:tcBorders>
              <w:top w:val="nil"/>
              <w:left w:val="nil"/>
              <w:bottom w:val="nil"/>
              <w:right w:val="nil"/>
              <w:tl2br w:val="nil"/>
              <w:tr2bl w:val="nil"/>
            </w:tcBorders>
            <w:shd w:val="clear" w:color="auto" w:fill="auto"/>
            <w:noWrap/>
            <w:vAlign w:val="bottom"/>
          </w:tcPr>
          <w:p w:rsidR="00120FBB" w:rsidRDefault="00120FBB">
            <w:pPr>
              <w:jc w:val="center"/>
              <w:rPr>
                <w:b/>
                <w:color w:val="000000"/>
                <w:sz w:val="16"/>
              </w:rPr>
            </w:pPr>
          </w:p>
        </w:tc>
        <w:tc>
          <w:tcPr>
            <w:tcW w:w="628" w:type="pct"/>
            <w:tcBorders>
              <w:top w:val="nil"/>
              <w:left w:val="nil"/>
              <w:bottom w:val="nil"/>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Reclassified from</w:t>
            </w:r>
          </w:p>
        </w:tc>
        <w:tc>
          <w:tcPr>
            <w:tcW w:w="87" w:type="pct"/>
            <w:tcBorders>
              <w:top w:val="nil"/>
              <w:left w:val="nil"/>
              <w:bottom w:val="nil"/>
              <w:right w:val="nil"/>
              <w:tl2br w:val="nil"/>
              <w:tr2bl w:val="nil"/>
            </w:tcBorders>
            <w:shd w:val="clear" w:color="auto" w:fill="auto"/>
            <w:noWrap/>
            <w:vAlign w:val="bottom"/>
          </w:tcPr>
          <w:p w:rsidR="00120FBB" w:rsidRDefault="00120FBB">
            <w:pPr>
              <w:jc w:val="center"/>
              <w:rPr>
                <w:b/>
                <w:color w:val="000000"/>
                <w:sz w:val="16"/>
              </w:rPr>
            </w:pPr>
          </w:p>
        </w:tc>
        <w:tc>
          <w:tcPr>
            <w:tcW w:w="1420" w:type="pct"/>
            <w:gridSpan w:val="5"/>
            <w:tcBorders>
              <w:top w:val="nil"/>
              <w:left w:val="nil"/>
              <w:bottom w:val="single" w:sz="4" w:space="0" w:color="000000"/>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Reclassified from AOCI into Income</w:t>
            </w:r>
          </w:p>
        </w:tc>
        <w:tc>
          <w:tcPr>
            <w:tcW w:w="52" w:type="pct"/>
            <w:tcBorders>
              <w:top w:val="nil"/>
              <w:left w:val="nil"/>
              <w:bottom w:val="nil"/>
              <w:right w:val="nil"/>
              <w:tl2br w:val="nil"/>
              <w:tr2bl w:val="nil"/>
            </w:tcBorders>
            <w:shd w:val="clear" w:color="auto" w:fill="auto"/>
            <w:noWrap/>
            <w:vAlign w:val="bottom"/>
          </w:tcPr>
          <w:p w:rsidR="00120FBB" w:rsidRDefault="00120FBB">
            <w:pPr>
              <w:rPr>
                <w:color w:val="000000"/>
                <w:sz w:val="18"/>
              </w:rPr>
            </w:pPr>
          </w:p>
        </w:tc>
      </w:tr>
      <w:tr w:rsidR="00120FBB">
        <w:tc>
          <w:tcPr>
            <w:tcW w:w="1232" w:type="pct"/>
            <w:tcBorders>
              <w:top w:val="nil"/>
              <w:left w:val="nil"/>
              <w:bottom w:val="nil"/>
              <w:right w:val="nil"/>
              <w:tl2br w:val="nil"/>
              <w:tr2bl w:val="nil"/>
            </w:tcBorders>
            <w:shd w:val="clear" w:color="auto" w:fill="auto"/>
            <w:vAlign w:val="bottom"/>
          </w:tcPr>
          <w:p w:rsidR="00120FBB" w:rsidRDefault="00281A45">
            <w:pPr>
              <w:rPr>
                <w:b/>
                <w:color w:val="000000"/>
                <w:sz w:val="16"/>
              </w:rPr>
            </w:pPr>
            <w:r>
              <w:rPr>
                <w:rFonts w:eastAsia="Times New Roman"/>
                <w:b/>
                <w:color w:val="000000"/>
                <w:sz w:val="16"/>
              </w:rPr>
              <w:t>Hedging Relationships</w:t>
            </w:r>
          </w:p>
        </w:tc>
        <w:tc>
          <w:tcPr>
            <w:tcW w:w="42" w:type="pct"/>
            <w:tcBorders>
              <w:top w:val="nil"/>
              <w:left w:val="nil"/>
              <w:bottom w:val="nil"/>
              <w:right w:val="nil"/>
              <w:tl2br w:val="nil"/>
              <w:tr2bl w:val="nil"/>
            </w:tcBorders>
            <w:shd w:val="clear" w:color="auto" w:fill="auto"/>
            <w:noWrap/>
            <w:vAlign w:val="bottom"/>
          </w:tcPr>
          <w:p w:rsidR="00120FBB" w:rsidRDefault="00120FBB">
            <w:pPr>
              <w:jc w:val="center"/>
              <w:rPr>
                <w:b/>
                <w:color w:val="000000"/>
                <w:sz w:val="16"/>
              </w:rPr>
            </w:pPr>
          </w:p>
        </w:tc>
        <w:tc>
          <w:tcPr>
            <w:tcW w:w="1495" w:type="pct"/>
            <w:gridSpan w:val="5"/>
            <w:tcBorders>
              <w:top w:val="nil"/>
              <w:left w:val="nil"/>
              <w:bottom w:val="nil"/>
              <w:right w:val="nil"/>
              <w:tl2br w:val="nil"/>
              <w:tr2bl w:val="nil"/>
            </w:tcBorders>
            <w:shd w:val="clear" w:color="auto" w:fill="auto"/>
            <w:vAlign w:val="bottom"/>
          </w:tcPr>
          <w:p w:rsidR="00120FBB" w:rsidRDefault="00281A45">
            <w:pPr>
              <w:jc w:val="center"/>
              <w:rPr>
                <w:b/>
                <w:color w:val="000000"/>
                <w:sz w:val="16"/>
              </w:rPr>
            </w:pPr>
            <w:r>
              <w:rPr>
                <w:rFonts w:eastAsia="Times New Roman"/>
                <w:b/>
                <w:color w:val="000000"/>
                <w:sz w:val="16"/>
              </w:rPr>
              <w:t>Six Months Ended June 30, </w:t>
            </w:r>
          </w:p>
        </w:tc>
        <w:tc>
          <w:tcPr>
            <w:tcW w:w="44" w:type="pct"/>
            <w:tcBorders>
              <w:top w:val="nil"/>
              <w:left w:val="nil"/>
              <w:bottom w:val="nil"/>
              <w:right w:val="nil"/>
              <w:tl2br w:val="nil"/>
              <w:tr2bl w:val="nil"/>
            </w:tcBorders>
            <w:shd w:val="clear" w:color="auto" w:fill="auto"/>
            <w:noWrap/>
            <w:vAlign w:val="bottom"/>
          </w:tcPr>
          <w:p w:rsidR="00120FBB" w:rsidRDefault="00120FBB">
            <w:pPr>
              <w:jc w:val="center"/>
              <w:rPr>
                <w:b/>
                <w:color w:val="000000"/>
                <w:sz w:val="16"/>
              </w:rPr>
            </w:pPr>
          </w:p>
        </w:tc>
        <w:tc>
          <w:tcPr>
            <w:tcW w:w="628" w:type="pct"/>
            <w:tcBorders>
              <w:top w:val="nil"/>
              <w:left w:val="nil"/>
              <w:bottom w:val="nil"/>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AOCI</w:t>
            </w:r>
          </w:p>
        </w:tc>
        <w:tc>
          <w:tcPr>
            <w:tcW w:w="87" w:type="pct"/>
            <w:tcBorders>
              <w:top w:val="nil"/>
              <w:left w:val="nil"/>
              <w:bottom w:val="nil"/>
              <w:right w:val="nil"/>
              <w:tl2br w:val="nil"/>
              <w:tr2bl w:val="nil"/>
            </w:tcBorders>
            <w:shd w:val="clear" w:color="auto" w:fill="auto"/>
            <w:noWrap/>
            <w:vAlign w:val="bottom"/>
          </w:tcPr>
          <w:p w:rsidR="00120FBB" w:rsidRDefault="00120FBB">
            <w:pPr>
              <w:jc w:val="center"/>
              <w:rPr>
                <w:b/>
                <w:color w:val="000000"/>
                <w:sz w:val="16"/>
              </w:rPr>
            </w:pPr>
          </w:p>
        </w:tc>
        <w:tc>
          <w:tcPr>
            <w:tcW w:w="1420" w:type="pct"/>
            <w:gridSpan w:val="5"/>
            <w:tcBorders>
              <w:top w:val="nil"/>
              <w:left w:val="nil"/>
              <w:bottom w:val="nil"/>
              <w:right w:val="nil"/>
              <w:tl2br w:val="nil"/>
              <w:tr2bl w:val="nil"/>
            </w:tcBorders>
            <w:shd w:val="clear" w:color="auto" w:fill="auto"/>
            <w:vAlign w:val="bottom"/>
          </w:tcPr>
          <w:p w:rsidR="00120FBB" w:rsidRDefault="00281A45">
            <w:pPr>
              <w:jc w:val="center"/>
              <w:rPr>
                <w:b/>
                <w:color w:val="000000"/>
                <w:sz w:val="16"/>
              </w:rPr>
            </w:pPr>
            <w:r>
              <w:rPr>
                <w:rFonts w:eastAsia="Times New Roman"/>
                <w:b/>
                <w:color w:val="000000"/>
                <w:sz w:val="16"/>
              </w:rPr>
              <w:t>Six Months Ended June 30, </w:t>
            </w:r>
          </w:p>
        </w:tc>
        <w:tc>
          <w:tcPr>
            <w:tcW w:w="52" w:type="pct"/>
            <w:tcBorders>
              <w:top w:val="nil"/>
              <w:left w:val="nil"/>
              <w:bottom w:val="nil"/>
              <w:right w:val="nil"/>
              <w:tl2br w:val="nil"/>
              <w:tr2bl w:val="nil"/>
            </w:tcBorders>
            <w:shd w:val="clear" w:color="auto" w:fill="auto"/>
            <w:noWrap/>
            <w:vAlign w:val="bottom"/>
          </w:tcPr>
          <w:p w:rsidR="00120FBB" w:rsidRDefault="00120FBB">
            <w:pPr>
              <w:rPr>
                <w:color w:val="000000"/>
                <w:sz w:val="18"/>
              </w:rPr>
            </w:pPr>
          </w:p>
        </w:tc>
      </w:tr>
      <w:tr w:rsidR="00120FBB">
        <w:tc>
          <w:tcPr>
            <w:tcW w:w="1232" w:type="pct"/>
            <w:tcBorders>
              <w:top w:val="nil"/>
              <w:left w:val="nil"/>
              <w:bottom w:val="single" w:sz="4" w:space="0" w:color="000000"/>
              <w:right w:val="nil"/>
              <w:tl2br w:val="nil"/>
              <w:tr2bl w:val="nil"/>
            </w:tcBorders>
            <w:shd w:val="clear" w:color="auto" w:fill="auto"/>
            <w:vAlign w:val="bottom"/>
          </w:tcPr>
          <w:p w:rsidR="00120FBB" w:rsidRDefault="00281A45">
            <w:pPr>
              <w:rPr>
                <w:b/>
                <w:color w:val="000000"/>
                <w:sz w:val="16"/>
              </w:rPr>
            </w:pPr>
            <w:r>
              <w:rPr>
                <w:rFonts w:eastAsia="Times New Roman"/>
                <w:b/>
                <w:color w:val="000000"/>
                <w:sz w:val="16"/>
              </w:rPr>
              <w:t>(in millions, pre-tax)</w:t>
            </w:r>
          </w:p>
        </w:tc>
        <w:tc>
          <w:tcPr>
            <w:tcW w:w="42" w:type="pct"/>
            <w:tcBorders>
              <w:top w:val="nil"/>
              <w:left w:val="nil"/>
              <w:bottom w:val="nil"/>
              <w:right w:val="nil"/>
              <w:tl2br w:val="nil"/>
              <w:tr2bl w:val="nil"/>
            </w:tcBorders>
            <w:shd w:val="clear" w:color="auto" w:fill="auto"/>
            <w:noWrap/>
            <w:vAlign w:val="bottom"/>
          </w:tcPr>
          <w:p w:rsidR="00120FBB" w:rsidRDefault="00281A45">
            <w:pPr>
              <w:rPr>
                <w:color w:val="000000"/>
                <w:sz w:val="16"/>
              </w:rPr>
            </w:pPr>
            <w:r>
              <w:rPr>
                <w:rFonts w:eastAsia="Times New Roman"/>
                <w:color w:val="000000"/>
                <w:sz w:val="16"/>
              </w:rPr>
              <w:t>  </w:t>
            </w:r>
          </w:p>
        </w:tc>
        <w:tc>
          <w:tcPr>
            <w:tcW w:w="717"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2019</w:t>
            </w:r>
          </w:p>
        </w:tc>
        <w:tc>
          <w:tcPr>
            <w:tcW w:w="42" w:type="pct"/>
            <w:tcBorders>
              <w:top w:val="nil"/>
              <w:left w:val="nil"/>
              <w:bottom w:val="nil"/>
              <w:right w:val="nil"/>
              <w:tl2br w:val="nil"/>
              <w:tr2bl w:val="nil"/>
            </w:tcBorders>
            <w:shd w:val="clear" w:color="auto" w:fill="auto"/>
            <w:noWrap/>
            <w:vAlign w:val="bottom"/>
          </w:tcPr>
          <w:p w:rsidR="00120FBB" w:rsidRDefault="00281A45">
            <w:pPr>
              <w:rPr>
                <w:color w:val="000000"/>
                <w:sz w:val="16"/>
              </w:rPr>
            </w:pPr>
            <w:r>
              <w:rPr>
                <w:rFonts w:eastAsia="Times New Roman"/>
                <w:color w:val="000000"/>
                <w:sz w:val="16"/>
              </w:rPr>
              <w:t>  </w:t>
            </w:r>
          </w:p>
        </w:tc>
        <w:tc>
          <w:tcPr>
            <w:tcW w:w="736"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2018</w:t>
            </w:r>
          </w:p>
        </w:tc>
        <w:tc>
          <w:tcPr>
            <w:tcW w:w="44" w:type="pct"/>
            <w:tcBorders>
              <w:top w:val="nil"/>
              <w:left w:val="nil"/>
              <w:bottom w:val="nil"/>
              <w:right w:val="nil"/>
              <w:tl2br w:val="nil"/>
              <w:tr2bl w:val="nil"/>
            </w:tcBorders>
            <w:shd w:val="clear" w:color="auto" w:fill="auto"/>
            <w:noWrap/>
            <w:vAlign w:val="bottom"/>
          </w:tcPr>
          <w:p w:rsidR="00120FBB" w:rsidRDefault="00281A45">
            <w:pPr>
              <w:rPr>
                <w:color w:val="000000"/>
                <w:sz w:val="16"/>
              </w:rPr>
            </w:pPr>
            <w:r>
              <w:rPr>
                <w:rFonts w:eastAsia="Times New Roman"/>
                <w:color w:val="000000"/>
                <w:sz w:val="16"/>
              </w:rPr>
              <w:t>  </w:t>
            </w:r>
          </w:p>
        </w:tc>
        <w:tc>
          <w:tcPr>
            <w:tcW w:w="628" w:type="pct"/>
            <w:tcBorders>
              <w:top w:val="nil"/>
              <w:left w:val="nil"/>
              <w:bottom w:val="single" w:sz="4" w:space="0" w:color="000000"/>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into Income</w:t>
            </w:r>
          </w:p>
        </w:tc>
        <w:tc>
          <w:tcPr>
            <w:tcW w:w="87" w:type="pct"/>
            <w:tcBorders>
              <w:top w:val="nil"/>
              <w:left w:val="nil"/>
              <w:bottom w:val="nil"/>
              <w:right w:val="nil"/>
              <w:tl2br w:val="nil"/>
              <w:tr2bl w:val="nil"/>
            </w:tcBorders>
            <w:shd w:val="clear" w:color="auto" w:fill="auto"/>
            <w:noWrap/>
            <w:vAlign w:val="bottom"/>
          </w:tcPr>
          <w:p w:rsidR="00120FBB" w:rsidRDefault="00281A45">
            <w:pPr>
              <w:rPr>
                <w:color w:val="000000"/>
                <w:sz w:val="16"/>
              </w:rPr>
            </w:pPr>
            <w:r>
              <w:rPr>
                <w:rFonts w:eastAsia="Times New Roman"/>
                <w:color w:val="000000"/>
                <w:sz w:val="16"/>
              </w:rPr>
              <w:t>  </w:t>
            </w:r>
          </w:p>
        </w:tc>
        <w:tc>
          <w:tcPr>
            <w:tcW w:w="694"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2019</w:t>
            </w:r>
          </w:p>
        </w:tc>
        <w:tc>
          <w:tcPr>
            <w:tcW w:w="42" w:type="pct"/>
            <w:tcBorders>
              <w:top w:val="nil"/>
              <w:left w:val="nil"/>
              <w:bottom w:val="nil"/>
              <w:right w:val="nil"/>
              <w:tl2br w:val="nil"/>
              <w:tr2bl w:val="nil"/>
            </w:tcBorders>
            <w:shd w:val="clear" w:color="auto" w:fill="auto"/>
            <w:noWrap/>
            <w:vAlign w:val="bottom"/>
          </w:tcPr>
          <w:p w:rsidR="00120FBB" w:rsidRDefault="00281A45">
            <w:pPr>
              <w:rPr>
                <w:color w:val="000000"/>
                <w:sz w:val="16"/>
              </w:rPr>
            </w:pPr>
            <w:r>
              <w:rPr>
                <w:rFonts w:eastAsia="Times New Roman"/>
                <w:color w:val="000000"/>
                <w:sz w:val="16"/>
              </w:rPr>
              <w:t>  </w:t>
            </w:r>
          </w:p>
        </w:tc>
        <w:tc>
          <w:tcPr>
            <w:tcW w:w="684"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2018</w:t>
            </w:r>
          </w:p>
        </w:tc>
        <w:tc>
          <w:tcPr>
            <w:tcW w:w="52" w:type="pct"/>
            <w:tcBorders>
              <w:top w:val="nil"/>
              <w:left w:val="nil"/>
              <w:bottom w:val="nil"/>
              <w:right w:val="nil"/>
              <w:tl2br w:val="nil"/>
              <w:tr2bl w:val="nil"/>
            </w:tcBorders>
            <w:shd w:val="clear" w:color="auto" w:fill="auto"/>
            <w:noWrap/>
            <w:vAlign w:val="bottom"/>
          </w:tcPr>
          <w:p w:rsidR="00120FBB" w:rsidRDefault="00120FBB">
            <w:pPr>
              <w:rPr>
                <w:color w:val="000000"/>
                <w:sz w:val="18"/>
              </w:rPr>
            </w:pPr>
          </w:p>
        </w:tc>
      </w:tr>
      <w:tr w:rsidR="00120FBB">
        <w:tc>
          <w:tcPr>
            <w:tcW w:w="1232" w:type="pct"/>
            <w:tcBorders>
              <w:top w:val="nil"/>
              <w:left w:val="nil"/>
              <w:bottom w:val="nil"/>
              <w:right w:val="nil"/>
              <w:tl2br w:val="nil"/>
              <w:tr2bl w:val="nil"/>
            </w:tcBorders>
            <w:shd w:val="clear" w:color="auto" w:fill="CCEEFF"/>
            <w:vAlign w:val="bottom"/>
          </w:tcPr>
          <w:p w:rsidR="00120FBB" w:rsidRDefault="00281A45">
            <w:pPr>
              <w:rPr>
                <w:color w:val="000000"/>
                <w:sz w:val="18"/>
              </w:rPr>
            </w:pPr>
            <w:r>
              <w:rPr>
                <w:rFonts w:eastAsia="Times New Roman"/>
                <w:color w:val="000000"/>
                <w:sz w:val="18"/>
              </w:rPr>
              <w:t>Commodity contracts</w:t>
            </w:r>
          </w:p>
        </w:tc>
        <w:tc>
          <w:tcPr>
            <w:tcW w:w="42" w:type="pct"/>
            <w:tcBorders>
              <w:top w:val="nil"/>
              <w:left w:val="nil"/>
              <w:bottom w:val="nil"/>
              <w:right w:val="nil"/>
              <w:tl2br w:val="nil"/>
              <w:tr2bl w:val="nil"/>
            </w:tcBorders>
            <w:shd w:val="clear" w:color="auto" w:fill="CCEEFF"/>
            <w:noWrap/>
            <w:vAlign w:val="bottom"/>
          </w:tcPr>
          <w:p w:rsidR="00120FBB" w:rsidRDefault="00120FBB">
            <w:pPr>
              <w:jc w:val="center"/>
              <w:rPr>
                <w:b/>
                <w:color w:val="000000"/>
                <w:sz w:val="18"/>
              </w:rPr>
            </w:pPr>
          </w:p>
        </w:tc>
        <w:tc>
          <w:tcPr>
            <w:tcW w:w="47" w:type="pct"/>
            <w:tcBorders>
              <w:top w:val="nil"/>
              <w:left w:val="nil"/>
              <w:bottom w:val="nil"/>
              <w:right w:val="nil"/>
              <w:tl2br w:val="nil"/>
              <w:tr2bl w:val="nil"/>
            </w:tcBorders>
            <w:shd w:val="clear" w:color="auto" w:fill="CCEEFF"/>
            <w:noWrap/>
            <w:vAlign w:val="bottom"/>
          </w:tcPr>
          <w:p w:rsidR="00120FBB" w:rsidRDefault="00281A45">
            <w:pPr>
              <w:rPr>
                <w:color w:val="000000"/>
                <w:sz w:val="18"/>
              </w:rPr>
            </w:pPr>
            <w:r>
              <w:rPr>
                <w:rFonts w:eastAsia="Times New Roman"/>
                <w:color w:val="000000"/>
                <w:sz w:val="18"/>
              </w:rPr>
              <w:t>$</w:t>
            </w:r>
          </w:p>
        </w:tc>
        <w:tc>
          <w:tcPr>
            <w:tcW w:w="670" w:type="pct"/>
            <w:tcBorders>
              <w:top w:val="nil"/>
              <w:left w:val="nil"/>
              <w:bottom w:val="nil"/>
              <w:right w:val="nil"/>
              <w:tl2br w:val="nil"/>
              <w:tr2bl w:val="nil"/>
            </w:tcBorders>
            <w:shd w:val="clear" w:color="auto" w:fill="CCEEFF"/>
            <w:noWrap/>
            <w:vAlign w:val="bottom"/>
          </w:tcPr>
          <w:p w:rsidR="00120FBB" w:rsidRDefault="00281A45">
            <w:pPr>
              <w:ind w:right="60"/>
              <w:jc w:val="right"/>
              <w:rPr>
                <w:color w:val="000000"/>
                <w:sz w:val="18"/>
              </w:rPr>
            </w:pPr>
            <w:r>
              <w:rPr>
                <w:rFonts w:eastAsia="Times New Roman"/>
                <w:color w:val="000000"/>
                <w:sz w:val="18"/>
              </w:rPr>
              <w:t>—</w:t>
            </w:r>
          </w:p>
        </w:tc>
        <w:tc>
          <w:tcPr>
            <w:tcW w:w="42" w:type="pct"/>
            <w:tcBorders>
              <w:top w:val="nil"/>
              <w:left w:val="nil"/>
              <w:bottom w:val="nil"/>
              <w:right w:val="nil"/>
              <w:tl2br w:val="nil"/>
              <w:tr2bl w:val="nil"/>
            </w:tcBorders>
            <w:shd w:val="clear" w:color="auto" w:fill="CCEEFF"/>
            <w:noWrap/>
            <w:vAlign w:val="bottom"/>
          </w:tcPr>
          <w:p w:rsidR="00120FBB" w:rsidRDefault="00120FBB">
            <w:pPr>
              <w:rPr>
                <w:color w:val="000000"/>
                <w:sz w:val="18"/>
              </w:rPr>
            </w:pPr>
          </w:p>
        </w:tc>
        <w:tc>
          <w:tcPr>
            <w:tcW w:w="65" w:type="pct"/>
            <w:tcBorders>
              <w:top w:val="nil"/>
              <w:left w:val="nil"/>
              <w:bottom w:val="nil"/>
              <w:right w:val="nil"/>
              <w:tl2br w:val="nil"/>
              <w:tr2bl w:val="nil"/>
            </w:tcBorders>
            <w:shd w:val="clear" w:color="auto" w:fill="CCEEFF"/>
            <w:noWrap/>
            <w:vAlign w:val="bottom"/>
          </w:tcPr>
          <w:p w:rsidR="00120FBB" w:rsidRDefault="00281A45">
            <w:pPr>
              <w:rPr>
                <w:color w:val="000000"/>
                <w:sz w:val="18"/>
              </w:rPr>
            </w:pPr>
            <w:r>
              <w:rPr>
                <w:rFonts w:eastAsia="Times New Roman"/>
                <w:color w:val="000000"/>
                <w:sz w:val="18"/>
              </w:rPr>
              <w:t>$</w:t>
            </w:r>
          </w:p>
        </w:tc>
        <w:tc>
          <w:tcPr>
            <w:tcW w:w="671" w:type="pct"/>
            <w:tcBorders>
              <w:top w:val="nil"/>
              <w:left w:val="nil"/>
              <w:bottom w:val="nil"/>
              <w:right w:val="nil"/>
              <w:tl2br w:val="nil"/>
              <w:tr2bl w:val="nil"/>
            </w:tcBorders>
            <w:shd w:val="clear" w:color="auto" w:fill="CCEEFF"/>
            <w:noWrap/>
            <w:vAlign w:val="bottom"/>
          </w:tcPr>
          <w:p w:rsidR="00120FBB" w:rsidRDefault="00281A45">
            <w:pPr>
              <w:ind w:right="60"/>
              <w:jc w:val="right"/>
              <w:rPr>
                <w:color w:val="000000"/>
                <w:sz w:val="18"/>
              </w:rPr>
            </w:pPr>
            <w:r>
              <w:rPr>
                <w:rFonts w:eastAsia="Times New Roman"/>
                <w:color w:val="000000"/>
                <w:sz w:val="18"/>
              </w:rPr>
              <w:t xml:space="preserve"> 3</w:t>
            </w:r>
          </w:p>
        </w:tc>
        <w:tc>
          <w:tcPr>
            <w:tcW w:w="44" w:type="pct"/>
            <w:tcBorders>
              <w:top w:val="nil"/>
              <w:left w:val="nil"/>
              <w:bottom w:val="nil"/>
              <w:right w:val="nil"/>
              <w:tl2br w:val="nil"/>
              <w:tr2bl w:val="nil"/>
            </w:tcBorders>
            <w:shd w:val="clear" w:color="auto" w:fill="CCEEFF"/>
            <w:noWrap/>
            <w:vAlign w:val="bottom"/>
          </w:tcPr>
          <w:p w:rsidR="00120FBB" w:rsidRDefault="00120FBB">
            <w:pPr>
              <w:rPr>
                <w:color w:val="000000"/>
                <w:sz w:val="18"/>
              </w:rPr>
            </w:pPr>
          </w:p>
        </w:tc>
        <w:tc>
          <w:tcPr>
            <w:tcW w:w="628" w:type="pct"/>
            <w:tcBorders>
              <w:top w:val="nil"/>
              <w:left w:val="nil"/>
              <w:bottom w:val="nil"/>
              <w:right w:val="nil"/>
              <w:tl2br w:val="nil"/>
              <w:tr2bl w:val="nil"/>
            </w:tcBorders>
            <w:shd w:val="clear" w:color="auto" w:fill="CCEEFF"/>
            <w:vAlign w:val="bottom"/>
          </w:tcPr>
          <w:p w:rsidR="00120FBB" w:rsidRDefault="00281A45">
            <w:pPr>
              <w:rPr>
                <w:i/>
                <w:color w:val="000000"/>
                <w:sz w:val="18"/>
              </w:rPr>
            </w:pPr>
            <w:r>
              <w:rPr>
                <w:rFonts w:eastAsia="Times New Roman"/>
                <w:i/>
                <w:color w:val="000000"/>
                <w:sz w:val="18"/>
              </w:rPr>
              <w:t>Cost of sales</w:t>
            </w:r>
          </w:p>
        </w:tc>
        <w:tc>
          <w:tcPr>
            <w:tcW w:w="87" w:type="pct"/>
            <w:tcBorders>
              <w:top w:val="nil"/>
              <w:left w:val="nil"/>
              <w:bottom w:val="nil"/>
              <w:right w:val="nil"/>
              <w:tl2br w:val="nil"/>
              <w:tr2bl w:val="nil"/>
            </w:tcBorders>
            <w:shd w:val="clear" w:color="auto" w:fill="CCEEFF"/>
            <w:noWrap/>
            <w:vAlign w:val="bottom"/>
          </w:tcPr>
          <w:p w:rsidR="00120FBB" w:rsidRDefault="00120FBB">
            <w:pPr>
              <w:rPr>
                <w:i/>
                <w:color w:val="000000"/>
                <w:sz w:val="18"/>
              </w:rPr>
            </w:pPr>
          </w:p>
        </w:tc>
        <w:tc>
          <w:tcPr>
            <w:tcW w:w="65" w:type="pct"/>
            <w:tcBorders>
              <w:top w:val="nil"/>
              <w:left w:val="nil"/>
              <w:bottom w:val="nil"/>
              <w:right w:val="nil"/>
              <w:tl2br w:val="nil"/>
              <w:tr2bl w:val="nil"/>
            </w:tcBorders>
            <w:shd w:val="clear" w:color="auto" w:fill="CCEEFF"/>
            <w:noWrap/>
            <w:vAlign w:val="bottom"/>
          </w:tcPr>
          <w:p w:rsidR="00120FBB" w:rsidRDefault="00281A45">
            <w:pPr>
              <w:rPr>
                <w:color w:val="000000"/>
                <w:sz w:val="18"/>
              </w:rPr>
            </w:pPr>
            <w:r>
              <w:rPr>
                <w:rFonts w:eastAsia="Times New Roman"/>
                <w:color w:val="000000"/>
                <w:sz w:val="18"/>
              </w:rPr>
              <w:t>$</w:t>
            </w:r>
          </w:p>
        </w:tc>
        <w:tc>
          <w:tcPr>
            <w:tcW w:w="629" w:type="pct"/>
            <w:tcBorders>
              <w:top w:val="nil"/>
              <w:left w:val="nil"/>
              <w:bottom w:val="nil"/>
              <w:right w:val="nil"/>
              <w:tl2br w:val="nil"/>
              <w:tr2bl w:val="nil"/>
            </w:tcBorders>
            <w:shd w:val="clear" w:color="auto" w:fill="CCEEFF"/>
            <w:noWrap/>
            <w:vAlign w:val="bottom"/>
          </w:tcPr>
          <w:p w:rsidR="00120FBB" w:rsidRDefault="00281A45">
            <w:pPr>
              <w:jc w:val="right"/>
              <w:rPr>
                <w:color w:val="000000"/>
                <w:sz w:val="18"/>
              </w:rPr>
            </w:pPr>
            <w:r>
              <w:rPr>
                <w:rFonts w:eastAsia="Times New Roman"/>
                <w:color w:val="000000"/>
                <w:sz w:val="18"/>
              </w:rPr>
              <w:t xml:space="preserve"> (3)</w:t>
            </w:r>
          </w:p>
        </w:tc>
        <w:tc>
          <w:tcPr>
            <w:tcW w:w="42" w:type="pct"/>
            <w:tcBorders>
              <w:top w:val="nil"/>
              <w:left w:val="nil"/>
              <w:bottom w:val="nil"/>
              <w:right w:val="nil"/>
              <w:tl2br w:val="nil"/>
              <w:tr2bl w:val="nil"/>
            </w:tcBorders>
            <w:shd w:val="clear" w:color="auto" w:fill="CCEEFF"/>
            <w:noWrap/>
            <w:vAlign w:val="bottom"/>
          </w:tcPr>
          <w:p w:rsidR="00120FBB" w:rsidRDefault="00120FBB">
            <w:pPr>
              <w:rPr>
                <w:color w:val="000000"/>
                <w:sz w:val="18"/>
              </w:rPr>
            </w:pPr>
          </w:p>
        </w:tc>
        <w:tc>
          <w:tcPr>
            <w:tcW w:w="46" w:type="pct"/>
            <w:tcBorders>
              <w:top w:val="nil"/>
              <w:left w:val="nil"/>
              <w:bottom w:val="nil"/>
              <w:right w:val="nil"/>
              <w:tl2br w:val="nil"/>
              <w:tr2bl w:val="nil"/>
            </w:tcBorders>
            <w:shd w:val="clear" w:color="auto" w:fill="CCEEFF"/>
            <w:noWrap/>
            <w:vAlign w:val="bottom"/>
          </w:tcPr>
          <w:p w:rsidR="00120FBB" w:rsidRDefault="00281A45">
            <w:pPr>
              <w:rPr>
                <w:color w:val="000000"/>
                <w:sz w:val="18"/>
              </w:rPr>
            </w:pPr>
            <w:r>
              <w:rPr>
                <w:rFonts w:eastAsia="Times New Roman"/>
                <w:color w:val="000000"/>
                <w:sz w:val="18"/>
              </w:rPr>
              <w:t>$</w:t>
            </w:r>
          </w:p>
        </w:tc>
        <w:tc>
          <w:tcPr>
            <w:tcW w:w="638" w:type="pct"/>
            <w:tcBorders>
              <w:top w:val="nil"/>
              <w:left w:val="nil"/>
              <w:bottom w:val="nil"/>
              <w:right w:val="nil"/>
              <w:tl2br w:val="nil"/>
              <w:tr2bl w:val="nil"/>
            </w:tcBorders>
            <w:shd w:val="clear" w:color="auto" w:fill="CCEEFF"/>
            <w:noWrap/>
            <w:vAlign w:val="bottom"/>
          </w:tcPr>
          <w:p w:rsidR="00120FBB" w:rsidRDefault="00281A45">
            <w:pPr>
              <w:jc w:val="right"/>
              <w:rPr>
                <w:color w:val="000000"/>
                <w:sz w:val="18"/>
              </w:rPr>
            </w:pPr>
            <w:r>
              <w:rPr>
                <w:rFonts w:eastAsia="Times New Roman"/>
                <w:color w:val="000000"/>
                <w:sz w:val="18"/>
              </w:rPr>
              <w:t xml:space="preserve"> (3)</w:t>
            </w:r>
          </w:p>
        </w:tc>
        <w:tc>
          <w:tcPr>
            <w:tcW w:w="52" w:type="pct"/>
            <w:tcBorders>
              <w:top w:val="nil"/>
              <w:left w:val="nil"/>
              <w:bottom w:val="nil"/>
              <w:right w:val="nil"/>
              <w:tl2br w:val="nil"/>
              <w:tr2bl w:val="nil"/>
            </w:tcBorders>
            <w:shd w:val="clear" w:color="auto" w:fill="CCEEFF"/>
            <w:noWrap/>
            <w:vAlign w:val="bottom"/>
          </w:tcPr>
          <w:p w:rsidR="00120FBB" w:rsidRDefault="00120FBB">
            <w:pPr>
              <w:rPr>
                <w:color w:val="000000"/>
                <w:sz w:val="18"/>
              </w:rPr>
            </w:pPr>
          </w:p>
        </w:tc>
      </w:tr>
      <w:tr w:rsidR="00120FBB">
        <w:tc>
          <w:tcPr>
            <w:tcW w:w="1232" w:type="pct"/>
            <w:tcBorders>
              <w:top w:val="nil"/>
              <w:left w:val="nil"/>
              <w:bottom w:val="nil"/>
              <w:right w:val="nil"/>
              <w:tl2br w:val="nil"/>
              <w:tr2bl w:val="nil"/>
            </w:tcBorders>
            <w:vAlign w:val="bottom"/>
          </w:tcPr>
          <w:p w:rsidR="00120FBB" w:rsidRDefault="00281A45">
            <w:pPr>
              <w:rPr>
                <w:color w:val="000000"/>
                <w:sz w:val="18"/>
              </w:rPr>
            </w:pPr>
            <w:r>
              <w:rPr>
                <w:rFonts w:eastAsia="Times New Roman"/>
                <w:color w:val="000000"/>
                <w:sz w:val="18"/>
              </w:rPr>
              <w:t>Foreign currency contracts</w:t>
            </w:r>
          </w:p>
        </w:tc>
        <w:tc>
          <w:tcPr>
            <w:tcW w:w="42" w:type="pct"/>
            <w:tcBorders>
              <w:top w:val="nil"/>
              <w:left w:val="nil"/>
              <w:bottom w:val="nil"/>
              <w:right w:val="nil"/>
              <w:tl2br w:val="nil"/>
              <w:tr2bl w:val="nil"/>
            </w:tcBorders>
            <w:noWrap/>
            <w:vAlign w:val="bottom"/>
          </w:tcPr>
          <w:p w:rsidR="00120FBB" w:rsidRDefault="00120FBB">
            <w:pPr>
              <w:rPr>
                <w:color w:val="000000"/>
                <w:sz w:val="18"/>
              </w:rPr>
            </w:pPr>
          </w:p>
        </w:tc>
        <w:tc>
          <w:tcPr>
            <w:tcW w:w="47" w:type="pct"/>
            <w:tcBorders>
              <w:top w:val="nil"/>
              <w:left w:val="nil"/>
              <w:bottom w:val="nil"/>
              <w:right w:val="nil"/>
              <w:tl2br w:val="nil"/>
              <w:tr2bl w:val="nil"/>
            </w:tcBorders>
            <w:noWrap/>
            <w:vAlign w:val="bottom"/>
          </w:tcPr>
          <w:p w:rsidR="00120FBB" w:rsidRDefault="00120FBB">
            <w:pPr>
              <w:jc w:val="right"/>
              <w:rPr>
                <w:color w:val="000000"/>
                <w:sz w:val="18"/>
              </w:rPr>
            </w:pPr>
          </w:p>
        </w:tc>
        <w:tc>
          <w:tcPr>
            <w:tcW w:w="670" w:type="pct"/>
            <w:tcBorders>
              <w:top w:val="nil"/>
              <w:left w:val="nil"/>
              <w:bottom w:val="nil"/>
              <w:right w:val="nil"/>
              <w:tl2br w:val="nil"/>
              <w:tr2bl w:val="nil"/>
            </w:tcBorders>
            <w:noWrap/>
            <w:vAlign w:val="bottom"/>
          </w:tcPr>
          <w:p w:rsidR="00120FBB" w:rsidRDefault="00281A45">
            <w:pPr>
              <w:ind w:right="60"/>
              <w:jc w:val="right"/>
              <w:rPr>
                <w:color w:val="000000"/>
                <w:sz w:val="18"/>
              </w:rPr>
            </w:pPr>
            <w:r>
              <w:rPr>
                <w:rFonts w:eastAsia="Times New Roman"/>
                <w:color w:val="000000"/>
                <w:sz w:val="18"/>
              </w:rPr>
              <w:t xml:space="preserve"> 1</w:t>
            </w:r>
          </w:p>
        </w:tc>
        <w:tc>
          <w:tcPr>
            <w:tcW w:w="42" w:type="pct"/>
            <w:tcBorders>
              <w:top w:val="nil"/>
              <w:left w:val="nil"/>
              <w:bottom w:val="nil"/>
              <w:right w:val="nil"/>
              <w:tl2br w:val="nil"/>
              <w:tr2bl w:val="nil"/>
            </w:tcBorders>
            <w:noWrap/>
            <w:vAlign w:val="bottom"/>
          </w:tcPr>
          <w:p w:rsidR="00120FBB" w:rsidRDefault="00120FBB">
            <w:pPr>
              <w:rPr>
                <w:color w:val="000000"/>
                <w:sz w:val="18"/>
              </w:rPr>
            </w:pPr>
          </w:p>
        </w:tc>
        <w:tc>
          <w:tcPr>
            <w:tcW w:w="65" w:type="pct"/>
            <w:tcBorders>
              <w:top w:val="nil"/>
              <w:left w:val="nil"/>
              <w:bottom w:val="nil"/>
              <w:right w:val="nil"/>
              <w:tl2br w:val="nil"/>
              <w:tr2bl w:val="nil"/>
            </w:tcBorders>
            <w:noWrap/>
            <w:vAlign w:val="bottom"/>
          </w:tcPr>
          <w:p w:rsidR="00120FBB" w:rsidRDefault="00120FBB">
            <w:pPr>
              <w:jc w:val="right"/>
              <w:rPr>
                <w:color w:val="000000"/>
                <w:sz w:val="18"/>
              </w:rPr>
            </w:pPr>
          </w:p>
        </w:tc>
        <w:tc>
          <w:tcPr>
            <w:tcW w:w="671" w:type="pct"/>
            <w:tcBorders>
              <w:top w:val="nil"/>
              <w:left w:val="nil"/>
              <w:bottom w:val="nil"/>
              <w:right w:val="nil"/>
              <w:tl2br w:val="nil"/>
              <w:tr2bl w:val="nil"/>
            </w:tcBorders>
            <w:noWrap/>
            <w:vAlign w:val="bottom"/>
          </w:tcPr>
          <w:p w:rsidR="00120FBB" w:rsidRDefault="00281A45">
            <w:pPr>
              <w:jc w:val="right"/>
              <w:rPr>
                <w:color w:val="000000"/>
                <w:sz w:val="18"/>
              </w:rPr>
            </w:pPr>
            <w:r>
              <w:rPr>
                <w:rFonts w:eastAsia="Times New Roman"/>
                <w:color w:val="000000"/>
                <w:sz w:val="18"/>
              </w:rPr>
              <w:t xml:space="preserve"> (2)</w:t>
            </w:r>
          </w:p>
        </w:tc>
        <w:tc>
          <w:tcPr>
            <w:tcW w:w="44" w:type="pct"/>
            <w:tcBorders>
              <w:top w:val="nil"/>
              <w:left w:val="nil"/>
              <w:bottom w:val="nil"/>
              <w:right w:val="nil"/>
              <w:tl2br w:val="nil"/>
              <w:tr2bl w:val="nil"/>
            </w:tcBorders>
            <w:noWrap/>
            <w:vAlign w:val="bottom"/>
          </w:tcPr>
          <w:p w:rsidR="00120FBB" w:rsidRDefault="00120FBB">
            <w:pPr>
              <w:rPr>
                <w:color w:val="000000"/>
                <w:sz w:val="18"/>
              </w:rPr>
            </w:pPr>
          </w:p>
        </w:tc>
        <w:tc>
          <w:tcPr>
            <w:tcW w:w="628" w:type="pct"/>
            <w:tcBorders>
              <w:top w:val="nil"/>
              <w:left w:val="nil"/>
              <w:bottom w:val="nil"/>
              <w:right w:val="nil"/>
              <w:tl2br w:val="nil"/>
              <w:tr2bl w:val="nil"/>
            </w:tcBorders>
            <w:vAlign w:val="bottom"/>
          </w:tcPr>
          <w:p w:rsidR="00120FBB" w:rsidRDefault="00281A45">
            <w:pPr>
              <w:rPr>
                <w:i/>
                <w:color w:val="000000"/>
                <w:sz w:val="18"/>
              </w:rPr>
            </w:pPr>
            <w:r>
              <w:rPr>
                <w:rFonts w:eastAsia="Times New Roman"/>
                <w:i/>
                <w:color w:val="000000"/>
                <w:sz w:val="18"/>
              </w:rPr>
              <w:t>Net sales/Cost of sales</w:t>
            </w:r>
          </w:p>
        </w:tc>
        <w:tc>
          <w:tcPr>
            <w:tcW w:w="87" w:type="pct"/>
            <w:tcBorders>
              <w:top w:val="nil"/>
              <w:left w:val="nil"/>
              <w:bottom w:val="nil"/>
              <w:right w:val="nil"/>
              <w:tl2br w:val="nil"/>
              <w:tr2bl w:val="nil"/>
            </w:tcBorders>
            <w:noWrap/>
            <w:vAlign w:val="bottom"/>
          </w:tcPr>
          <w:p w:rsidR="00120FBB" w:rsidRDefault="00120FBB">
            <w:pPr>
              <w:rPr>
                <w:i/>
                <w:color w:val="000000"/>
                <w:sz w:val="18"/>
              </w:rPr>
            </w:pPr>
          </w:p>
        </w:tc>
        <w:tc>
          <w:tcPr>
            <w:tcW w:w="65" w:type="pct"/>
            <w:tcBorders>
              <w:top w:val="nil"/>
              <w:left w:val="nil"/>
              <w:bottom w:val="nil"/>
              <w:right w:val="nil"/>
              <w:tl2br w:val="nil"/>
              <w:tr2bl w:val="nil"/>
            </w:tcBorders>
            <w:noWrap/>
            <w:vAlign w:val="bottom"/>
          </w:tcPr>
          <w:p w:rsidR="00120FBB" w:rsidRDefault="00120FBB">
            <w:pPr>
              <w:jc w:val="right"/>
              <w:rPr>
                <w:color w:val="000000"/>
                <w:sz w:val="18"/>
              </w:rPr>
            </w:pPr>
          </w:p>
        </w:tc>
        <w:tc>
          <w:tcPr>
            <w:tcW w:w="629" w:type="pct"/>
            <w:tcBorders>
              <w:top w:val="nil"/>
              <w:left w:val="nil"/>
              <w:bottom w:val="nil"/>
              <w:right w:val="nil"/>
              <w:tl2br w:val="nil"/>
              <w:tr2bl w:val="nil"/>
            </w:tcBorders>
            <w:noWrap/>
            <w:vAlign w:val="bottom"/>
          </w:tcPr>
          <w:p w:rsidR="00120FBB" w:rsidRDefault="00281A45">
            <w:pPr>
              <w:jc w:val="right"/>
              <w:rPr>
                <w:color w:val="000000"/>
                <w:sz w:val="18"/>
              </w:rPr>
            </w:pPr>
            <w:r>
              <w:rPr>
                <w:rFonts w:eastAsia="Times New Roman"/>
                <w:color w:val="000000"/>
                <w:sz w:val="18"/>
              </w:rPr>
              <w:t xml:space="preserve"> (2)</w:t>
            </w:r>
          </w:p>
        </w:tc>
        <w:tc>
          <w:tcPr>
            <w:tcW w:w="42" w:type="pct"/>
            <w:tcBorders>
              <w:top w:val="nil"/>
              <w:left w:val="nil"/>
              <w:bottom w:val="nil"/>
              <w:right w:val="nil"/>
              <w:tl2br w:val="nil"/>
              <w:tr2bl w:val="nil"/>
            </w:tcBorders>
            <w:noWrap/>
            <w:vAlign w:val="bottom"/>
          </w:tcPr>
          <w:p w:rsidR="00120FBB" w:rsidRDefault="00120FBB">
            <w:pPr>
              <w:rPr>
                <w:color w:val="000000"/>
                <w:sz w:val="18"/>
              </w:rPr>
            </w:pPr>
          </w:p>
        </w:tc>
        <w:tc>
          <w:tcPr>
            <w:tcW w:w="46" w:type="pct"/>
            <w:tcBorders>
              <w:top w:val="nil"/>
              <w:left w:val="nil"/>
              <w:bottom w:val="nil"/>
              <w:right w:val="nil"/>
              <w:tl2br w:val="nil"/>
              <w:tr2bl w:val="nil"/>
            </w:tcBorders>
            <w:noWrap/>
            <w:vAlign w:val="bottom"/>
          </w:tcPr>
          <w:p w:rsidR="00120FBB" w:rsidRDefault="00120FBB">
            <w:pPr>
              <w:jc w:val="right"/>
              <w:rPr>
                <w:color w:val="000000"/>
                <w:sz w:val="18"/>
              </w:rPr>
            </w:pPr>
          </w:p>
        </w:tc>
        <w:tc>
          <w:tcPr>
            <w:tcW w:w="638" w:type="pct"/>
            <w:tcBorders>
              <w:top w:val="nil"/>
              <w:left w:val="nil"/>
              <w:bottom w:val="nil"/>
              <w:right w:val="nil"/>
              <w:tl2br w:val="nil"/>
              <w:tr2bl w:val="nil"/>
            </w:tcBorders>
            <w:noWrap/>
            <w:vAlign w:val="bottom"/>
          </w:tcPr>
          <w:p w:rsidR="00120FBB" w:rsidRDefault="00281A45">
            <w:pPr>
              <w:ind w:right="60"/>
              <w:jc w:val="right"/>
              <w:rPr>
                <w:color w:val="000000"/>
                <w:sz w:val="18"/>
              </w:rPr>
            </w:pPr>
            <w:r>
              <w:rPr>
                <w:rFonts w:eastAsia="Times New Roman"/>
                <w:color w:val="000000"/>
                <w:sz w:val="18"/>
              </w:rPr>
              <w:t xml:space="preserve"> 1</w:t>
            </w:r>
          </w:p>
        </w:tc>
        <w:tc>
          <w:tcPr>
            <w:tcW w:w="52" w:type="pct"/>
            <w:tcBorders>
              <w:top w:val="nil"/>
              <w:left w:val="nil"/>
              <w:bottom w:val="nil"/>
              <w:right w:val="nil"/>
              <w:tl2br w:val="nil"/>
              <w:tr2bl w:val="nil"/>
            </w:tcBorders>
            <w:noWrap/>
            <w:vAlign w:val="bottom"/>
          </w:tcPr>
          <w:p w:rsidR="00120FBB" w:rsidRDefault="00120FBB">
            <w:pPr>
              <w:rPr>
                <w:color w:val="000000"/>
                <w:sz w:val="18"/>
              </w:rPr>
            </w:pPr>
          </w:p>
        </w:tc>
      </w:tr>
      <w:tr w:rsidR="00120FBB">
        <w:tc>
          <w:tcPr>
            <w:tcW w:w="1232" w:type="pct"/>
            <w:tcBorders>
              <w:top w:val="nil"/>
              <w:left w:val="nil"/>
              <w:bottom w:val="nil"/>
              <w:right w:val="nil"/>
              <w:tl2br w:val="nil"/>
              <w:tr2bl w:val="nil"/>
            </w:tcBorders>
            <w:shd w:val="clear" w:color="auto" w:fill="CCEEFF"/>
            <w:vAlign w:val="bottom"/>
          </w:tcPr>
          <w:p w:rsidR="00120FBB" w:rsidRDefault="00281A45">
            <w:pPr>
              <w:rPr>
                <w:color w:val="000000"/>
                <w:sz w:val="18"/>
              </w:rPr>
            </w:pPr>
            <w:r>
              <w:rPr>
                <w:rFonts w:eastAsia="Times New Roman"/>
                <w:color w:val="000000"/>
                <w:sz w:val="18"/>
              </w:rPr>
              <w:t>Interest rate contracts</w:t>
            </w:r>
          </w:p>
        </w:tc>
        <w:tc>
          <w:tcPr>
            <w:tcW w:w="42" w:type="pct"/>
            <w:tcBorders>
              <w:top w:val="nil"/>
              <w:left w:val="nil"/>
              <w:bottom w:val="nil"/>
              <w:right w:val="nil"/>
              <w:tl2br w:val="nil"/>
              <w:tr2bl w:val="nil"/>
            </w:tcBorders>
            <w:shd w:val="clear" w:color="auto" w:fill="CCEEFF"/>
            <w:noWrap/>
            <w:vAlign w:val="bottom"/>
          </w:tcPr>
          <w:p w:rsidR="00120FBB" w:rsidRDefault="00120FBB">
            <w:pPr>
              <w:rPr>
                <w:color w:val="000000"/>
                <w:sz w:val="18"/>
              </w:rPr>
            </w:pPr>
          </w:p>
        </w:tc>
        <w:tc>
          <w:tcPr>
            <w:tcW w:w="47" w:type="pct"/>
            <w:tcBorders>
              <w:top w:val="nil"/>
              <w:left w:val="nil"/>
              <w:bottom w:val="single" w:sz="4" w:space="0" w:color="000000"/>
              <w:right w:val="nil"/>
              <w:tl2br w:val="nil"/>
              <w:tr2bl w:val="nil"/>
            </w:tcBorders>
            <w:shd w:val="clear" w:color="auto" w:fill="CCEEFF"/>
            <w:noWrap/>
            <w:vAlign w:val="bottom"/>
          </w:tcPr>
          <w:p w:rsidR="00120FBB" w:rsidRDefault="00120FBB">
            <w:pPr>
              <w:jc w:val="right"/>
              <w:rPr>
                <w:color w:val="000000"/>
                <w:sz w:val="18"/>
              </w:rPr>
            </w:pPr>
          </w:p>
        </w:tc>
        <w:tc>
          <w:tcPr>
            <w:tcW w:w="670" w:type="pct"/>
            <w:tcBorders>
              <w:top w:val="nil"/>
              <w:left w:val="nil"/>
              <w:bottom w:val="single" w:sz="4" w:space="0" w:color="000000"/>
              <w:right w:val="nil"/>
              <w:tl2br w:val="nil"/>
              <w:tr2bl w:val="nil"/>
            </w:tcBorders>
            <w:shd w:val="clear" w:color="auto" w:fill="CCEEFF"/>
            <w:noWrap/>
            <w:vAlign w:val="bottom"/>
          </w:tcPr>
          <w:p w:rsidR="00120FBB" w:rsidRDefault="00281A45">
            <w:pPr>
              <w:ind w:right="60"/>
              <w:jc w:val="right"/>
              <w:rPr>
                <w:color w:val="000000"/>
                <w:sz w:val="18"/>
              </w:rPr>
            </w:pPr>
            <w:r>
              <w:rPr>
                <w:rFonts w:eastAsia="Times New Roman"/>
                <w:color w:val="000000"/>
                <w:sz w:val="18"/>
              </w:rPr>
              <w:t>—</w:t>
            </w:r>
          </w:p>
        </w:tc>
        <w:tc>
          <w:tcPr>
            <w:tcW w:w="42" w:type="pct"/>
            <w:tcBorders>
              <w:top w:val="nil"/>
              <w:left w:val="nil"/>
              <w:bottom w:val="nil"/>
              <w:right w:val="nil"/>
              <w:tl2br w:val="nil"/>
              <w:tr2bl w:val="nil"/>
            </w:tcBorders>
            <w:shd w:val="clear" w:color="auto" w:fill="CCEEFF"/>
            <w:noWrap/>
            <w:vAlign w:val="bottom"/>
          </w:tcPr>
          <w:p w:rsidR="00120FBB" w:rsidRDefault="00120FBB">
            <w:pPr>
              <w:rPr>
                <w:color w:val="000000"/>
                <w:sz w:val="18"/>
              </w:rPr>
            </w:pPr>
          </w:p>
        </w:tc>
        <w:tc>
          <w:tcPr>
            <w:tcW w:w="65" w:type="pct"/>
            <w:tcBorders>
              <w:top w:val="nil"/>
              <w:left w:val="nil"/>
              <w:bottom w:val="single" w:sz="4" w:space="0" w:color="000000"/>
              <w:right w:val="nil"/>
              <w:tl2br w:val="nil"/>
              <w:tr2bl w:val="nil"/>
            </w:tcBorders>
            <w:shd w:val="clear" w:color="auto" w:fill="CCEEFF"/>
            <w:noWrap/>
            <w:vAlign w:val="bottom"/>
          </w:tcPr>
          <w:p w:rsidR="00120FBB" w:rsidRDefault="00120FBB">
            <w:pPr>
              <w:jc w:val="right"/>
              <w:rPr>
                <w:color w:val="000000"/>
                <w:sz w:val="18"/>
              </w:rPr>
            </w:pPr>
          </w:p>
        </w:tc>
        <w:tc>
          <w:tcPr>
            <w:tcW w:w="671" w:type="pct"/>
            <w:tcBorders>
              <w:top w:val="nil"/>
              <w:left w:val="nil"/>
              <w:bottom w:val="single" w:sz="4" w:space="0" w:color="000000"/>
              <w:right w:val="nil"/>
              <w:tl2br w:val="nil"/>
              <w:tr2bl w:val="nil"/>
            </w:tcBorders>
            <w:shd w:val="clear" w:color="auto" w:fill="CCEEFF"/>
            <w:noWrap/>
            <w:vAlign w:val="bottom"/>
          </w:tcPr>
          <w:p w:rsidR="00120FBB" w:rsidRDefault="00281A45">
            <w:pPr>
              <w:ind w:right="60"/>
              <w:jc w:val="right"/>
              <w:rPr>
                <w:color w:val="000000"/>
                <w:sz w:val="18"/>
              </w:rPr>
            </w:pPr>
            <w:r>
              <w:rPr>
                <w:rFonts w:eastAsia="Times New Roman"/>
                <w:color w:val="000000"/>
                <w:sz w:val="18"/>
              </w:rPr>
              <w:t>—</w:t>
            </w:r>
          </w:p>
        </w:tc>
        <w:tc>
          <w:tcPr>
            <w:tcW w:w="44" w:type="pct"/>
            <w:tcBorders>
              <w:top w:val="nil"/>
              <w:left w:val="nil"/>
              <w:bottom w:val="nil"/>
              <w:right w:val="nil"/>
              <w:tl2br w:val="nil"/>
              <w:tr2bl w:val="nil"/>
            </w:tcBorders>
            <w:shd w:val="clear" w:color="auto" w:fill="CCEEFF"/>
            <w:noWrap/>
            <w:vAlign w:val="bottom"/>
          </w:tcPr>
          <w:p w:rsidR="00120FBB" w:rsidRDefault="00120FBB">
            <w:pPr>
              <w:rPr>
                <w:color w:val="000000"/>
                <w:sz w:val="18"/>
              </w:rPr>
            </w:pPr>
          </w:p>
        </w:tc>
        <w:tc>
          <w:tcPr>
            <w:tcW w:w="628" w:type="pct"/>
            <w:tcBorders>
              <w:top w:val="nil"/>
              <w:left w:val="nil"/>
              <w:bottom w:val="nil"/>
              <w:right w:val="nil"/>
              <w:tl2br w:val="nil"/>
              <w:tr2bl w:val="nil"/>
            </w:tcBorders>
            <w:shd w:val="clear" w:color="auto" w:fill="CCEEFF"/>
            <w:vAlign w:val="bottom"/>
          </w:tcPr>
          <w:p w:rsidR="00120FBB" w:rsidRDefault="00281A45">
            <w:pPr>
              <w:rPr>
                <w:i/>
                <w:color w:val="000000"/>
                <w:sz w:val="18"/>
              </w:rPr>
            </w:pPr>
            <w:r>
              <w:rPr>
                <w:rFonts w:eastAsia="Times New Roman"/>
                <w:i/>
                <w:color w:val="000000"/>
                <w:sz w:val="18"/>
              </w:rPr>
              <w:t>Financing costs, net</w:t>
            </w:r>
          </w:p>
        </w:tc>
        <w:tc>
          <w:tcPr>
            <w:tcW w:w="87" w:type="pct"/>
            <w:tcBorders>
              <w:top w:val="nil"/>
              <w:left w:val="nil"/>
              <w:bottom w:val="nil"/>
              <w:right w:val="nil"/>
              <w:tl2br w:val="nil"/>
              <w:tr2bl w:val="nil"/>
            </w:tcBorders>
            <w:shd w:val="clear" w:color="auto" w:fill="CCEEFF"/>
            <w:noWrap/>
            <w:vAlign w:val="bottom"/>
          </w:tcPr>
          <w:p w:rsidR="00120FBB" w:rsidRDefault="00120FBB">
            <w:pPr>
              <w:rPr>
                <w:i/>
                <w:color w:val="000000"/>
                <w:sz w:val="18"/>
              </w:rPr>
            </w:pPr>
          </w:p>
        </w:tc>
        <w:tc>
          <w:tcPr>
            <w:tcW w:w="65" w:type="pct"/>
            <w:tcBorders>
              <w:top w:val="nil"/>
              <w:left w:val="nil"/>
              <w:bottom w:val="single" w:sz="4" w:space="0" w:color="000000"/>
              <w:right w:val="nil"/>
              <w:tl2br w:val="nil"/>
              <w:tr2bl w:val="nil"/>
            </w:tcBorders>
            <w:shd w:val="clear" w:color="auto" w:fill="CCEEFF"/>
            <w:noWrap/>
            <w:vAlign w:val="bottom"/>
          </w:tcPr>
          <w:p w:rsidR="00120FBB" w:rsidRDefault="00120FBB">
            <w:pPr>
              <w:jc w:val="right"/>
              <w:rPr>
                <w:color w:val="000000"/>
                <w:sz w:val="18"/>
              </w:rPr>
            </w:pPr>
          </w:p>
        </w:tc>
        <w:tc>
          <w:tcPr>
            <w:tcW w:w="629" w:type="pct"/>
            <w:tcBorders>
              <w:top w:val="nil"/>
              <w:left w:val="nil"/>
              <w:bottom w:val="single" w:sz="4" w:space="0" w:color="000000"/>
              <w:right w:val="nil"/>
              <w:tl2br w:val="nil"/>
              <w:tr2bl w:val="nil"/>
            </w:tcBorders>
            <w:shd w:val="clear" w:color="auto" w:fill="CCEEFF"/>
            <w:noWrap/>
            <w:vAlign w:val="bottom"/>
          </w:tcPr>
          <w:p w:rsidR="00120FBB" w:rsidRDefault="00281A45">
            <w:pPr>
              <w:jc w:val="right"/>
              <w:rPr>
                <w:color w:val="000000"/>
                <w:sz w:val="18"/>
              </w:rPr>
            </w:pPr>
            <w:r>
              <w:rPr>
                <w:rFonts w:eastAsia="Times New Roman"/>
                <w:color w:val="000000"/>
                <w:sz w:val="18"/>
              </w:rPr>
              <w:t xml:space="preserve"> (1)</w:t>
            </w:r>
          </w:p>
        </w:tc>
        <w:tc>
          <w:tcPr>
            <w:tcW w:w="42" w:type="pct"/>
            <w:tcBorders>
              <w:top w:val="nil"/>
              <w:left w:val="nil"/>
              <w:bottom w:val="nil"/>
              <w:right w:val="nil"/>
              <w:tl2br w:val="nil"/>
              <w:tr2bl w:val="nil"/>
            </w:tcBorders>
            <w:shd w:val="clear" w:color="auto" w:fill="CCEEFF"/>
            <w:noWrap/>
            <w:vAlign w:val="bottom"/>
          </w:tcPr>
          <w:p w:rsidR="00120FBB" w:rsidRDefault="00120FBB">
            <w:pPr>
              <w:rPr>
                <w:color w:val="000000"/>
                <w:sz w:val="18"/>
              </w:rPr>
            </w:pPr>
          </w:p>
        </w:tc>
        <w:tc>
          <w:tcPr>
            <w:tcW w:w="46" w:type="pct"/>
            <w:tcBorders>
              <w:top w:val="nil"/>
              <w:left w:val="nil"/>
              <w:bottom w:val="single" w:sz="4" w:space="0" w:color="000000"/>
              <w:right w:val="nil"/>
              <w:tl2br w:val="nil"/>
              <w:tr2bl w:val="nil"/>
            </w:tcBorders>
            <w:shd w:val="clear" w:color="auto" w:fill="CCEEFF"/>
            <w:noWrap/>
            <w:vAlign w:val="bottom"/>
          </w:tcPr>
          <w:p w:rsidR="00120FBB" w:rsidRDefault="00120FBB">
            <w:pPr>
              <w:jc w:val="right"/>
              <w:rPr>
                <w:color w:val="000000"/>
                <w:sz w:val="18"/>
              </w:rPr>
            </w:pPr>
          </w:p>
        </w:tc>
        <w:tc>
          <w:tcPr>
            <w:tcW w:w="638" w:type="pct"/>
            <w:tcBorders>
              <w:top w:val="nil"/>
              <w:left w:val="nil"/>
              <w:bottom w:val="single" w:sz="4" w:space="0" w:color="000000"/>
              <w:right w:val="nil"/>
              <w:tl2br w:val="nil"/>
              <w:tr2bl w:val="nil"/>
            </w:tcBorders>
            <w:shd w:val="clear" w:color="auto" w:fill="CCEEFF"/>
            <w:noWrap/>
            <w:vAlign w:val="bottom"/>
          </w:tcPr>
          <w:p w:rsidR="00120FBB" w:rsidRDefault="00281A45">
            <w:pPr>
              <w:jc w:val="right"/>
              <w:rPr>
                <w:color w:val="000000"/>
                <w:sz w:val="18"/>
              </w:rPr>
            </w:pPr>
            <w:r>
              <w:rPr>
                <w:rFonts w:eastAsia="Times New Roman"/>
                <w:color w:val="000000"/>
                <w:sz w:val="18"/>
              </w:rPr>
              <w:t xml:space="preserve"> (1)</w:t>
            </w:r>
          </w:p>
        </w:tc>
        <w:tc>
          <w:tcPr>
            <w:tcW w:w="52" w:type="pct"/>
            <w:tcBorders>
              <w:top w:val="nil"/>
              <w:left w:val="nil"/>
              <w:bottom w:val="nil"/>
              <w:right w:val="nil"/>
              <w:tl2br w:val="nil"/>
              <w:tr2bl w:val="nil"/>
            </w:tcBorders>
            <w:shd w:val="clear" w:color="auto" w:fill="CCEEFF"/>
            <w:noWrap/>
            <w:vAlign w:val="bottom"/>
          </w:tcPr>
          <w:p w:rsidR="00120FBB" w:rsidRDefault="00120FBB">
            <w:pPr>
              <w:rPr>
                <w:color w:val="000000"/>
                <w:sz w:val="18"/>
              </w:rPr>
            </w:pPr>
          </w:p>
        </w:tc>
      </w:tr>
      <w:tr w:rsidR="00120FBB">
        <w:tc>
          <w:tcPr>
            <w:tcW w:w="1232" w:type="pct"/>
            <w:tcBorders>
              <w:top w:val="nil"/>
              <w:left w:val="nil"/>
              <w:bottom w:val="nil"/>
              <w:right w:val="nil"/>
              <w:tl2br w:val="nil"/>
              <w:tr2bl w:val="nil"/>
            </w:tcBorders>
            <w:vAlign w:val="bottom"/>
          </w:tcPr>
          <w:p w:rsidR="00120FBB" w:rsidRDefault="00281A45">
            <w:pPr>
              <w:ind w:left="120"/>
              <w:rPr>
                <w:color w:val="000000"/>
                <w:sz w:val="18"/>
              </w:rPr>
            </w:pPr>
            <w:r>
              <w:rPr>
                <w:rFonts w:eastAsia="Times New Roman"/>
                <w:color w:val="000000"/>
                <w:sz w:val="18"/>
              </w:rPr>
              <w:t>Total</w:t>
            </w:r>
          </w:p>
        </w:tc>
        <w:tc>
          <w:tcPr>
            <w:tcW w:w="42" w:type="pct"/>
            <w:tcBorders>
              <w:top w:val="nil"/>
              <w:left w:val="nil"/>
              <w:bottom w:val="nil"/>
              <w:right w:val="nil"/>
              <w:tl2br w:val="nil"/>
              <w:tr2bl w:val="nil"/>
            </w:tcBorders>
            <w:noWrap/>
            <w:vAlign w:val="bottom"/>
          </w:tcPr>
          <w:p w:rsidR="00120FBB" w:rsidRDefault="00120FBB">
            <w:pPr>
              <w:rPr>
                <w:color w:val="000000"/>
                <w:sz w:val="18"/>
              </w:rPr>
            </w:pPr>
          </w:p>
        </w:tc>
        <w:tc>
          <w:tcPr>
            <w:tcW w:w="47" w:type="pct"/>
            <w:tcBorders>
              <w:top w:val="nil"/>
              <w:left w:val="nil"/>
              <w:bottom w:val="double" w:sz="4" w:space="0" w:color="000000"/>
              <w:right w:val="nil"/>
              <w:tl2br w:val="nil"/>
              <w:tr2bl w:val="nil"/>
            </w:tcBorders>
            <w:noWrap/>
            <w:vAlign w:val="bottom"/>
          </w:tcPr>
          <w:p w:rsidR="00120FBB" w:rsidRDefault="00281A45">
            <w:pPr>
              <w:rPr>
                <w:color w:val="000000"/>
                <w:sz w:val="18"/>
              </w:rPr>
            </w:pPr>
            <w:r>
              <w:rPr>
                <w:rFonts w:eastAsia="Times New Roman"/>
                <w:color w:val="000000"/>
                <w:sz w:val="18"/>
              </w:rPr>
              <w:t>$</w:t>
            </w:r>
          </w:p>
        </w:tc>
        <w:tc>
          <w:tcPr>
            <w:tcW w:w="670" w:type="pct"/>
            <w:tcBorders>
              <w:top w:val="nil"/>
              <w:left w:val="nil"/>
              <w:bottom w:val="double" w:sz="4" w:space="0" w:color="000000"/>
              <w:right w:val="nil"/>
              <w:tl2br w:val="nil"/>
              <w:tr2bl w:val="nil"/>
            </w:tcBorders>
            <w:noWrap/>
            <w:vAlign w:val="bottom"/>
          </w:tcPr>
          <w:p w:rsidR="00120FBB" w:rsidRDefault="00281A45">
            <w:pPr>
              <w:ind w:right="60"/>
              <w:jc w:val="right"/>
              <w:rPr>
                <w:color w:val="000000"/>
                <w:sz w:val="18"/>
              </w:rPr>
            </w:pPr>
            <w:r>
              <w:rPr>
                <w:rFonts w:eastAsia="Times New Roman"/>
                <w:color w:val="000000"/>
                <w:sz w:val="18"/>
              </w:rPr>
              <w:t xml:space="preserve"> 1</w:t>
            </w:r>
          </w:p>
        </w:tc>
        <w:tc>
          <w:tcPr>
            <w:tcW w:w="42" w:type="pct"/>
            <w:tcBorders>
              <w:top w:val="nil"/>
              <w:left w:val="nil"/>
              <w:bottom w:val="nil"/>
              <w:right w:val="nil"/>
              <w:tl2br w:val="nil"/>
              <w:tr2bl w:val="nil"/>
            </w:tcBorders>
            <w:noWrap/>
            <w:vAlign w:val="bottom"/>
          </w:tcPr>
          <w:p w:rsidR="00120FBB" w:rsidRDefault="00120FBB">
            <w:pPr>
              <w:rPr>
                <w:color w:val="000000"/>
                <w:sz w:val="18"/>
              </w:rPr>
            </w:pPr>
          </w:p>
        </w:tc>
        <w:tc>
          <w:tcPr>
            <w:tcW w:w="65" w:type="pct"/>
            <w:tcBorders>
              <w:top w:val="nil"/>
              <w:left w:val="nil"/>
              <w:bottom w:val="double" w:sz="4" w:space="0" w:color="000000"/>
              <w:right w:val="nil"/>
              <w:tl2br w:val="nil"/>
              <w:tr2bl w:val="nil"/>
            </w:tcBorders>
            <w:noWrap/>
            <w:vAlign w:val="bottom"/>
          </w:tcPr>
          <w:p w:rsidR="00120FBB" w:rsidRDefault="00281A45">
            <w:pPr>
              <w:rPr>
                <w:color w:val="000000"/>
                <w:sz w:val="18"/>
              </w:rPr>
            </w:pPr>
            <w:r>
              <w:rPr>
                <w:rFonts w:eastAsia="Times New Roman"/>
                <w:color w:val="000000"/>
                <w:sz w:val="18"/>
              </w:rPr>
              <w:t>$</w:t>
            </w:r>
          </w:p>
        </w:tc>
        <w:tc>
          <w:tcPr>
            <w:tcW w:w="671" w:type="pct"/>
            <w:tcBorders>
              <w:top w:val="nil"/>
              <w:left w:val="nil"/>
              <w:bottom w:val="double" w:sz="4" w:space="0" w:color="000000"/>
              <w:right w:val="nil"/>
              <w:tl2br w:val="nil"/>
              <w:tr2bl w:val="nil"/>
            </w:tcBorders>
            <w:noWrap/>
            <w:vAlign w:val="bottom"/>
          </w:tcPr>
          <w:p w:rsidR="00120FBB" w:rsidRDefault="00281A45">
            <w:pPr>
              <w:ind w:right="60"/>
              <w:jc w:val="right"/>
              <w:rPr>
                <w:color w:val="000000"/>
                <w:sz w:val="18"/>
              </w:rPr>
            </w:pPr>
            <w:r>
              <w:rPr>
                <w:rFonts w:eastAsia="Times New Roman"/>
                <w:color w:val="000000"/>
                <w:sz w:val="18"/>
              </w:rPr>
              <w:t xml:space="preserve"> 1</w:t>
            </w:r>
          </w:p>
        </w:tc>
        <w:tc>
          <w:tcPr>
            <w:tcW w:w="44" w:type="pct"/>
            <w:tcBorders>
              <w:top w:val="nil"/>
              <w:left w:val="nil"/>
              <w:bottom w:val="nil"/>
              <w:right w:val="nil"/>
              <w:tl2br w:val="nil"/>
              <w:tr2bl w:val="nil"/>
            </w:tcBorders>
            <w:noWrap/>
            <w:vAlign w:val="bottom"/>
          </w:tcPr>
          <w:p w:rsidR="00120FBB" w:rsidRDefault="00120FBB">
            <w:pPr>
              <w:rPr>
                <w:color w:val="000000"/>
                <w:sz w:val="18"/>
              </w:rPr>
            </w:pPr>
          </w:p>
        </w:tc>
        <w:tc>
          <w:tcPr>
            <w:tcW w:w="628" w:type="pct"/>
            <w:tcBorders>
              <w:top w:val="nil"/>
              <w:left w:val="nil"/>
              <w:bottom w:val="nil"/>
              <w:right w:val="nil"/>
              <w:tl2br w:val="nil"/>
              <w:tr2bl w:val="nil"/>
            </w:tcBorders>
            <w:noWrap/>
            <w:vAlign w:val="bottom"/>
          </w:tcPr>
          <w:p w:rsidR="00120FBB" w:rsidRDefault="00120FBB">
            <w:pPr>
              <w:rPr>
                <w:color w:val="000000"/>
                <w:sz w:val="18"/>
              </w:rPr>
            </w:pPr>
          </w:p>
        </w:tc>
        <w:tc>
          <w:tcPr>
            <w:tcW w:w="87" w:type="pct"/>
            <w:tcBorders>
              <w:top w:val="nil"/>
              <w:left w:val="nil"/>
              <w:bottom w:val="nil"/>
              <w:right w:val="nil"/>
              <w:tl2br w:val="nil"/>
              <w:tr2bl w:val="nil"/>
            </w:tcBorders>
            <w:noWrap/>
            <w:vAlign w:val="bottom"/>
          </w:tcPr>
          <w:p w:rsidR="00120FBB" w:rsidRDefault="00120FBB">
            <w:pPr>
              <w:rPr>
                <w:color w:val="000000"/>
                <w:sz w:val="18"/>
              </w:rPr>
            </w:pPr>
          </w:p>
        </w:tc>
        <w:tc>
          <w:tcPr>
            <w:tcW w:w="65" w:type="pct"/>
            <w:tcBorders>
              <w:top w:val="nil"/>
              <w:left w:val="nil"/>
              <w:bottom w:val="double" w:sz="4" w:space="0" w:color="000000"/>
              <w:right w:val="nil"/>
              <w:tl2br w:val="nil"/>
              <w:tr2bl w:val="nil"/>
            </w:tcBorders>
            <w:noWrap/>
            <w:vAlign w:val="bottom"/>
          </w:tcPr>
          <w:p w:rsidR="00120FBB" w:rsidRDefault="00281A45">
            <w:pPr>
              <w:rPr>
                <w:color w:val="000000"/>
                <w:sz w:val="18"/>
              </w:rPr>
            </w:pPr>
            <w:r>
              <w:rPr>
                <w:rFonts w:eastAsia="Times New Roman"/>
                <w:color w:val="000000"/>
                <w:sz w:val="18"/>
              </w:rPr>
              <w:t>$</w:t>
            </w:r>
          </w:p>
        </w:tc>
        <w:tc>
          <w:tcPr>
            <w:tcW w:w="629" w:type="pct"/>
            <w:tcBorders>
              <w:top w:val="nil"/>
              <w:left w:val="nil"/>
              <w:bottom w:val="double" w:sz="4" w:space="0" w:color="000000"/>
              <w:right w:val="nil"/>
              <w:tl2br w:val="nil"/>
              <w:tr2bl w:val="nil"/>
            </w:tcBorders>
            <w:noWrap/>
            <w:vAlign w:val="bottom"/>
          </w:tcPr>
          <w:p w:rsidR="00120FBB" w:rsidRDefault="00281A45">
            <w:pPr>
              <w:jc w:val="right"/>
              <w:rPr>
                <w:color w:val="000000"/>
                <w:sz w:val="18"/>
              </w:rPr>
            </w:pPr>
            <w:r>
              <w:rPr>
                <w:rFonts w:eastAsia="Times New Roman"/>
                <w:color w:val="000000"/>
                <w:sz w:val="18"/>
              </w:rPr>
              <w:t xml:space="preserve"> (6)</w:t>
            </w:r>
          </w:p>
        </w:tc>
        <w:tc>
          <w:tcPr>
            <w:tcW w:w="42" w:type="pct"/>
            <w:tcBorders>
              <w:top w:val="nil"/>
              <w:left w:val="nil"/>
              <w:bottom w:val="nil"/>
              <w:right w:val="nil"/>
              <w:tl2br w:val="nil"/>
              <w:tr2bl w:val="nil"/>
            </w:tcBorders>
            <w:noWrap/>
            <w:vAlign w:val="bottom"/>
          </w:tcPr>
          <w:p w:rsidR="00120FBB" w:rsidRDefault="00120FBB">
            <w:pPr>
              <w:rPr>
                <w:color w:val="000000"/>
                <w:sz w:val="18"/>
              </w:rPr>
            </w:pPr>
          </w:p>
        </w:tc>
        <w:tc>
          <w:tcPr>
            <w:tcW w:w="46" w:type="pct"/>
            <w:tcBorders>
              <w:top w:val="nil"/>
              <w:left w:val="nil"/>
              <w:bottom w:val="double" w:sz="4" w:space="0" w:color="000000"/>
              <w:right w:val="nil"/>
              <w:tl2br w:val="nil"/>
              <w:tr2bl w:val="nil"/>
            </w:tcBorders>
            <w:noWrap/>
            <w:vAlign w:val="bottom"/>
          </w:tcPr>
          <w:p w:rsidR="00120FBB" w:rsidRDefault="00281A45">
            <w:pPr>
              <w:rPr>
                <w:color w:val="000000"/>
                <w:sz w:val="18"/>
              </w:rPr>
            </w:pPr>
            <w:r>
              <w:rPr>
                <w:rFonts w:eastAsia="Times New Roman"/>
                <w:color w:val="000000"/>
                <w:sz w:val="18"/>
              </w:rPr>
              <w:t>$</w:t>
            </w:r>
          </w:p>
        </w:tc>
        <w:tc>
          <w:tcPr>
            <w:tcW w:w="638" w:type="pct"/>
            <w:tcBorders>
              <w:top w:val="nil"/>
              <w:left w:val="nil"/>
              <w:bottom w:val="double" w:sz="4" w:space="0" w:color="000000"/>
              <w:right w:val="nil"/>
              <w:tl2br w:val="nil"/>
              <w:tr2bl w:val="nil"/>
            </w:tcBorders>
            <w:noWrap/>
            <w:vAlign w:val="bottom"/>
          </w:tcPr>
          <w:p w:rsidR="00120FBB" w:rsidRDefault="00281A45">
            <w:pPr>
              <w:jc w:val="right"/>
              <w:rPr>
                <w:color w:val="000000"/>
                <w:sz w:val="18"/>
              </w:rPr>
            </w:pPr>
            <w:r>
              <w:rPr>
                <w:rFonts w:eastAsia="Times New Roman"/>
                <w:color w:val="000000"/>
                <w:sz w:val="18"/>
              </w:rPr>
              <w:t xml:space="preserve"> (3)</w:t>
            </w:r>
          </w:p>
        </w:tc>
        <w:tc>
          <w:tcPr>
            <w:tcW w:w="52" w:type="pct"/>
            <w:tcBorders>
              <w:top w:val="nil"/>
              <w:left w:val="nil"/>
              <w:bottom w:val="nil"/>
              <w:right w:val="nil"/>
              <w:tl2br w:val="nil"/>
              <w:tr2bl w:val="nil"/>
            </w:tcBorders>
            <w:noWrap/>
            <w:vAlign w:val="bottom"/>
          </w:tcPr>
          <w:p w:rsidR="00120FBB" w:rsidRDefault="00120FBB">
            <w:pPr>
              <w:rPr>
                <w:color w:val="000000"/>
                <w:sz w:val="18"/>
              </w:rPr>
            </w:pPr>
          </w:p>
        </w:tc>
      </w:tr>
    </w:tbl>
    <w:p w:rsidR="00120FBB" w:rsidRDefault="00120FBB">
      <w:pPr>
        <w:jc w:val="both"/>
        <w:rPr>
          <w:sz w:val="20"/>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8"/>
        <w:gridCol w:w="115"/>
        <w:gridCol w:w="119"/>
        <w:gridCol w:w="973"/>
        <w:gridCol w:w="119"/>
        <w:gridCol w:w="119"/>
        <w:gridCol w:w="647"/>
        <w:gridCol w:w="119"/>
        <w:gridCol w:w="119"/>
        <w:gridCol w:w="688"/>
        <w:gridCol w:w="119"/>
        <w:gridCol w:w="119"/>
        <w:gridCol w:w="975"/>
        <w:gridCol w:w="119"/>
        <w:gridCol w:w="119"/>
        <w:gridCol w:w="647"/>
        <w:gridCol w:w="119"/>
        <w:gridCol w:w="119"/>
        <w:gridCol w:w="688"/>
        <w:gridCol w:w="119"/>
      </w:tblGrid>
      <w:tr w:rsidR="00120FBB">
        <w:trPr>
          <w:trHeight w:val="20"/>
        </w:trPr>
        <w:tc>
          <w:tcPr>
            <w:tcW w:w="1840" w:type="pct"/>
            <w:tcBorders>
              <w:top w:val="nil"/>
              <w:left w:val="nil"/>
              <w:bottom w:val="nil"/>
              <w:right w:val="nil"/>
            </w:tcBorders>
            <w:vAlign w:val="bottom"/>
          </w:tcPr>
          <w:p w:rsidR="00120FBB" w:rsidRDefault="00120FBB">
            <w:pPr>
              <w:keepNext/>
              <w:rPr>
                <w:sz w:val="2"/>
              </w:rPr>
            </w:pPr>
          </w:p>
        </w:tc>
        <w:tc>
          <w:tcPr>
            <w:tcW w:w="59" w:type="pct"/>
            <w:tcBorders>
              <w:top w:val="nil"/>
              <w:left w:val="nil"/>
              <w:bottom w:val="nil"/>
              <w:right w:val="nil"/>
            </w:tcBorders>
            <w:noWrap/>
            <w:vAlign w:val="bottom"/>
          </w:tcPr>
          <w:p w:rsidR="00120FBB" w:rsidRDefault="00120FBB">
            <w:pPr>
              <w:keepNext/>
              <w:rPr>
                <w:sz w:val="2"/>
              </w:rPr>
            </w:pPr>
          </w:p>
        </w:tc>
        <w:tc>
          <w:tcPr>
            <w:tcW w:w="61" w:type="pct"/>
            <w:tcBorders>
              <w:top w:val="nil"/>
              <w:left w:val="nil"/>
              <w:bottom w:val="nil"/>
              <w:right w:val="nil"/>
            </w:tcBorders>
            <w:noWrap/>
            <w:vAlign w:val="bottom"/>
          </w:tcPr>
          <w:p w:rsidR="00120FBB" w:rsidRDefault="00120FBB">
            <w:pPr>
              <w:keepNext/>
              <w:rPr>
                <w:sz w:val="2"/>
              </w:rPr>
            </w:pPr>
          </w:p>
        </w:tc>
        <w:tc>
          <w:tcPr>
            <w:tcW w:w="499" w:type="pct"/>
            <w:tcBorders>
              <w:top w:val="nil"/>
              <w:left w:val="nil"/>
              <w:bottom w:val="nil"/>
              <w:right w:val="nil"/>
            </w:tcBorders>
            <w:noWrap/>
            <w:vAlign w:val="bottom"/>
          </w:tcPr>
          <w:p w:rsidR="00120FBB" w:rsidRDefault="00120FBB">
            <w:pPr>
              <w:keepNext/>
              <w:rPr>
                <w:sz w:val="2"/>
              </w:rPr>
            </w:pPr>
          </w:p>
        </w:tc>
        <w:tc>
          <w:tcPr>
            <w:tcW w:w="61" w:type="pct"/>
            <w:tcBorders>
              <w:top w:val="nil"/>
              <w:left w:val="nil"/>
              <w:bottom w:val="nil"/>
              <w:right w:val="nil"/>
            </w:tcBorders>
            <w:noWrap/>
            <w:vAlign w:val="bottom"/>
          </w:tcPr>
          <w:p w:rsidR="00120FBB" w:rsidRDefault="00120FBB">
            <w:pPr>
              <w:keepNext/>
              <w:rPr>
                <w:sz w:val="2"/>
              </w:rPr>
            </w:pPr>
          </w:p>
        </w:tc>
        <w:tc>
          <w:tcPr>
            <w:tcW w:w="61" w:type="pct"/>
            <w:tcBorders>
              <w:top w:val="nil"/>
              <w:left w:val="nil"/>
              <w:bottom w:val="nil"/>
              <w:right w:val="nil"/>
            </w:tcBorders>
            <w:noWrap/>
            <w:vAlign w:val="bottom"/>
          </w:tcPr>
          <w:p w:rsidR="00120FBB" w:rsidRDefault="00120FBB">
            <w:pPr>
              <w:keepNext/>
              <w:rPr>
                <w:sz w:val="2"/>
              </w:rPr>
            </w:pPr>
          </w:p>
        </w:tc>
        <w:tc>
          <w:tcPr>
            <w:tcW w:w="332" w:type="pct"/>
            <w:tcBorders>
              <w:top w:val="nil"/>
              <w:left w:val="nil"/>
              <w:bottom w:val="nil"/>
              <w:right w:val="nil"/>
            </w:tcBorders>
            <w:noWrap/>
            <w:vAlign w:val="bottom"/>
          </w:tcPr>
          <w:p w:rsidR="00120FBB" w:rsidRDefault="00120FBB">
            <w:pPr>
              <w:keepNext/>
              <w:rPr>
                <w:sz w:val="2"/>
              </w:rPr>
            </w:pPr>
          </w:p>
        </w:tc>
        <w:tc>
          <w:tcPr>
            <w:tcW w:w="61" w:type="pct"/>
            <w:tcBorders>
              <w:top w:val="nil"/>
              <w:left w:val="nil"/>
              <w:bottom w:val="nil"/>
              <w:right w:val="nil"/>
            </w:tcBorders>
            <w:noWrap/>
            <w:vAlign w:val="bottom"/>
          </w:tcPr>
          <w:p w:rsidR="00120FBB" w:rsidRDefault="00120FBB">
            <w:pPr>
              <w:keepNext/>
              <w:rPr>
                <w:sz w:val="2"/>
              </w:rPr>
            </w:pPr>
          </w:p>
        </w:tc>
        <w:tc>
          <w:tcPr>
            <w:tcW w:w="61" w:type="pct"/>
            <w:tcBorders>
              <w:top w:val="nil"/>
              <w:left w:val="nil"/>
              <w:bottom w:val="nil"/>
              <w:right w:val="nil"/>
            </w:tcBorders>
            <w:noWrap/>
            <w:vAlign w:val="bottom"/>
          </w:tcPr>
          <w:p w:rsidR="00120FBB" w:rsidRDefault="00120FBB">
            <w:pPr>
              <w:keepNext/>
              <w:rPr>
                <w:sz w:val="2"/>
              </w:rPr>
            </w:pPr>
          </w:p>
        </w:tc>
        <w:tc>
          <w:tcPr>
            <w:tcW w:w="353" w:type="pct"/>
            <w:tcBorders>
              <w:top w:val="nil"/>
              <w:left w:val="nil"/>
              <w:bottom w:val="nil"/>
              <w:right w:val="nil"/>
            </w:tcBorders>
            <w:noWrap/>
            <w:vAlign w:val="bottom"/>
          </w:tcPr>
          <w:p w:rsidR="00120FBB" w:rsidRDefault="00120FBB">
            <w:pPr>
              <w:keepNext/>
              <w:rPr>
                <w:sz w:val="2"/>
              </w:rPr>
            </w:pPr>
          </w:p>
        </w:tc>
        <w:tc>
          <w:tcPr>
            <w:tcW w:w="61" w:type="pct"/>
            <w:tcBorders>
              <w:top w:val="nil"/>
              <w:left w:val="nil"/>
              <w:bottom w:val="nil"/>
              <w:right w:val="nil"/>
            </w:tcBorders>
            <w:noWrap/>
            <w:vAlign w:val="bottom"/>
          </w:tcPr>
          <w:p w:rsidR="00120FBB" w:rsidRDefault="00120FBB">
            <w:pPr>
              <w:keepNext/>
              <w:rPr>
                <w:sz w:val="2"/>
              </w:rPr>
            </w:pPr>
          </w:p>
        </w:tc>
        <w:tc>
          <w:tcPr>
            <w:tcW w:w="61" w:type="pct"/>
            <w:tcBorders>
              <w:top w:val="nil"/>
              <w:left w:val="nil"/>
              <w:bottom w:val="nil"/>
              <w:right w:val="nil"/>
            </w:tcBorders>
            <w:noWrap/>
            <w:vAlign w:val="bottom"/>
          </w:tcPr>
          <w:p w:rsidR="00120FBB" w:rsidRDefault="00120FBB">
            <w:pPr>
              <w:keepNext/>
              <w:rPr>
                <w:sz w:val="2"/>
              </w:rPr>
            </w:pPr>
          </w:p>
        </w:tc>
        <w:tc>
          <w:tcPr>
            <w:tcW w:w="500" w:type="pct"/>
            <w:tcBorders>
              <w:top w:val="nil"/>
              <w:left w:val="nil"/>
              <w:bottom w:val="nil"/>
              <w:right w:val="nil"/>
            </w:tcBorders>
            <w:noWrap/>
            <w:vAlign w:val="bottom"/>
          </w:tcPr>
          <w:p w:rsidR="00120FBB" w:rsidRDefault="00120FBB">
            <w:pPr>
              <w:keepNext/>
              <w:rPr>
                <w:sz w:val="2"/>
              </w:rPr>
            </w:pPr>
          </w:p>
        </w:tc>
        <w:tc>
          <w:tcPr>
            <w:tcW w:w="61" w:type="pct"/>
            <w:tcBorders>
              <w:top w:val="nil"/>
              <w:left w:val="nil"/>
              <w:bottom w:val="nil"/>
              <w:right w:val="nil"/>
            </w:tcBorders>
            <w:noWrap/>
            <w:vAlign w:val="bottom"/>
          </w:tcPr>
          <w:p w:rsidR="00120FBB" w:rsidRDefault="00120FBB">
            <w:pPr>
              <w:keepNext/>
              <w:rPr>
                <w:sz w:val="2"/>
              </w:rPr>
            </w:pPr>
          </w:p>
        </w:tc>
        <w:tc>
          <w:tcPr>
            <w:tcW w:w="61" w:type="pct"/>
            <w:tcBorders>
              <w:top w:val="nil"/>
              <w:left w:val="nil"/>
              <w:bottom w:val="nil"/>
              <w:right w:val="nil"/>
            </w:tcBorders>
            <w:noWrap/>
            <w:vAlign w:val="bottom"/>
          </w:tcPr>
          <w:p w:rsidR="00120FBB" w:rsidRDefault="00120FBB">
            <w:pPr>
              <w:keepNext/>
              <w:rPr>
                <w:sz w:val="2"/>
              </w:rPr>
            </w:pPr>
          </w:p>
        </w:tc>
        <w:tc>
          <w:tcPr>
            <w:tcW w:w="332" w:type="pct"/>
            <w:tcBorders>
              <w:top w:val="nil"/>
              <w:left w:val="nil"/>
              <w:bottom w:val="nil"/>
              <w:right w:val="nil"/>
            </w:tcBorders>
            <w:noWrap/>
            <w:vAlign w:val="bottom"/>
          </w:tcPr>
          <w:p w:rsidR="00120FBB" w:rsidRDefault="00120FBB">
            <w:pPr>
              <w:keepNext/>
              <w:rPr>
                <w:sz w:val="2"/>
              </w:rPr>
            </w:pPr>
          </w:p>
        </w:tc>
        <w:tc>
          <w:tcPr>
            <w:tcW w:w="61" w:type="pct"/>
            <w:tcBorders>
              <w:top w:val="nil"/>
              <w:left w:val="nil"/>
              <w:bottom w:val="nil"/>
              <w:right w:val="nil"/>
            </w:tcBorders>
            <w:noWrap/>
            <w:vAlign w:val="bottom"/>
          </w:tcPr>
          <w:p w:rsidR="00120FBB" w:rsidRDefault="00120FBB">
            <w:pPr>
              <w:keepNext/>
              <w:rPr>
                <w:sz w:val="2"/>
              </w:rPr>
            </w:pPr>
          </w:p>
        </w:tc>
        <w:tc>
          <w:tcPr>
            <w:tcW w:w="61" w:type="pct"/>
            <w:tcBorders>
              <w:top w:val="nil"/>
              <w:left w:val="nil"/>
              <w:bottom w:val="nil"/>
              <w:right w:val="nil"/>
            </w:tcBorders>
            <w:noWrap/>
            <w:vAlign w:val="bottom"/>
          </w:tcPr>
          <w:p w:rsidR="00120FBB" w:rsidRDefault="00120FBB">
            <w:pPr>
              <w:keepNext/>
              <w:rPr>
                <w:sz w:val="2"/>
              </w:rPr>
            </w:pPr>
          </w:p>
        </w:tc>
        <w:tc>
          <w:tcPr>
            <w:tcW w:w="353" w:type="pct"/>
            <w:tcBorders>
              <w:top w:val="nil"/>
              <w:left w:val="nil"/>
              <w:bottom w:val="nil"/>
              <w:right w:val="nil"/>
            </w:tcBorders>
            <w:noWrap/>
            <w:vAlign w:val="bottom"/>
          </w:tcPr>
          <w:p w:rsidR="00120FBB" w:rsidRDefault="00120FBB">
            <w:pPr>
              <w:keepNext/>
              <w:rPr>
                <w:sz w:val="2"/>
              </w:rPr>
            </w:pPr>
          </w:p>
        </w:tc>
        <w:tc>
          <w:tcPr>
            <w:tcW w:w="61" w:type="pct"/>
            <w:tcBorders>
              <w:top w:val="nil"/>
              <w:left w:val="nil"/>
              <w:bottom w:val="nil"/>
              <w:right w:val="nil"/>
            </w:tcBorders>
            <w:noWrap/>
            <w:vAlign w:val="bottom"/>
          </w:tcPr>
          <w:p w:rsidR="00120FBB" w:rsidRDefault="00120FBB">
            <w:pPr>
              <w:keepNext/>
              <w:rPr>
                <w:sz w:val="2"/>
              </w:rPr>
            </w:pPr>
          </w:p>
        </w:tc>
      </w:tr>
      <w:tr w:rsidR="00120FBB">
        <w:tc>
          <w:tcPr>
            <w:tcW w:w="1840"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59"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1489" w:type="pct"/>
            <w:gridSpan w:val="8"/>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For the three months ended June 30, 2019</w:t>
            </w:r>
          </w:p>
        </w:tc>
        <w:tc>
          <w:tcPr>
            <w:tcW w:w="61"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c>
          <w:tcPr>
            <w:tcW w:w="1490" w:type="pct"/>
            <w:gridSpan w:val="8"/>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For the three months ended June 30, 2018</w:t>
            </w:r>
          </w:p>
        </w:tc>
        <w:tc>
          <w:tcPr>
            <w:tcW w:w="61"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r>
      <w:tr w:rsidR="00120FBB">
        <w:tc>
          <w:tcPr>
            <w:tcW w:w="1840"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Location and Amount of Gain or (Loss) Recognized in Income on Fair Value and Cash Flow Hedging Relationships (in millions, pre-tax)</w:t>
            </w:r>
          </w:p>
        </w:tc>
        <w:tc>
          <w:tcPr>
            <w:tcW w:w="59"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60"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Net sales before shipping and handling costs</w:t>
            </w:r>
          </w:p>
        </w:tc>
        <w:tc>
          <w:tcPr>
            <w:tcW w:w="61"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61" w:type="pct"/>
            <w:tcBorders>
              <w:top w:val="nil"/>
              <w:left w:val="nil"/>
              <w:bottom w:val="single" w:sz="4" w:space="0" w:color="000000"/>
              <w:right w:val="nil"/>
              <w:tl2br w:val="nil"/>
              <w:tr2bl w:val="nil"/>
            </w:tcBorders>
            <w:shd w:val="clear" w:color="auto" w:fill="auto"/>
            <w:noWrap/>
            <w:vAlign w:val="bottom"/>
          </w:tcPr>
          <w:p w:rsidR="00120FBB" w:rsidRDefault="00120FBB">
            <w:pPr>
              <w:keepNext/>
              <w:jc w:val="center"/>
              <w:rPr>
                <w:b/>
                <w:color w:val="000000"/>
                <w:sz w:val="16"/>
              </w:rPr>
            </w:pPr>
          </w:p>
        </w:tc>
        <w:tc>
          <w:tcPr>
            <w:tcW w:w="332"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Cost of Sales</w:t>
            </w:r>
          </w:p>
        </w:tc>
        <w:tc>
          <w:tcPr>
            <w:tcW w:w="61"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61" w:type="pct"/>
            <w:tcBorders>
              <w:top w:val="nil"/>
              <w:left w:val="nil"/>
              <w:bottom w:val="single" w:sz="4" w:space="0" w:color="000000"/>
              <w:right w:val="nil"/>
              <w:tl2br w:val="nil"/>
              <w:tr2bl w:val="nil"/>
            </w:tcBorders>
            <w:shd w:val="clear" w:color="auto" w:fill="auto"/>
            <w:vAlign w:val="bottom"/>
          </w:tcPr>
          <w:p w:rsidR="00120FBB" w:rsidRDefault="00120FBB">
            <w:pPr>
              <w:keepNext/>
              <w:jc w:val="center"/>
              <w:rPr>
                <w:b/>
                <w:color w:val="000000"/>
                <w:sz w:val="16"/>
              </w:rPr>
            </w:pPr>
          </w:p>
        </w:tc>
        <w:tc>
          <w:tcPr>
            <w:tcW w:w="353"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Financing costs, net</w:t>
            </w:r>
          </w:p>
        </w:tc>
        <w:tc>
          <w:tcPr>
            <w:tcW w:w="61"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61"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Net sales before shipping and handling costs</w:t>
            </w:r>
          </w:p>
        </w:tc>
        <w:tc>
          <w:tcPr>
            <w:tcW w:w="61"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61" w:type="pct"/>
            <w:tcBorders>
              <w:top w:val="nil"/>
              <w:left w:val="nil"/>
              <w:bottom w:val="single" w:sz="4" w:space="0" w:color="000000"/>
              <w:right w:val="nil"/>
              <w:tl2br w:val="nil"/>
              <w:tr2bl w:val="nil"/>
            </w:tcBorders>
            <w:shd w:val="clear" w:color="auto" w:fill="auto"/>
            <w:noWrap/>
            <w:vAlign w:val="bottom"/>
          </w:tcPr>
          <w:p w:rsidR="00120FBB" w:rsidRDefault="00120FBB">
            <w:pPr>
              <w:keepNext/>
              <w:jc w:val="center"/>
              <w:rPr>
                <w:b/>
                <w:color w:val="000000"/>
                <w:sz w:val="16"/>
              </w:rPr>
            </w:pPr>
          </w:p>
        </w:tc>
        <w:tc>
          <w:tcPr>
            <w:tcW w:w="332"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Cost of Sales</w:t>
            </w:r>
          </w:p>
        </w:tc>
        <w:tc>
          <w:tcPr>
            <w:tcW w:w="61"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61" w:type="pct"/>
            <w:tcBorders>
              <w:top w:val="nil"/>
              <w:left w:val="nil"/>
              <w:bottom w:val="single" w:sz="4" w:space="0" w:color="000000"/>
              <w:right w:val="nil"/>
              <w:tl2br w:val="nil"/>
              <w:tr2bl w:val="nil"/>
            </w:tcBorders>
            <w:shd w:val="clear" w:color="auto" w:fill="auto"/>
            <w:vAlign w:val="bottom"/>
          </w:tcPr>
          <w:p w:rsidR="00120FBB" w:rsidRDefault="00120FBB">
            <w:pPr>
              <w:keepNext/>
              <w:jc w:val="center"/>
              <w:rPr>
                <w:b/>
                <w:color w:val="000000"/>
                <w:sz w:val="16"/>
              </w:rPr>
            </w:pPr>
          </w:p>
        </w:tc>
        <w:tc>
          <w:tcPr>
            <w:tcW w:w="353"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Financing costs, net</w:t>
            </w:r>
          </w:p>
        </w:tc>
        <w:tc>
          <w:tcPr>
            <w:tcW w:w="61"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r>
      <w:tr w:rsidR="00120FBB">
        <w:tc>
          <w:tcPr>
            <w:tcW w:w="184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Income (expense) reported in earnings</w:t>
            </w:r>
          </w:p>
        </w:tc>
        <w:tc>
          <w:tcPr>
            <w:tcW w:w="59"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61" w:type="pct"/>
            <w:tcBorders>
              <w:top w:val="nil"/>
              <w:left w:val="nil"/>
              <w:bottom w:val="nil"/>
              <w:right w:val="nil"/>
              <w:tl2br w:val="nil"/>
              <w:tr2bl w:val="nil"/>
            </w:tcBorders>
            <w:shd w:val="clear" w:color="auto" w:fill="CCEEFF"/>
            <w:noWrap/>
            <w:vAlign w:val="bottom"/>
          </w:tcPr>
          <w:p w:rsidR="00120FBB" w:rsidRDefault="00281A45">
            <w:pPr>
              <w:keepNext/>
              <w:jc w:val="center"/>
              <w:rPr>
                <w:color w:val="000000"/>
                <w:sz w:val="20"/>
              </w:rPr>
            </w:pPr>
            <w:r>
              <w:rPr>
                <w:rFonts w:eastAsia="Times New Roman"/>
                <w:color w:val="000000"/>
                <w:sz w:val="20"/>
              </w:rPr>
              <w:t>$</w:t>
            </w:r>
          </w:p>
        </w:tc>
        <w:tc>
          <w:tcPr>
            <w:tcW w:w="499"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1,550</w:t>
            </w:r>
          </w:p>
        </w:tc>
        <w:tc>
          <w:tcPr>
            <w:tcW w:w="61"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281A45">
            <w:pPr>
              <w:keepNext/>
              <w:jc w:val="center"/>
              <w:rPr>
                <w:color w:val="000000"/>
                <w:sz w:val="20"/>
              </w:rPr>
            </w:pPr>
            <w:r>
              <w:rPr>
                <w:rFonts w:eastAsia="Times New Roman"/>
                <w:color w:val="000000"/>
                <w:sz w:val="20"/>
              </w:rPr>
              <w:t>$</w:t>
            </w:r>
          </w:p>
        </w:tc>
        <w:tc>
          <w:tcPr>
            <w:tcW w:w="332"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(1,105)</w:t>
            </w:r>
          </w:p>
        </w:tc>
        <w:tc>
          <w:tcPr>
            <w:tcW w:w="61"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281A45">
            <w:pPr>
              <w:keepNext/>
              <w:jc w:val="center"/>
              <w:rPr>
                <w:color w:val="000000"/>
                <w:sz w:val="20"/>
              </w:rPr>
            </w:pPr>
            <w:r>
              <w:rPr>
                <w:rFonts w:eastAsia="Times New Roman"/>
                <w:color w:val="000000"/>
                <w:sz w:val="20"/>
              </w:rPr>
              <w:t>$</w:t>
            </w:r>
          </w:p>
        </w:tc>
        <w:tc>
          <w:tcPr>
            <w:tcW w:w="353"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(16)</w:t>
            </w:r>
          </w:p>
        </w:tc>
        <w:tc>
          <w:tcPr>
            <w:tcW w:w="61"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281A45">
            <w:pPr>
              <w:keepNext/>
              <w:jc w:val="center"/>
              <w:rPr>
                <w:color w:val="000000"/>
                <w:sz w:val="20"/>
              </w:rPr>
            </w:pPr>
            <w:r>
              <w:rPr>
                <w:rFonts w:eastAsia="Times New Roman"/>
                <w:color w:val="000000"/>
                <w:sz w:val="20"/>
              </w:rPr>
              <w:t>$</w:t>
            </w:r>
          </w:p>
        </w:tc>
        <w:tc>
          <w:tcPr>
            <w:tcW w:w="500"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1,608</w:t>
            </w:r>
          </w:p>
        </w:tc>
        <w:tc>
          <w:tcPr>
            <w:tcW w:w="61"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281A45">
            <w:pPr>
              <w:keepNext/>
              <w:jc w:val="center"/>
              <w:rPr>
                <w:color w:val="000000"/>
                <w:sz w:val="20"/>
              </w:rPr>
            </w:pPr>
            <w:r>
              <w:rPr>
                <w:rFonts w:eastAsia="Times New Roman"/>
                <w:color w:val="000000"/>
                <w:sz w:val="20"/>
              </w:rPr>
              <w:t>$</w:t>
            </w:r>
          </w:p>
        </w:tc>
        <w:tc>
          <w:tcPr>
            <w:tcW w:w="332"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(1,136)</w:t>
            </w:r>
          </w:p>
        </w:tc>
        <w:tc>
          <w:tcPr>
            <w:tcW w:w="61"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281A45">
            <w:pPr>
              <w:keepNext/>
              <w:jc w:val="center"/>
              <w:rPr>
                <w:color w:val="000000"/>
                <w:sz w:val="20"/>
              </w:rPr>
            </w:pPr>
            <w:r>
              <w:rPr>
                <w:rFonts w:eastAsia="Times New Roman"/>
                <w:color w:val="000000"/>
                <w:sz w:val="20"/>
              </w:rPr>
              <w:t>$</w:t>
            </w:r>
          </w:p>
        </w:tc>
        <w:tc>
          <w:tcPr>
            <w:tcW w:w="353"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(25)</w:t>
            </w:r>
          </w:p>
        </w:tc>
        <w:tc>
          <w:tcPr>
            <w:tcW w:w="61"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r>
      <w:tr w:rsidR="00120FBB">
        <w:tc>
          <w:tcPr>
            <w:tcW w:w="1840"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Gains or (losses) on fair value hedging relationships:</w:t>
            </w:r>
          </w:p>
        </w:tc>
        <w:tc>
          <w:tcPr>
            <w:tcW w:w="59" w:type="pct"/>
            <w:tcBorders>
              <w:top w:val="nil"/>
              <w:left w:val="nil"/>
              <w:bottom w:val="nil"/>
              <w:right w:val="nil"/>
              <w:tl2br w:val="nil"/>
              <w:tr2bl w:val="nil"/>
            </w:tcBorders>
            <w:noWrap/>
            <w:vAlign w:val="bottom"/>
          </w:tcPr>
          <w:p w:rsidR="00120FBB" w:rsidRDefault="00120FBB">
            <w:pPr>
              <w:keepNext/>
              <w:jc w:val="center"/>
              <w:rPr>
                <w:b/>
                <w:color w:val="000000"/>
                <w:sz w:val="16"/>
              </w:rPr>
            </w:pPr>
          </w:p>
        </w:tc>
        <w:tc>
          <w:tcPr>
            <w:tcW w:w="61" w:type="pct"/>
            <w:tcBorders>
              <w:top w:val="nil"/>
              <w:left w:val="nil"/>
              <w:bottom w:val="nil"/>
              <w:right w:val="nil"/>
              <w:tl2br w:val="nil"/>
              <w:tr2bl w:val="nil"/>
            </w:tcBorders>
            <w:noWrap/>
            <w:vAlign w:val="bottom"/>
          </w:tcPr>
          <w:p w:rsidR="00120FBB" w:rsidRDefault="00120FBB">
            <w:pPr>
              <w:keepNext/>
              <w:jc w:val="center"/>
              <w:rPr>
                <w:b/>
                <w:color w:val="000000"/>
                <w:sz w:val="16"/>
              </w:rPr>
            </w:pPr>
          </w:p>
        </w:tc>
        <w:tc>
          <w:tcPr>
            <w:tcW w:w="499"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jc w:val="center"/>
              <w:rPr>
                <w:b/>
                <w:color w:val="000000"/>
                <w:sz w:val="16"/>
              </w:rPr>
            </w:pPr>
          </w:p>
        </w:tc>
        <w:tc>
          <w:tcPr>
            <w:tcW w:w="33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53"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jc w:val="center"/>
              <w:rPr>
                <w:b/>
                <w:color w:val="000000"/>
                <w:sz w:val="16"/>
              </w:rPr>
            </w:pPr>
          </w:p>
        </w:tc>
        <w:tc>
          <w:tcPr>
            <w:tcW w:w="50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3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53"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r>
      <w:tr w:rsidR="00120FBB">
        <w:tc>
          <w:tcPr>
            <w:tcW w:w="1840"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Interest Rate Contracts:</w:t>
            </w: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99"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1"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00"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1"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vAlign w:val="bottom"/>
          </w:tcPr>
          <w:p w:rsidR="00120FBB" w:rsidRDefault="00281A45">
            <w:pPr>
              <w:keepNext/>
              <w:ind w:left="360"/>
              <w:rPr>
                <w:color w:val="000000"/>
                <w:sz w:val="20"/>
              </w:rPr>
            </w:pPr>
            <w:r>
              <w:rPr>
                <w:rFonts w:eastAsia="Times New Roman"/>
                <w:color w:val="000000"/>
                <w:sz w:val="20"/>
              </w:rPr>
              <w:t>Hedged Items</w:t>
            </w: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499"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vAlign w:val="bottom"/>
          </w:tcPr>
          <w:p w:rsidR="00120FBB" w:rsidRDefault="00120FBB">
            <w:pPr>
              <w:keepNext/>
              <w:rPr>
                <w:i/>
                <w:color w:val="000000"/>
                <w:sz w:val="16"/>
              </w:rPr>
            </w:pPr>
          </w:p>
        </w:tc>
        <w:tc>
          <w:tcPr>
            <w:tcW w:w="61"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332"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353"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(3)</w:t>
            </w: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500"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vAlign w:val="bottom"/>
          </w:tcPr>
          <w:p w:rsidR="00120FBB" w:rsidRDefault="00120FBB">
            <w:pPr>
              <w:keepNext/>
              <w:rPr>
                <w:i/>
                <w:color w:val="000000"/>
                <w:sz w:val="16"/>
              </w:rPr>
            </w:pPr>
          </w:p>
        </w:tc>
        <w:tc>
          <w:tcPr>
            <w:tcW w:w="61"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332"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353"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5</w:t>
            </w: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shd w:val="clear" w:color="auto" w:fill="CCEEFF"/>
            <w:vAlign w:val="bottom"/>
          </w:tcPr>
          <w:p w:rsidR="00120FBB" w:rsidRDefault="00281A45">
            <w:pPr>
              <w:keepNext/>
              <w:ind w:left="360"/>
              <w:rPr>
                <w:color w:val="000000"/>
                <w:sz w:val="20"/>
              </w:rPr>
            </w:pPr>
            <w:r>
              <w:rPr>
                <w:rFonts w:eastAsia="Times New Roman"/>
                <w:color w:val="000000"/>
                <w:sz w:val="20"/>
              </w:rPr>
              <w:t>Derivatives designated as hedging instruments</w:t>
            </w: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99"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2"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jc w:val="center"/>
              <w:rPr>
                <w:color w:val="000000"/>
                <w:sz w:val="20"/>
              </w:rPr>
            </w:pPr>
          </w:p>
        </w:tc>
        <w:tc>
          <w:tcPr>
            <w:tcW w:w="353"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3</w:t>
            </w: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00"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2"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3"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(5)</w:t>
            </w: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Gains or (losses) on cash flow hedging relationships:</w:t>
            </w: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499"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332"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353"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500"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332"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353"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Commodity Contracts:</w:t>
            </w: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9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0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vAlign w:val="bottom"/>
          </w:tcPr>
          <w:p w:rsidR="00120FBB" w:rsidRDefault="00281A45">
            <w:pPr>
              <w:keepNext/>
              <w:ind w:left="360"/>
              <w:rPr>
                <w:color w:val="000000"/>
                <w:sz w:val="20"/>
              </w:rPr>
            </w:pPr>
            <w:r>
              <w:rPr>
                <w:rFonts w:eastAsia="Times New Roman"/>
                <w:color w:val="000000"/>
                <w:sz w:val="20"/>
              </w:rPr>
              <w:t>Gain/(loss) reclassified from other comprehensive income into earnings</w:t>
            </w: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499"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332"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(5)</w:t>
            </w: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353"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500"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332"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2</w:t>
            </w: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353"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Foreign Exchange Contracts:</w:t>
            </w: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9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0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vAlign w:val="bottom"/>
          </w:tcPr>
          <w:p w:rsidR="00120FBB" w:rsidRDefault="00281A45">
            <w:pPr>
              <w:keepNext/>
              <w:ind w:left="360"/>
              <w:rPr>
                <w:color w:val="000000"/>
                <w:sz w:val="20"/>
              </w:rPr>
            </w:pPr>
            <w:r>
              <w:rPr>
                <w:rFonts w:eastAsia="Times New Roman"/>
                <w:color w:val="000000"/>
                <w:sz w:val="20"/>
              </w:rPr>
              <w:t>Gain/(loss) reclassified from other comprehensive income into earnings</w:t>
            </w: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499"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332"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1</w:t>
            </w: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353"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500"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332"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353"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shd w:val="clear" w:color="auto" w:fill="CCEEFF"/>
            <w:noWrap/>
            <w:vAlign w:val="bottom"/>
          </w:tcPr>
          <w:p w:rsidR="00120FBB" w:rsidRDefault="00281A45">
            <w:pPr>
              <w:keepNext/>
              <w:ind w:left="240"/>
              <w:rPr>
                <w:color w:val="000000"/>
                <w:sz w:val="20"/>
              </w:rPr>
            </w:pPr>
            <w:r>
              <w:rPr>
                <w:rFonts w:eastAsia="Times New Roman"/>
                <w:color w:val="000000"/>
                <w:sz w:val="20"/>
              </w:rPr>
              <w:t>Interest Rate Contracts:</w:t>
            </w: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9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0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vAlign w:val="bottom"/>
          </w:tcPr>
          <w:p w:rsidR="00120FBB" w:rsidRDefault="00281A45">
            <w:pPr>
              <w:keepNext/>
              <w:ind w:left="360"/>
              <w:rPr>
                <w:color w:val="000000"/>
                <w:sz w:val="20"/>
              </w:rPr>
            </w:pPr>
            <w:r>
              <w:rPr>
                <w:rFonts w:eastAsia="Times New Roman"/>
                <w:color w:val="000000"/>
                <w:sz w:val="20"/>
              </w:rPr>
              <w:t>Gain/(loss) reclassified from other comprehensive income into earnings</w:t>
            </w: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499"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332"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jc w:val="center"/>
              <w:rPr>
                <w:color w:val="000000"/>
                <w:sz w:val="20"/>
              </w:rPr>
            </w:pPr>
          </w:p>
        </w:tc>
        <w:tc>
          <w:tcPr>
            <w:tcW w:w="353"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500"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332"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c>
          <w:tcPr>
            <w:tcW w:w="353"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w:t>
            </w:r>
          </w:p>
        </w:tc>
        <w:tc>
          <w:tcPr>
            <w:tcW w:w="61" w:type="pct"/>
            <w:tcBorders>
              <w:top w:val="nil"/>
              <w:left w:val="nil"/>
              <w:bottom w:val="nil"/>
              <w:right w:val="nil"/>
              <w:tl2br w:val="nil"/>
              <w:tr2bl w:val="nil"/>
            </w:tcBorders>
            <w:noWrap/>
            <w:vAlign w:val="bottom"/>
          </w:tcPr>
          <w:p w:rsidR="00120FBB" w:rsidRDefault="00120FBB">
            <w:pPr>
              <w:keepNext/>
              <w:rPr>
                <w:color w:val="000000"/>
                <w:sz w:val="20"/>
              </w:rPr>
            </w:pPr>
          </w:p>
        </w:tc>
      </w:tr>
    </w:tbl>
    <w:p w:rsidR="00120FBB" w:rsidRDefault="00120FBB">
      <w:pPr>
        <w:jc w:val="both"/>
        <w:rPr>
          <w:sz w:val="20"/>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3"/>
        <w:gridCol w:w="117"/>
        <w:gridCol w:w="117"/>
        <w:gridCol w:w="978"/>
        <w:gridCol w:w="117"/>
        <w:gridCol w:w="117"/>
        <w:gridCol w:w="646"/>
        <w:gridCol w:w="117"/>
        <w:gridCol w:w="117"/>
        <w:gridCol w:w="688"/>
        <w:gridCol w:w="129"/>
        <w:gridCol w:w="117"/>
        <w:gridCol w:w="978"/>
        <w:gridCol w:w="117"/>
        <w:gridCol w:w="117"/>
        <w:gridCol w:w="646"/>
        <w:gridCol w:w="117"/>
        <w:gridCol w:w="117"/>
        <w:gridCol w:w="688"/>
        <w:gridCol w:w="129"/>
      </w:tblGrid>
      <w:tr w:rsidR="00120FBB">
        <w:trPr>
          <w:trHeight w:hRule="exact" w:val="20"/>
        </w:trPr>
        <w:tc>
          <w:tcPr>
            <w:tcW w:w="1840" w:type="pct"/>
            <w:tcBorders>
              <w:top w:val="nil"/>
              <w:left w:val="nil"/>
              <w:bottom w:val="nil"/>
              <w:right w:val="nil"/>
            </w:tcBorders>
            <w:vAlign w:val="bottom"/>
          </w:tcPr>
          <w:p w:rsidR="00120FBB" w:rsidRDefault="00120FBB">
            <w:pPr>
              <w:keepNext/>
              <w:rPr>
                <w:sz w:val="2"/>
              </w:rPr>
            </w:pPr>
          </w:p>
        </w:tc>
        <w:tc>
          <w:tcPr>
            <w:tcW w:w="60" w:type="pct"/>
            <w:tcBorders>
              <w:top w:val="nil"/>
              <w:left w:val="nil"/>
              <w:bottom w:val="nil"/>
              <w:right w:val="nil"/>
            </w:tcBorders>
            <w:noWrap/>
            <w:vAlign w:val="bottom"/>
          </w:tcPr>
          <w:p w:rsidR="00120FBB" w:rsidRDefault="00120FBB">
            <w:pPr>
              <w:keepNext/>
              <w:rPr>
                <w:sz w:val="2"/>
              </w:rPr>
            </w:pPr>
          </w:p>
        </w:tc>
        <w:tc>
          <w:tcPr>
            <w:tcW w:w="60" w:type="pct"/>
            <w:tcBorders>
              <w:top w:val="nil"/>
              <w:left w:val="nil"/>
              <w:bottom w:val="nil"/>
              <w:right w:val="nil"/>
            </w:tcBorders>
            <w:noWrap/>
            <w:vAlign w:val="bottom"/>
          </w:tcPr>
          <w:p w:rsidR="00120FBB" w:rsidRDefault="00120FBB">
            <w:pPr>
              <w:keepNext/>
              <w:rPr>
                <w:sz w:val="2"/>
              </w:rPr>
            </w:pPr>
          </w:p>
        </w:tc>
        <w:tc>
          <w:tcPr>
            <w:tcW w:w="501" w:type="pct"/>
            <w:tcBorders>
              <w:top w:val="nil"/>
              <w:left w:val="nil"/>
              <w:bottom w:val="nil"/>
              <w:right w:val="nil"/>
            </w:tcBorders>
            <w:noWrap/>
            <w:vAlign w:val="bottom"/>
          </w:tcPr>
          <w:p w:rsidR="00120FBB" w:rsidRDefault="00120FBB">
            <w:pPr>
              <w:keepNext/>
              <w:rPr>
                <w:sz w:val="2"/>
              </w:rPr>
            </w:pPr>
          </w:p>
        </w:tc>
        <w:tc>
          <w:tcPr>
            <w:tcW w:w="60" w:type="pct"/>
            <w:tcBorders>
              <w:top w:val="nil"/>
              <w:left w:val="nil"/>
              <w:bottom w:val="nil"/>
              <w:right w:val="nil"/>
            </w:tcBorders>
            <w:noWrap/>
            <w:vAlign w:val="bottom"/>
          </w:tcPr>
          <w:p w:rsidR="00120FBB" w:rsidRDefault="00120FBB">
            <w:pPr>
              <w:keepNext/>
              <w:rPr>
                <w:sz w:val="2"/>
              </w:rPr>
            </w:pPr>
          </w:p>
        </w:tc>
        <w:tc>
          <w:tcPr>
            <w:tcW w:w="60" w:type="pct"/>
            <w:tcBorders>
              <w:top w:val="nil"/>
              <w:left w:val="nil"/>
              <w:bottom w:val="nil"/>
              <w:right w:val="nil"/>
            </w:tcBorders>
            <w:noWrap/>
            <w:vAlign w:val="bottom"/>
          </w:tcPr>
          <w:p w:rsidR="00120FBB" w:rsidRDefault="00120FBB">
            <w:pPr>
              <w:keepNext/>
              <w:rPr>
                <w:sz w:val="2"/>
              </w:rPr>
            </w:pPr>
          </w:p>
        </w:tc>
        <w:tc>
          <w:tcPr>
            <w:tcW w:w="331" w:type="pct"/>
            <w:tcBorders>
              <w:top w:val="nil"/>
              <w:left w:val="nil"/>
              <w:bottom w:val="nil"/>
              <w:right w:val="nil"/>
            </w:tcBorders>
            <w:noWrap/>
            <w:vAlign w:val="bottom"/>
          </w:tcPr>
          <w:p w:rsidR="00120FBB" w:rsidRDefault="00120FBB">
            <w:pPr>
              <w:keepNext/>
              <w:rPr>
                <w:sz w:val="2"/>
              </w:rPr>
            </w:pPr>
          </w:p>
        </w:tc>
        <w:tc>
          <w:tcPr>
            <w:tcW w:w="60" w:type="pct"/>
            <w:tcBorders>
              <w:top w:val="nil"/>
              <w:left w:val="nil"/>
              <w:bottom w:val="nil"/>
              <w:right w:val="nil"/>
            </w:tcBorders>
            <w:noWrap/>
            <w:vAlign w:val="bottom"/>
          </w:tcPr>
          <w:p w:rsidR="00120FBB" w:rsidRDefault="00120FBB">
            <w:pPr>
              <w:keepNext/>
              <w:rPr>
                <w:sz w:val="2"/>
              </w:rPr>
            </w:pPr>
          </w:p>
        </w:tc>
        <w:tc>
          <w:tcPr>
            <w:tcW w:w="60" w:type="pct"/>
            <w:tcBorders>
              <w:top w:val="nil"/>
              <w:left w:val="nil"/>
              <w:bottom w:val="nil"/>
              <w:right w:val="nil"/>
            </w:tcBorders>
            <w:noWrap/>
            <w:vAlign w:val="bottom"/>
          </w:tcPr>
          <w:p w:rsidR="00120FBB" w:rsidRDefault="00120FBB">
            <w:pPr>
              <w:keepNext/>
              <w:rPr>
                <w:sz w:val="2"/>
              </w:rPr>
            </w:pPr>
          </w:p>
        </w:tc>
        <w:tc>
          <w:tcPr>
            <w:tcW w:w="352" w:type="pct"/>
            <w:tcBorders>
              <w:top w:val="nil"/>
              <w:left w:val="nil"/>
              <w:bottom w:val="nil"/>
              <w:right w:val="nil"/>
            </w:tcBorders>
            <w:noWrap/>
            <w:vAlign w:val="bottom"/>
          </w:tcPr>
          <w:p w:rsidR="00120FBB" w:rsidRDefault="00120FBB">
            <w:pPr>
              <w:keepNext/>
              <w:rPr>
                <w:sz w:val="2"/>
              </w:rPr>
            </w:pPr>
          </w:p>
        </w:tc>
        <w:tc>
          <w:tcPr>
            <w:tcW w:w="66" w:type="pct"/>
            <w:tcBorders>
              <w:top w:val="nil"/>
              <w:left w:val="nil"/>
              <w:bottom w:val="nil"/>
              <w:right w:val="nil"/>
            </w:tcBorders>
            <w:noWrap/>
            <w:vAlign w:val="bottom"/>
          </w:tcPr>
          <w:p w:rsidR="00120FBB" w:rsidRDefault="00120FBB">
            <w:pPr>
              <w:keepNext/>
              <w:rPr>
                <w:sz w:val="2"/>
              </w:rPr>
            </w:pPr>
          </w:p>
        </w:tc>
        <w:tc>
          <w:tcPr>
            <w:tcW w:w="60" w:type="pct"/>
            <w:tcBorders>
              <w:top w:val="nil"/>
              <w:left w:val="nil"/>
              <w:bottom w:val="nil"/>
              <w:right w:val="nil"/>
            </w:tcBorders>
            <w:noWrap/>
            <w:vAlign w:val="bottom"/>
          </w:tcPr>
          <w:p w:rsidR="00120FBB" w:rsidRDefault="00120FBB">
            <w:pPr>
              <w:keepNext/>
              <w:rPr>
                <w:sz w:val="2"/>
              </w:rPr>
            </w:pPr>
          </w:p>
        </w:tc>
        <w:tc>
          <w:tcPr>
            <w:tcW w:w="501" w:type="pct"/>
            <w:tcBorders>
              <w:top w:val="nil"/>
              <w:left w:val="nil"/>
              <w:bottom w:val="nil"/>
              <w:right w:val="nil"/>
            </w:tcBorders>
            <w:noWrap/>
            <w:vAlign w:val="bottom"/>
          </w:tcPr>
          <w:p w:rsidR="00120FBB" w:rsidRDefault="00120FBB">
            <w:pPr>
              <w:keepNext/>
              <w:rPr>
                <w:sz w:val="2"/>
              </w:rPr>
            </w:pPr>
          </w:p>
        </w:tc>
        <w:tc>
          <w:tcPr>
            <w:tcW w:w="60" w:type="pct"/>
            <w:tcBorders>
              <w:top w:val="nil"/>
              <w:left w:val="nil"/>
              <w:bottom w:val="nil"/>
              <w:right w:val="nil"/>
            </w:tcBorders>
            <w:noWrap/>
            <w:vAlign w:val="bottom"/>
          </w:tcPr>
          <w:p w:rsidR="00120FBB" w:rsidRDefault="00120FBB">
            <w:pPr>
              <w:keepNext/>
              <w:rPr>
                <w:sz w:val="2"/>
              </w:rPr>
            </w:pPr>
          </w:p>
        </w:tc>
        <w:tc>
          <w:tcPr>
            <w:tcW w:w="60" w:type="pct"/>
            <w:tcBorders>
              <w:top w:val="nil"/>
              <w:left w:val="nil"/>
              <w:bottom w:val="nil"/>
              <w:right w:val="nil"/>
            </w:tcBorders>
            <w:noWrap/>
            <w:vAlign w:val="bottom"/>
          </w:tcPr>
          <w:p w:rsidR="00120FBB" w:rsidRDefault="00120FBB">
            <w:pPr>
              <w:keepNext/>
              <w:rPr>
                <w:sz w:val="2"/>
              </w:rPr>
            </w:pPr>
          </w:p>
        </w:tc>
        <w:tc>
          <w:tcPr>
            <w:tcW w:w="331" w:type="pct"/>
            <w:tcBorders>
              <w:top w:val="nil"/>
              <w:left w:val="nil"/>
              <w:bottom w:val="nil"/>
              <w:right w:val="nil"/>
            </w:tcBorders>
            <w:noWrap/>
            <w:vAlign w:val="bottom"/>
          </w:tcPr>
          <w:p w:rsidR="00120FBB" w:rsidRDefault="00120FBB">
            <w:pPr>
              <w:keepNext/>
              <w:rPr>
                <w:sz w:val="2"/>
              </w:rPr>
            </w:pPr>
          </w:p>
        </w:tc>
        <w:tc>
          <w:tcPr>
            <w:tcW w:w="60" w:type="pct"/>
            <w:tcBorders>
              <w:top w:val="nil"/>
              <w:left w:val="nil"/>
              <w:bottom w:val="nil"/>
              <w:right w:val="nil"/>
            </w:tcBorders>
            <w:noWrap/>
            <w:vAlign w:val="bottom"/>
          </w:tcPr>
          <w:p w:rsidR="00120FBB" w:rsidRDefault="00120FBB">
            <w:pPr>
              <w:keepNext/>
              <w:rPr>
                <w:sz w:val="2"/>
              </w:rPr>
            </w:pPr>
          </w:p>
        </w:tc>
        <w:tc>
          <w:tcPr>
            <w:tcW w:w="60" w:type="pct"/>
            <w:tcBorders>
              <w:top w:val="nil"/>
              <w:left w:val="nil"/>
              <w:bottom w:val="nil"/>
              <w:right w:val="nil"/>
            </w:tcBorders>
            <w:noWrap/>
            <w:vAlign w:val="bottom"/>
          </w:tcPr>
          <w:p w:rsidR="00120FBB" w:rsidRDefault="00120FBB">
            <w:pPr>
              <w:keepNext/>
              <w:rPr>
                <w:sz w:val="2"/>
              </w:rPr>
            </w:pPr>
          </w:p>
        </w:tc>
        <w:tc>
          <w:tcPr>
            <w:tcW w:w="352" w:type="pct"/>
            <w:tcBorders>
              <w:top w:val="nil"/>
              <w:left w:val="nil"/>
              <w:bottom w:val="nil"/>
              <w:right w:val="nil"/>
            </w:tcBorders>
            <w:noWrap/>
            <w:vAlign w:val="bottom"/>
          </w:tcPr>
          <w:p w:rsidR="00120FBB" w:rsidRDefault="00120FBB">
            <w:pPr>
              <w:keepNext/>
              <w:rPr>
                <w:sz w:val="2"/>
              </w:rPr>
            </w:pPr>
          </w:p>
        </w:tc>
        <w:tc>
          <w:tcPr>
            <w:tcW w:w="66" w:type="pct"/>
            <w:tcBorders>
              <w:top w:val="nil"/>
              <w:left w:val="nil"/>
              <w:bottom w:val="nil"/>
              <w:right w:val="nil"/>
            </w:tcBorders>
            <w:noWrap/>
            <w:vAlign w:val="bottom"/>
          </w:tcPr>
          <w:p w:rsidR="00120FBB" w:rsidRDefault="00120FBB">
            <w:pPr>
              <w:keepNext/>
              <w:rPr>
                <w:sz w:val="2"/>
              </w:rPr>
            </w:pPr>
          </w:p>
        </w:tc>
      </w:tr>
      <w:tr w:rsidR="00120FBB">
        <w:tc>
          <w:tcPr>
            <w:tcW w:w="1840"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1484" w:type="pct"/>
            <w:gridSpan w:val="8"/>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For the six months ended June 30, 2019</w:t>
            </w:r>
          </w:p>
        </w:tc>
        <w:tc>
          <w:tcPr>
            <w:tcW w:w="66"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1483" w:type="pct"/>
            <w:gridSpan w:val="8"/>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For the six months ended June 30, 2018</w:t>
            </w:r>
          </w:p>
        </w:tc>
        <w:tc>
          <w:tcPr>
            <w:tcW w:w="66"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r>
      <w:tr w:rsidR="00120FBB">
        <w:tc>
          <w:tcPr>
            <w:tcW w:w="1840"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Location and Amount of Gain or (Loss) Recognized in Income on Fair Value and Cash Flow Hedging Relationships (in millions, pre-tax)</w:t>
            </w:r>
          </w:p>
        </w:tc>
        <w:tc>
          <w:tcPr>
            <w:tcW w:w="60"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561"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Net sales before shipping and handling costs</w:t>
            </w:r>
          </w:p>
        </w:tc>
        <w:tc>
          <w:tcPr>
            <w:tcW w:w="60"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60" w:type="pct"/>
            <w:tcBorders>
              <w:top w:val="nil"/>
              <w:left w:val="nil"/>
              <w:bottom w:val="single" w:sz="4" w:space="0" w:color="000000"/>
              <w:right w:val="nil"/>
              <w:tl2br w:val="nil"/>
              <w:tr2bl w:val="nil"/>
            </w:tcBorders>
            <w:shd w:val="clear" w:color="auto" w:fill="auto"/>
            <w:noWrap/>
            <w:vAlign w:val="bottom"/>
          </w:tcPr>
          <w:p w:rsidR="00120FBB" w:rsidRDefault="00120FBB">
            <w:pPr>
              <w:keepNext/>
              <w:jc w:val="center"/>
              <w:rPr>
                <w:b/>
                <w:color w:val="000000"/>
                <w:sz w:val="16"/>
              </w:rPr>
            </w:pPr>
          </w:p>
        </w:tc>
        <w:tc>
          <w:tcPr>
            <w:tcW w:w="331"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Cost of Sales</w:t>
            </w:r>
          </w:p>
        </w:tc>
        <w:tc>
          <w:tcPr>
            <w:tcW w:w="60"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60" w:type="pct"/>
            <w:tcBorders>
              <w:top w:val="nil"/>
              <w:left w:val="nil"/>
              <w:bottom w:val="single" w:sz="4" w:space="0" w:color="000000"/>
              <w:right w:val="nil"/>
              <w:tl2br w:val="nil"/>
              <w:tr2bl w:val="nil"/>
            </w:tcBorders>
            <w:shd w:val="clear" w:color="auto" w:fill="auto"/>
            <w:vAlign w:val="bottom"/>
          </w:tcPr>
          <w:p w:rsidR="00120FBB" w:rsidRDefault="00120FBB">
            <w:pPr>
              <w:keepNext/>
              <w:jc w:val="center"/>
              <w:rPr>
                <w:b/>
                <w:color w:val="000000"/>
                <w:sz w:val="16"/>
              </w:rPr>
            </w:pPr>
          </w:p>
        </w:tc>
        <w:tc>
          <w:tcPr>
            <w:tcW w:w="352"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Financing costs, net</w:t>
            </w:r>
          </w:p>
        </w:tc>
        <w:tc>
          <w:tcPr>
            <w:tcW w:w="66"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561"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Net sales before shipping and handling costs</w:t>
            </w:r>
          </w:p>
        </w:tc>
        <w:tc>
          <w:tcPr>
            <w:tcW w:w="60"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60" w:type="pct"/>
            <w:tcBorders>
              <w:top w:val="nil"/>
              <w:left w:val="nil"/>
              <w:bottom w:val="single" w:sz="4" w:space="0" w:color="000000"/>
              <w:right w:val="nil"/>
              <w:tl2br w:val="nil"/>
              <w:tr2bl w:val="nil"/>
            </w:tcBorders>
            <w:shd w:val="clear" w:color="auto" w:fill="auto"/>
            <w:noWrap/>
            <w:vAlign w:val="bottom"/>
          </w:tcPr>
          <w:p w:rsidR="00120FBB" w:rsidRDefault="00120FBB">
            <w:pPr>
              <w:keepNext/>
              <w:jc w:val="center"/>
              <w:rPr>
                <w:b/>
                <w:color w:val="000000"/>
                <w:sz w:val="16"/>
              </w:rPr>
            </w:pPr>
          </w:p>
        </w:tc>
        <w:tc>
          <w:tcPr>
            <w:tcW w:w="331"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Cost of Sales</w:t>
            </w:r>
          </w:p>
        </w:tc>
        <w:tc>
          <w:tcPr>
            <w:tcW w:w="60"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60" w:type="pct"/>
            <w:tcBorders>
              <w:top w:val="nil"/>
              <w:left w:val="nil"/>
              <w:bottom w:val="single" w:sz="4" w:space="0" w:color="000000"/>
              <w:right w:val="nil"/>
              <w:tl2br w:val="nil"/>
              <w:tr2bl w:val="nil"/>
            </w:tcBorders>
            <w:shd w:val="clear" w:color="auto" w:fill="auto"/>
            <w:vAlign w:val="bottom"/>
          </w:tcPr>
          <w:p w:rsidR="00120FBB" w:rsidRDefault="00120FBB">
            <w:pPr>
              <w:keepNext/>
              <w:jc w:val="center"/>
              <w:rPr>
                <w:b/>
                <w:color w:val="000000"/>
                <w:sz w:val="16"/>
              </w:rPr>
            </w:pPr>
          </w:p>
        </w:tc>
        <w:tc>
          <w:tcPr>
            <w:tcW w:w="352"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Financing costs, net</w:t>
            </w:r>
          </w:p>
        </w:tc>
        <w:tc>
          <w:tcPr>
            <w:tcW w:w="66"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Income (expense) reported in earnings</w:t>
            </w: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281A45">
            <w:pPr>
              <w:keepNext/>
              <w:jc w:val="center"/>
              <w:rPr>
                <w:color w:val="000000"/>
                <w:sz w:val="20"/>
              </w:rPr>
            </w:pPr>
            <w:r>
              <w:rPr>
                <w:rFonts w:eastAsia="Times New Roman"/>
                <w:color w:val="000000"/>
                <w:sz w:val="20"/>
              </w:rPr>
              <w:t>$</w:t>
            </w:r>
          </w:p>
        </w:tc>
        <w:tc>
          <w:tcPr>
            <w:tcW w:w="501"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3,086</w:t>
            </w:r>
          </w:p>
        </w:tc>
        <w:tc>
          <w:tcPr>
            <w:tcW w:w="6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281A45">
            <w:pPr>
              <w:keepNext/>
              <w:jc w:val="center"/>
              <w:rPr>
                <w:color w:val="000000"/>
                <w:sz w:val="20"/>
              </w:rPr>
            </w:pPr>
            <w:r>
              <w:rPr>
                <w:rFonts w:eastAsia="Times New Roman"/>
                <w:color w:val="000000"/>
                <w:sz w:val="20"/>
              </w:rPr>
              <w:t>$</w:t>
            </w:r>
          </w:p>
        </w:tc>
        <w:tc>
          <w:tcPr>
            <w:tcW w:w="331"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(2,209)</w:t>
            </w:r>
          </w:p>
        </w:tc>
        <w:tc>
          <w:tcPr>
            <w:tcW w:w="6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281A45">
            <w:pPr>
              <w:keepNext/>
              <w:jc w:val="center"/>
              <w:rPr>
                <w:color w:val="000000"/>
                <w:sz w:val="20"/>
              </w:rPr>
            </w:pPr>
            <w:r>
              <w:rPr>
                <w:rFonts w:eastAsia="Times New Roman"/>
                <w:color w:val="000000"/>
                <w:sz w:val="20"/>
              </w:rPr>
              <w:t>$</w:t>
            </w:r>
          </w:p>
        </w:tc>
        <w:tc>
          <w:tcPr>
            <w:tcW w:w="352"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(38)</w:t>
            </w:r>
          </w:p>
        </w:tc>
        <w:tc>
          <w:tcPr>
            <w:tcW w:w="6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281A45">
            <w:pPr>
              <w:keepNext/>
              <w:jc w:val="center"/>
              <w:rPr>
                <w:color w:val="000000"/>
                <w:sz w:val="20"/>
              </w:rPr>
            </w:pPr>
            <w:r>
              <w:rPr>
                <w:rFonts w:eastAsia="Times New Roman"/>
                <w:color w:val="000000"/>
                <w:sz w:val="20"/>
              </w:rPr>
              <w:t>$</w:t>
            </w:r>
          </w:p>
        </w:tc>
        <w:tc>
          <w:tcPr>
            <w:tcW w:w="501"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3,189</w:t>
            </w:r>
          </w:p>
        </w:tc>
        <w:tc>
          <w:tcPr>
            <w:tcW w:w="6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281A45">
            <w:pPr>
              <w:keepNext/>
              <w:jc w:val="center"/>
              <w:rPr>
                <w:color w:val="000000"/>
                <w:sz w:val="20"/>
              </w:rPr>
            </w:pPr>
            <w:r>
              <w:rPr>
                <w:rFonts w:eastAsia="Times New Roman"/>
                <w:color w:val="000000"/>
                <w:sz w:val="20"/>
              </w:rPr>
              <w:t>$</w:t>
            </w:r>
          </w:p>
        </w:tc>
        <w:tc>
          <w:tcPr>
            <w:tcW w:w="331"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(2,251)</w:t>
            </w:r>
          </w:p>
        </w:tc>
        <w:tc>
          <w:tcPr>
            <w:tcW w:w="6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281A45">
            <w:pPr>
              <w:keepNext/>
              <w:jc w:val="center"/>
              <w:rPr>
                <w:color w:val="000000"/>
                <w:sz w:val="20"/>
              </w:rPr>
            </w:pPr>
            <w:r>
              <w:rPr>
                <w:rFonts w:eastAsia="Times New Roman"/>
                <w:color w:val="000000"/>
                <w:sz w:val="20"/>
              </w:rPr>
              <w:t>$</w:t>
            </w:r>
          </w:p>
        </w:tc>
        <w:tc>
          <w:tcPr>
            <w:tcW w:w="352"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(41)</w:t>
            </w:r>
          </w:p>
        </w:tc>
        <w:tc>
          <w:tcPr>
            <w:tcW w:w="6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Gains or (losses) on fair value hedging relationships:</w:t>
            </w: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50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jc w:val="center"/>
              <w:rPr>
                <w:b/>
                <w:color w:val="000000"/>
                <w:sz w:val="16"/>
              </w:rPr>
            </w:pPr>
          </w:p>
        </w:tc>
        <w:tc>
          <w:tcPr>
            <w:tcW w:w="33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5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6"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50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3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35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6"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Interest Rate Contracts:</w:t>
            </w: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01"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0"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01"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0"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vAlign w:val="bottom"/>
          </w:tcPr>
          <w:p w:rsidR="00120FBB" w:rsidRDefault="00281A45">
            <w:pPr>
              <w:keepNext/>
              <w:ind w:left="360"/>
              <w:rPr>
                <w:color w:val="000000"/>
                <w:sz w:val="20"/>
              </w:rPr>
            </w:pPr>
            <w:r>
              <w:rPr>
                <w:rFonts w:eastAsia="Times New Roman"/>
                <w:color w:val="000000"/>
                <w:sz w:val="20"/>
              </w:rPr>
              <w:t>Hedged Items</w:t>
            </w: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501"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0" w:type="pct"/>
            <w:tcBorders>
              <w:top w:val="nil"/>
              <w:left w:val="nil"/>
              <w:bottom w:val="nil"/>
              <w:right w:val="nil"/>
              <w:tl2br w:val="nil"/>
              <w:tr2bl w:val="nil"/>
            </w:tcBorders>
            <w:vAlign w:val="bottom"/>
          </w:tcPr>
          <w:p w:rsidR="00120FBB" w:rsidRDefault="00120FBB">
            <w:pPr>
              <w:keepNext/>
              <w:rPr>
                <w:i/>
                <w:color w:val="000000"/>
                <w:sz w:val="16"/>
              </w:rPr>
            </w:pPr>
          </w:p>
        </w:tc>
        <w:tc>
          <w:tcPr>
            <w:tcW w:w="60"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331"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352"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(3)</w:t>
            </w:r>
          </w:p>
        </w:tc>
        <w:tc>
          <w:tcPr>
            <w:tcW w:w="66"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501"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0" w:type="pct"/>
            <w:tcBorders>
              <w:top w:val="nil"/>
              <w:left w:val="nil"/>
              <w:bottom w:val="nil"/>
              <w:right w:val="nil"/>
              <w:tl2br w:val="nil"/>
              <w:tr2bl w:val="nil"/>
            </w:tcBorders>
            <w:vAlign w:val="bottom"/>
          </w:tcPr>
          <w:p w:rsidR="00120FBB" w:rsidRDefault="00120FBB">
            <w:pPr>
              <w:keepNext/>
              <w:rPr>
                <w:i/>
                <w:color w:val="000000"/>
                <w:sz w:val="16"/>
              </w:rPr>
            </w:pPr>
          </w:p>
        </w:tc>
        <w:tc>
          <w:tcPr>
            <w:tcW w:w="60"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331"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352"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3</w:t>
            </w:r>
          </w:p>
        </w:tc>
        <w:tc>
          <w:tcPr>
            <w:tcW w:w="66"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shd w:val="clear" w:color="auto" w:fill="CCEEFF"/>
            <w:vAlign w:val="bottom"/>
          </w:tcPr>
          <w:p w:rsidR="00120FBB" w:rsidRDefault="00281A45">
            <w:pPr>
              <w:keepNext/>
              <w:ind w:left="360"/>
              <w:rPr>
                <w:color w:val="000000"/>
                <w:sz w:val="20"/>
              </w:rPr>
            </w:pPr>
            <w:r>
              <w:rPr>
                <w:rFonts w:eastAsia="Times New Roman"/>
                <w:color w:val="000000"/>
                <w:sz w:val="20"/>
              </w:rPr>
              <w:t>Derivatives designated as hedging instruments</w:t>
            </w: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01"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0"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1"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jc w:val="center"/>
              <w:rPr>
                <w:color w:val="000000"/>
                <w:sz w:val="20"/>
              </w:rPr>
            </w:pPr>
          </w:p>
        </w:tc>
        <w:tc>
          <w:tcPr>
            <w:tcW w:w="352"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3</w:t>
            </w:r>
          </w:p>
        </w:tc>
        <w:tc>
          <w:tcPr>
            <w:tcW w:w="6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01"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0" w:type="pct"/>
            <w:tcBorders>
              <w:top w:val="nil"/>
              <w:left w:val="nil"/>
              <w:bottom w:val="nil"/>
              <w:right w:val="nil"/>
              <w:tl2br w:val="nil"/>
              <w:tr2bl w:val="nil"/>
            </w:tcBorders>
            <w:shd w:val="clear" w:color="auto" w:fill="CCEEFF"/>
            <w:vAlign w:val="bottom"/>
          </w:tcPr>
          <w:p w:rsidR="00120FBB" w:rsidRDefault="00120FBB">
            <w:pPr>
              <w:keepNext/>
              <w:rPr>
                <w:i/>
                <w:color w:val="000000"/>
                <w:sz w:val="16"/>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1" w:type="pct"/>
            <w:tcBorders>
              <w:top w:val="nil"/>
              <w:left w:val="nil"/>
              <w:bottom w:val="nil"/>
              <w:right w:val="nil"/>
              <w:tl2br w:val="nil"/>
              <w:tr2bl w:val="nil"/>
            </w:tcBorders>
            <w:shd w:val="clear" w:color="auto" w:fill="CCEEFF"/>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2"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(3)</w:t>
            </w:r>
          </w:p>
        </w:tc>
        <w:tc>
          <w:tcPr>
            <w:tcW w:w="6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Gains or (losses) on cash flow hedging relationships:</w:t>
            </w: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501"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331"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352" w:type="pct"/>
            <w:tcBorders>
              <w:top w:val="nil"/>
              <w:left w:val="nil"/>
              <w:bottom w:val="nil"/>
              <w:right w:val="nil"/>
              <w:tl2br w:val="nil"/>
              <w:tr2bl w:val="nil"/>
            </w:tcBorders>
            <w:noWrap/>
            <w:vAlign w:val="bottom"/>
          </w:tcPr>
          <w:p w:rsidR="00120FBB" w:rsidRDefault="00120FBB">
            <w:pPr>
              <w:keepNext/>
              <w:rPr>
                <w:color w:val="000000"/>
                <w:sz w:val="20"/>
              </w:rPr>
            </w:pPr>
          </w:p>
        </w:tc>
        <w:tc>
          <w:tcPr>
            <w:tcW w:w="66"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501"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331"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352" w:type="pct"/>
            <w:tcBorders>
              <w:top w:val="nil"/>
              <w:left w:val="nil"/>
              <w:bottom w:val="nil"/>
              <w:right w:val="nil"/>
              <w:tl2br w:val="nil"/>
              <w:tr2bl w:val="nil"/>
            </w:tcBorders>
            <w:noWrap/>
            <w:vAlign w:val="bottom"/>
          </w:tcPr>
          <w:p w:rsidR="00120FBB" w:rsidRDefault="00120FBB">
            <w:pPr>
              <w:keepNext/>
              <w:rPr>
                <w:color w:val="000000"/>
                <w:sz w:val="20"/>
              </w:rPr>
            </w:pPr>
          </w:p>
        </w:tc>
        <w:tc>
          <w:tcPr>
            <w:tcW w:w="66"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Commodity Contracts:</w:t>
            </w: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0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0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vAlign w:val="bottom"/>
          </w:tcPr>
          <w:p w:rsidR="00120FBB" w:rsidRDefault="00281A45">
            <w:pPr>
              <w:keepNext/>
              <w:ind w:left="360"/>
              <w:rPr>
                <w:color w:val="000000"/>
                <w:sz w:val="20"/>
              </w:rPr>
            </w:pPr>
            <w:r>
              <w:rPr>
                <w:rFonts w:eastAsia="Times New Roman"/>
                <w:color w:val="000000"/>
                <w:sz w:val="20"/>
              </w:rPr>
              <w:t>Gain/(loss) reclassified from other comprehensive income into earnings</w:t>
            </w: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501"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331"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(3)</w:t>
            </w: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352"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6"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501"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331"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(3)</w:t>
            </w: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281A45">
            <w:pPr>
              <w:keepNext/>
              <w:jc w:val="center"/>
              <w:rPr>
                <w:color w:val="000000"/>
                <w:sz w:val="20"/>
              </w:rPr>
            </w:pPr>
            <w:r>
              <w:rPr>
                <w:rFonts w:eastAsia="Times New Roman"/>
                <w:color w:val="000000"/>
                <w:sz w:val="20"/>
              </w:rPr>
              <w:t>$</w:t>
            </w:r>
          </w:p>
        </w:tc>
        <w:tc>
          <w:tcPr>
            <w:tcW w:w="352"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6"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Foreign Exchange Contracts:</w:t>
            </w: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0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0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vAlign w:val="bottom"/>
          </w:tcPr>
          <w:p w:rsidR="00120FBB" w:rsidRDefault="00281A45">
            <w:pPr>
              <w:keepNext/>
              <w:ind w:left="360"/>
              <w:rPr>
                <w:color w:val="000000"/>
                <w:sz w:val="20"/>
              </w:rPr>
            </w:pPr>
            <w:r>
              <w:rPr>
                <w:rFonts w:eastAsia="Times New Roman"/>
                <w:color w:val="000000"/>
                <w:sz w:val="20"/>
              </w:rPr>
              <w:t>Gain/(loss) reclassified from other comprehensive income into earnings</w:t>
            </w: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jc w:val="center"/>
              <w:rPr>
                <w:color w:val="000000"/>
                <w:sz w:val="20"/>
              </w:rPr>
            </w:pPr>
          </w:p>
        </w:tc>
        <w:tc>
          <w:tcPr>
            <w:tcW w:w="501"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(3)</w:t>
            </w: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331"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1</w:t>
            </w: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352"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6"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jc w:val="center"/>
              <w:rPr>
                <w:color w:val="000000"/>
                <w:sz w:val="20"/>
              </w:rPr>
            </w:pPr>
          </w:p>
        </w:tc>
        <w:tc>
          <w:tcPr>
            <w:tcW w:w="501"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1</w:t>
            </w: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331"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352"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6"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shd w:val="clear" w:color="auto" w:fill="CCEEFF"/>
            <w:noWrap/>
            <w:vAlign w:val="bottom"/>
          </w:tcPr>
          <w:p w:rsidR="00120FBB" w:rsidRDefault="00281A45">
            <w:pPr>
              <w:keepNext/>
              <w:ind w:left="240"/>
              <w:rPr>
                <w:color w:val="000000"/>
                <w:sz w:val="20"/>
              </w:rPr>
            </w:pPr>
            <w:r>
              <w:rPr>
                <w:rFonts w:eastAsia="Times New Roman"/>
                <w:color w:val="000000"/>
                <w:sz w:val="20"/>
              </w:rPr>
              <w:t>Interest Rate Contracts:</w:t>
            </w: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0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0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3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840" w:type="pct"/>
            <w:tcBorders>
              <w:top w:val="nil"/>
              <w:left w:val="nil"/>
              <w:bottom w:val="nil"/>
              <w:right w:val="nil"/>
              <w:tl2br w:val="nil"/>
              <w:tr2bl w:val="nil"/>
            </w:tcBorders>
            <w:vAlign w:val="bottom"/>
          </w:tcPr>
          <w:p w:rsidR="00120FBB" w:rsidRDefault="00281A45">
            <w:pPr>
              <w:keepNext/>
              <w:ind w:left="360"/>
              <w:rPr>
                <w:color w:val="000000"/>
                <w:sz w:val="20"/>
              </w:rPr>
            </w:pPr>
            <w:r>
              <w:rPr>
                <w:rFonts w:eastAsia="Times New Roman"/>
                <w:color w:val="000000"/>
                <w:sz w:val="20"/>
              </w:rPr>
              <w:t>Gain/(loss) reclassified from other comprehensive income into earnings</w:t>
            </w: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501"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331"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jc w:val="center"/>
              <w:rPr>
                <w:color w:val="000000"/>
                <w:sz w:val="20"/>
              </w:rPr>
            </w:pPr>
          </w:p>
        </w:tc>
        <w:tc>
          <w:tcPr>
            <w:tcW w:w="352"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w:t>
            </w:r>
          </w:p>
        </w:tc>
        <w:tc>
          <w:tcPr>
            <w:tcW w:w="66"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501"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331" w:type="pct"/>
            <w:tcBorders>
              <w:top w:val="nil"/>
              <w:left w:val="nil"/>
              <w:bottom w:val="nil"/>
              <w:right w:val="nil"/>
              <w:tl2br w:val="nil"/>
              <w:tr2bl w:val="nil"/>
            </w:tcBorders>
            <w:noWrap/>
            <w:vAlign w:val="bottom"/>
          </w:tcPr>
          <w:p w:rsidR="00120FBB" w:rsidRDefault="00281A45">
            <w:pPr>
              <w:keepNext/>
              <w:ind w:right="72"/>
              <w:jc w:val="right"/>
              <w:rPr>
                <w:color w:val="000000"/>
                <w:sz w:val="20"/>
              </w:rPr>
            </w:pPr>
            <w:r>
              <w:rPr>
                <w:rFonts w:eastAsia="Times New Roman"/>
                <w:color w:val="000000"/>
                <w:sz w:val="20"/>
              </w:rPr>
              <w:t xml:space="preserve"> —</w:t>
            </w: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rPr>
                <w:color w:val="000000"/>
                <w:sz w:val="20"/>
              </w:rPr>
            </w:pPr>
          </w:p>
        </w:tc>
        <w:tc>
          <w:tcPr>
            <w:tcW w:w="352"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w:t>
            </w:r>
          </w:p>
        </w:tc>
        <w:tc>
          <w:tcPr>
            <w:tcW w:w="66" w:type="pct"/>
            <w:tcBorders>
              <w:top w:val="nil"/>
              <w:left w:val="nil"/>
              <w:bottom w:val="nil"/>
              <w:right w:val="nil"/>
              <w:tl2br w:val="nil"/>
              <w:tr2bl w:val="nil"/>
            </w:tcBorders>
            <w:noWrap/>
            <w:vAlign w:val="bottom"/>
          </w:tcPr>
          <w:p w:rsidR="00120FBB" w:rsidRDefault="00120FBB">
            <w:pPr>
              <w:keepNext/>
              <w:rPr>
                <w:color w:val="000000"/>
                <w:sz w:val="20"/>
              </w:rPr>
            </w:pPr>
          </w:p>
        </w:tc>
      </w:tr>
    </w:tbl>
    <w:p w:rsidR="00120FBB" w:rsidRDefault="00120FBB">
      <w:pPr>
        <w:jc w:val="both"/>
        <w:rPr>
          <w:sz w:val="20"/>
        </w:rPr>
      </w:pPr>
    </w:p>
    <w:p w:rsidR="00120FBB" w:rsidRDefault="00281A45">
      <w:pPr>
        <w:ind w:firstLine="720"/>
        <w:jc w:val="both"/>
        <w:rPr>
          <w:sz w:val="20"/>
        </w:rPr>
      </w:pPr>
      <w:r>
        <w:rPr>
          <w:sz w:val="20"/>
        </w:rPr>
        <w:t xml:space="preserve">As of </w:t>
      </w:r>
      <w:r>
        <w:rPr>
          <w:rFonts w:eastAsia="Times New Roman"/>
          <w:sz w:val="20"/>
          <w:szCs w:val="20"/>
        </w:rPr>
        <w:t>June 30, 2019</w:t>
      </w:r>
      <w:r>
        <w:rPr>
          <w:sz w:val="20"/>
        </w:rPr>
        <w:t xml:space="preserve">, AOCI included $2 million of net gains (net of an insignificant amount of income tax expense) on commodities-related derivative instruments designated as cash-flow hedges that are expected to be reclassified into earnings during the next 12 months. </w:t>
      </w:r>
      <w:r>
        <w:rPr>
          <w:color w:val="000000"/>
          <w:sz w:val="20"/>
          <w:szCs w:val="20"/>
          <w:shd w:val="clear" w:color="auto" w:fill="FFFFFF"/>
        </w:rPr>
        <w:t>Transactions and events expected to occur over the next 12 months that will necessitate reclassifying these derivative losses to earnings include the sale of finished goods inventory, which includes previously hedged purchases of corn and natural gas.</w:t>
      </w:r>
      <w:r>
        <w:rPr>
          <w:rStyle w:val="apple-converted-space"/>
          <w:color w:val="000000"/>
          <w:sz w:val="20"/>
          <w:szCs w:val="20"/>
          <w:shd w:val="clear" w:color="auto" w:fill="FFFFFF"/>
        </w:rPr>
        <w:t> </w:t>
      </w:r>
      <w:r>
        <w:rPr>
          <w:sz w:val="20"/>
        </w:rPr>
        <w:t xml:space="preserve">The Company expects the losses to be offset by changes in the underlying commodities costs. Additionally, as of June 30, 2019, AOCI included $1 million of net losses (net of an insignificant amount of income tax benefit) on settled T-Locks and $3 million of net gains (net of $1 million of income tax expense) related to foreign currency hedges which are expected to be reclassified into earnings during the next 12 months. </w:t>
      </w:r>
    </w:p>
    <w:p w:rsidR="00120FBB" w:rsidRDefault="00120FBB">
      <w:pPr>
        <w:suppressAutoHyphens/>
        <w:jc w:val="both"/>
        <w:rPr>
          <w:sz w:val="20"/>
        </w:rPr>
      </w:pPr>
    </w:p>
    <w:p w:rsidR="00120FBB" w:rsidRDefault="00281A45">
      <w:pPr>
        <w:keepNext/>
        <w:keepLines/>
        <w:suppressAutoHyphens/>
        <w:ind w:firstLine="720"/>
        <w:jc w:val="both"/>
        <w:rPr>
          <w:sz w:val="20"/>
        </w:rPr>
      </w:pPr>
      <w:r>
        <w:rPr>
          <w:sz w:val="20"/>
        </w:rPr>
        <w:t>Presented below are the fair values of the Company’s financial instruments and derivatives for the periods presented:</w:t>
      </w:r>
    </w:p>
    <w:p w:rsidR="00120FBB" w:rsidRDefault="00120FBB">
      <w:pPr>
        <w:keepNext/>
        <w:keepLines/>
        <w:suppressAutoHyphens/>
        <w:ind w:firstLine="720"/>
        <w:rPr>
          <w:sz w:val="20"/>
        </w:rPr>
      </w:pPr>
    </w:p>
    <w:tbl>
      <w:tblPr>
        <w:tblW w:w="5000" w:type="pct"/>
        <w:jc w:val="center"/>
        <w:tblCellMar>
          <w:left w:w="0" w:type="dxa"/>
          <w:right w:w="0" w:type="dxa"/>
        </w:tblCellMar>
        <w:tblLook w:val="04A0" w:firstRow="1" w:lastRow="0" w:firstColumn="1" w:lastColumn="0" w:noHBand="0" w:noVBand="1"/>
      </w:tblPr>
      <w:tblGrid>
        <w:gridCol w:w="2618"/>
        <w:gridCol w:w="155"/>
        <w:gridCol w:w="103"/>
        <w:gridCol w:w="573"/>
        <w:gridCol w:w="155"/>
        <w:gridCol w:w="140"/>
        <w:gridCol w:w="580"/>
        <w:gridCol w:w="157"/>
        <w:gridCol w:w="113"/>
        <w:gridCol w:w="617"/>
        <w:gridCol w:w="155"/>
        <w:gridCol w:w="146"/>
        <w:gridCol w:w="610"/>
        <w:gridCol w:w="157"/>
        <w:gridCol w:w="101"/>
        <w:gridCol w:w="573"/>
        <w:gridCol w:w="157"/>
        <w:gridCol w:w="140"/>
        <w:gridCol w:w="580"/>
        <w:gridCol w:w="157"/>
        <w:gridCol w:w="113"/>
        <w:gridCol w:w="617"/>
        <w:gridCol w:w="157"/>
        <w:gridCol w:w="146"/>
        <w:gridCol w:w="610"/>
        <w:gridCol w:w="76"/>
      </w:tblGrid>
      <w:tr w:rsidR="00120FBB">
        <w:trPr>
          <w:trHeight w:val="20"/>
          <w:jc w:val="center"/>
        </w:trPr>
        <w:tc>
          <w:tcPr>
            <w:tcW w:w="1349" w:type="pct"/>
            <w:tcBorders>
              <w:top w:val="nil"/>
              <w:left w:val="nil"/>
              <w:bottom w:val="nil"/>
              <w:right w:val="nil"/>
            </w:tcBorders>
            <w:vAlign w:val="bottom"/>
          </w:tcPr>
          <w:p w:rsidR="00120FBB" w:rsidRDefault="00120FBB">
            <w:pPr>
              <w:keepNext/>
              <w:keepLines/>
              <w:rPr>
                <w:sz w:val="2"/>
              </w:rPr>
            </w:pPr>
          </w:p>
        </w:tc>
        <w:tc>
          <w:tcPr>
            <w:tcW w:w="80" w:type="pct"/>
            <w:tcBorders>
              <w:top w:val="nil"/>
              <w:left w:val="nil"/>
              <w:bottom w:val="nil"/>
              <w:right w:val="nil"/>
            </w:tcBorders>
            <w:noWrap/>
            <w:vAlign w:val="bottom"/>
          </w:tcPr>
          <w:p w:rsidR="00120FBB" w:rsidRDefault="00120FBB">
            <w:pPr>
              <w:keepNext/>
              <w:keepLines/>
              <w:rPr>
                <w:sz w:val="2"/>
              </w:rPr>
            </w:pPr>
          </w:p>
        </w:tc>
        <w:tc>
          <w:tcPr>
            <w:tcW w:w="53" w:type="pct"/>
            <w:tcBorders>
              <w:top w:val="nil"/>
              <w:left w:val="nil"/>
              <w:bottom w:val="nil"/>
              <w:right w:val="nil"/>
            </w:tcBorders>
            <w:noWrap/>
            <w:vAlign w:val="bottom"/>
          </w:tcPr>
          <w:p w:rsidR="00120FBB" w:rsidRDefault="00120FBB">
            <w:pPr>
              <w:keepNext/>
              <w:keepLines/>
              <w:rPr>
                <w:sz w:val="2"/>
              </w:rPr>
            </w:pPr>
          </w:p>
        </w:tc>
        <w:tc>
          <w:tcPr>
            <w:tcW w:w="295" w:type="pct"/>
            <w:tcBorders>
              <w:top w:val="nil"/>
              <w:left w:val="nil"/>
              <w:bottom w:val="nil"/>
              <w:right w:val="nil"/>
            </w:tcBorders>
            <w:noWrap/>
            <w:vAlign w:val="bottom"/>
          </w:tcPr>
          <w:p w:rsidR="00120FBB" w:rsidRDefault="00120FBB">
            <w:pPr>
              <w:keepNext/>
              <w:keepLines/>
              <w:rPr>
                <w:sz w:val="2"/>
              </w:rPr>
            </w:pPr>
          </w:p>
        </w:tc>
        <w:tc>
          <w:tcPr>
            <w:tcW w:w="80" w:type="pct"/>
            <w:tcBorders>
              <w:top w:val="nil"/>
              <w:left w:val="nil"/>
              <w:bottom w:val="nil"/>
              <w:right w:val="nil"/>
            </w:tcBorders>
            <w:noWrap/>
            <w:vAlign w:val="bottom"/>
          </w:tcPr>
          <w:p w:rsidR="00120FBB" w:rsidRDefault="00120FBB">
            <w:pPr>
              <w:keepNext/>
              <w:keepLines/>
              <w:rPr>
                <w:sz w:val="2"/>
              </w:rPr>
            </w:pPr>
          </w:p>
        </w:tc>
        <w:tc>
          <w:tcPr>
            <w:tcW w:w="72" w:type="pct"/>
            <w:tcBorders>
              <w:top w:val="nil"/>
              <w:left w:val="nil"/>
              <w:bottom w:val="nil"/>
              <w:right w:val="nil"/>
            </w:tcBorders>
            <w:noWrap/>
            <w:vAlign w:val="bottom"/>
          </w:tcPr>
          <w:p w:rsidR="00120FBB" w:rsidRDefault="00120FBB">
            <w:pPr>
              <w:keepNext/>
              <w:keepLines/>
              <w:rPr>
                <w:sz w:val="2"/>
              </w:rPr>
            </w:pPr>
          </w:p>
        </w:tc>
        <w:tc>
          <w:tcPr>
            <w:tcW w:w="299" w:type="pct"/>
            <w:tcBorders>
              <w:top w:val="nil"/>
              <w:left w:val="nil"/>
              <w:bottom w:val="nil"/>
              <w:right w:val="nil"/>
            </w:tcBorders>
            <w:noWrap/>
            <w:vAlign w:val="bottom"/>
          </w:tcPr>
          <w:p w:rsidR="00120FBB" w:rsidRDefault="00120FBB">
            <w:pPr>
              <w:keepNext/>
              <w:keepLines/>
              <w:rPr>
                <w:sz w:val="2"/>
              </w:rPr>
            </w:pPr>
          </w:p>
        </w:tc>
        <w:tc>
          <w:tcPr>
            <w:tcW w:w="81" w:type="pct"/>
            <w:tcBorders>
              <w:top w:val="nil"/>
              <w:left w:val="nil"/>
              <w:bottom w:val="nil"/>
              <w:right w:val="nil"/>
            </w:tcBorders>
            <w:noWrap/>
            <w:vAlign w:val="bottom"/>
          </w:tcPr>
          <w:p w:rsidR="00120FBB" w:rsidRDefault="00120FBB">
            <w:pPr>
              <w:keepNext/>
              <w:keepLines/>
              <w:rPr>
                <w:sz w:val="2"/>
              </w:rPr>
            </w:pPr>
          </w:p>
        </w:tc>
        <w:tc>
          <w:tcPr>
            <w:tcW w:w="58" w:type="pct"/>
            <w:tcBorders>
              <w:top w:val="nil"/>
              <w:left w:val="nil"/>
              <w:bottom w:val="nil"/>
              <w:right w:val="nil"/>
            </w:tcBorders>
            <w:noWrap/>
            <w:vAlign w:val="bottom"/>
          </w:tcPr>
          <w:p w:rsidR="00120FBB" w:rsidRDefault="00120FBB">
            <w:pPr>
              <w:keepNext/>
              <w:keepLines/>
              <w:rPr>
                <w:sz w:val="2"/>
              </w:rPr>
            </w:pPr>
          </w:p>
        </w:tc>
        <w:tc>
          <w:tcPr>
            <w:tcW w:w="318" w:type="pct"/>
            <w:tcBorders>
              <w:top w:val="nil"/>
              <w:left w:val="nil"/>
              <w:bottom w:val="nil"/>
              <w:right w:val="nil"/>
            </w:tcBorders>
            <w:noWrap/>
            <w:vAlign w:val="bottom"/>
          </w:tcPr>
          <w:p w:rsidR="00120FBB" w:rsidRDefault="00120FBB">
            <w:pPr>
              <w:keepNext/>
              <w:keepLines/>
              <w:rPr>
                <w:sz w:val="2"/>
              </w:rPr>
            </w:pPr>
          </w:p>
        </w:tc>
        <w:tc>
          <w:tcPr>
            <w:tcW w:w="80" w:type="pct"/>
            <w:tcBorders>
              <w:top w:val="nil"/>
              <w:left w:val="nil"/>
              <w:bottom w:val="nil"/>
              <w:right w:val="nil"/>
            </w:tcBorders>
            <w:noWrap/>
            <w:vAlign w:val="bottom"/>
          </w:tcPr>
          <w:p w:rsidR="00120FBB" w:rsidRDefault="00120FBB">
            <w:pPr>
              <w:keepNext/>
              <w:keepLines/>
              <w:rPr>
                <w:sz w:val="2"/>
              </w:rPr>
            </w:pPr>
          </w:p>
        </w:tc>
        <w:tc>
          <w:tcPr>
            <w:tcW w:w="75" w:type="pct"/>
            <w:tcBorders>
              <w:top w:val="nil"/>
              <w:left w:val="nil"/>
              <w:bottom w:val="nil"/>
              <w:right w:val="nil"/>
            </w:tcBorders>
            <w:noWrap/>
            <w:vAlign w:val="bottom"/>
          </w:tcPr>
          <w:p w:rsidR="00120FBB" w:rsidRDefault="00120FBB">
            <w:pPr>
              <w:keepNext/>
              <w:keepLines/>
              <w:rPr>
                <w:sz w:val="2"/>
              </w:rPr>
            </w:pPr>
          </w:p>
        </w:tc>
        <w:tc>
          <w:tcPr>
            <w:tcW w:w="314" w:type="pct"/>
            <w:tcBorders>
              <w:top w:val="nil"/>
              <w:left w:val="nil"/>
              <w:bottom w:val="nil"/>
              <w:right w:val="nil"/>
            </w:tcBorders>
            <w:noWrap/>
            <w:vAlign w:val="bottom"/>
          </w:tcPr>
          <w:p w:rsidR="00120FBB" w:rsidRDefault="00120FBB">
            <w:pPr>
              <w:keepNext/>
              <w:keepLines/>
              <w:rPr>
                <w:sz w:val="2"/>
              </w:rPr>
            </w:pPr>
          </w:p>
        </w:tc>
        <w:tc>
          <w:tcPr>
            <w:tcW w:w="81" w:type="pct"/>
            <w:tcBorders>
              <w:top w:val="nil"/>
              <w:left w:val="nil"/>
              <w:bottom w:val="nil"/>
              <w:right w:val="nil"/>
            </w:tcBorders>
            <w:noWrap/>
            <w:vAlign w:val="bottom"/>
          </w:tcPr>
          <w:p w:rsidR="00120FBB" w:rsidRDefault="00120FBB">
            <w:pPr>
              <w:keepNext/>
              <w:keepLines/>
              <w:rPr>
                <w:sz w:val="2"/>
              </w:rPr>
            </w:pPr>
          </w:p>
        </w:tc>
        <w:tc>
          <w:tcPr>
            <w:tcW w:w="52" w:type="pct"/>
            <w:tcBorders>
              <w:top w:val="nil"/>
              <w:left w:val="nil"/>
              <w:bottom w:val="nil"/>
              <w:right w:val="nil"/>
            </w:tcBorders>
            <w:noWrap/>
            <w:vAlign w:val="bottom"/>
          </w:tcPr>
          <w:p w:rsidR="00120FBB" w:rsidRDefault="00120FBB">
            <w:pPr>
              <w:keepNext/>
              <w:keepLines/>
              <w:rPr>
                <w:sz w:val="2"/>
              </w:rPr>
            </w:pPr>
          </w:p>
        </w:tc>
        <w:tc>
          <w:tcPr>
            <w:tcW w:w="295" w:type="pct"/>
            <w:tcBorders>
              <w:top w:val="nil"/>
              <w:left w:val="nil"/>
              <w:bottom w:val="nil"/>
              <w:right w:val="nil"/>
            </w:tcBorders>
            <w:noWrap/>
            <w:vAlign w:val="bottom"/>
          </w:tcPr>
          <w:p w:rsidR="00120FBB" w:rsidRDefault="00120FBB">
            <w:pPr>
              <w:keepNext/>
              <w:keepLines/>
              <w:rPr>
                <w:sz w:val="2"/>
              </w:rPr>
            </w:pPr>
          </w:p>
        </w:tc>
        <w:tc>
          <w:tcPr>
            <w:tcW w:w="81" w:type="pct"/>
            <w:tcBorders>
              <w:top w:val="nil"/>
              <w:left w:val="nil"/>
              <w:bottom w:val="nil"/>
              <w:right w:val="nil"/>
            </w:tcBorders>
            <w:noWrap/>
            <w:vAlign w:val="bottom"/>
          </w:tcPr>
          <w:p w:rsidR="00120FBB" w:rsidRDefault="00120FBB">
            <w:pPr>
              <w:keepNext/>
              <w:keepLines/>
              <w:rPr>
                <w:sz w:val="2"/>
              </w:rPr>
            </w:pPr>
          </w:p>
        </w:tc>
        <w:tc>
          <w:tcPr>
            <w:tcW w:w="72" w:type="pct"/>
            <w:tcBorders>
              <w:top w:val="nil"/>
              <w:left w:val="nil"/>
              <w:bottom w:val="nil"/>
              <w:right w:val="nil"/>
            </w:tcBorders>
            <w:noWrap/>
            <w:vAlign w:val="bottom"/>
          </w:tcPr>
          <w:p w:rsidR="00120FBB" w:rsidRDefault="00120FBB">
            <w:pPr>
              <w:keepNext/>
              <w:keepLines/>
              <w:rPr>
                <w:sz w:val="2"/>
              </w:rPr>
            </w:pPr>
          </w:p>
        </w:tc>
        <w:tc>
          <w:tcPr>
            <w:tcW w:w="299" w:type="pct"/>
            <w:tcBorders>
              <w:top w:val="nil"/>
              <w:left w:val="nil"/>
              <w:bottom w:val="nil"/>
              <w:right w:val="nil"/>
            </w:tcBorders>
            <w:noWrap/>
            <w:vAlign w:val="bottom"/>
          </w:tcPr>
          <w:p w:rsidR="00120FBB" w:rsidRDefault="00120FBB">
            <w:pPr>
              <w:keepNext/>
              <w:keepLines/>
              <w:rPr>
                <w:sz w:val="2"/>
              </w:rPr>
            </w:pPr>
          </w:p>
        </w:tc>
        <w:tc>
          <w:tcPr>
            <w:tcW w:w="81" w:type="pct"/>
            <w:tcBorders>
              <w:top w:val="nil"/>
              <w:left w:val="nil"/>
              <w:bottom w:val="nil"/>
              <w:right w:val="nil"/>
            </w:tcBorders>
            <w:noWrap/>
            <w:vAlign w:val="bottom"/>
          </w:tcPr>
          <w:p w:rsidR="00120FBB" w:rsidRDefault="00120FBB">
            <w:pPr>
              <w:keepNext/>
              <w:keepLines/>
              <w:rPr>
                <w:sz w:val="2"/>
              </w:rPr>
            </w:pPr>
          </w:p>
        </w:tc>
        <w:tc>
          <w:tcPr>
            <w:tcW w:w="58" w:type="pct"/>
            <w:tcBorders>
              <w:top w:val="nil"/>
              <w:left w:val="nil"/>
              <w:bottom w:val="nil"/>
              <w:right w:val="nil"/>
            </w:tcBorders>
            <w:noWrap/>
            <w:vAlign w:val="bottom"/>
          </w:tcPr>
          <w:p w:rsidR="00120FBB" w:rsidRDefault="00120FBB">
            <w:pPr>
              <w:keepNext/>
              <w:keepLines/>
              <w:rPr>
                <w:sz w:val="2"/>
              </w:rPr>
            </w:pPr>
          </w:p>
        </w:tc>
        <w:tc>
          <w:tcPr>
            <w:tcW w:w="318" w:type="pct"/>
            <w:tcBorders>
              <w:top w:val="nil"/>
              <w:left w:val="nil"/>
              <w:bottom w:val="nil"/>
              <w:right w:val="nil"/>
            </w:tcBorders>
            <w:noWrap/>
            <w:vAlign w:val="bottom"/>
          </w:tcPr>
          <w:p w:rsidR="00120FBB" w:rsidRDefault="00120FBB">
            <w:pPr>
              <w:keepNext/>
              <w:keepLines/>
              <w:rPr>
                <w:sz w:val="2"/>
              </w:rPr>
            </w:pPr>
          </w:p>
        </w:tc>
        <w:tc>
          <w:tcPr>
            <w:tcW w:w="81" w:type="pct"/>
            <w:tcBorders>
              <w:top w:val="nil"/>
              <w:left w:val="nil"/>
              <w:bottom w:val="nil"/>
              <w:right w:val="nil"/>
            </w:tcBorders>
            <w:noWrap/>
            <w:vAlign w:val="bottom"/>
          </w:tcPr>
          <w:p w:rsidR="00120FBB" w:rsidRDefault="00120FBB">
            <w:pPr>
              <w:keepNext/>
              <w:keepLines/>
              <w:rPr>
                <w:sz w:val="2"/>
              </w:rPr>
            </w:pPr>
          </w:p>
        </w:tc>
        <w:tc>
          <w:tcPr>
            <w:tcW w:w="75" w:type="pct"/>
            <w:tcBorders>
              <w:top w:val="nil"/>
              <w:left w:val="nil"/>
              <w:bottom w:val="nil"/>
              <w:right w:val="nil"/>
            </w:tcBorders>
            <w:noWrap/>
            <w:vAlign w:val="bottom"/>
          </w:tcPr>
          <w:p w:rsidR="00120FBB" w:rsidRDefault="00120FBB">
            <w:pPr>
              <w:keepNext/>
              <w:keepLines/>
              <w:rPr>
                <w:sz w:val="2"/>
              </w:rPr>
            </w:pPr>
          </w:p>
        </w:tc>
        <w:tc>
          <w:tcPr>
            <w:tcW w:w="314" w:type="pct"/>
            <w:tcBorders>
              <w:top w:val="nil"/>
              <w:left w:val="nil"/>
              <w:bottom w:val="nil"/>
              <w:right w:val="nil"/>
            </w:tcBorders>
            <w:noWrap/>
            <w:vAlign w:val="bottom"/>
          </w:tcPr>
          <w:p w:rsidR="00120FBB" w:rsidRDefault="00120FBB">
            <w:pPr>
              <w:keepNext/>
              <w:keepLines/>
              <w:rPr>
                <w:sz w:val="2"/>
              </w:rPr>
            </w:pPr>
          </w:p>
        </w:tc>
        <w:tc>
          <w:tcPr>
            <w:tcW w:w="39" w:type="pct"/>
            <w:tcBorders>
              <w:top w:val="nil"/>
              <w:left w:val="nil"/>
              <w:bottom w:val="nil"/>
              <w:right w:val="nil"/>
            </w:tcBorders>
            <w:noWrap/>
            <w:vAlign w:val="bottom"/>
          </w:tcPr>
          <w:p w:rsidR="00120FBB" w:rsidRDefault="00120FBB">
            <w:pPr>
              <w:keepNext/>
              <w:keepLines/>
              <w:rPr>
                <w:sz w:val="2"/>
              </w:rPr>
            </w:pPr>
          </w:p>
        </w:tc>
      </w:tr>
      <w:tr w:rsidR="00120FBB">
        <w:trPr>
          <w:jc w:val="center"/>
        </w:trPr>
        <w:tc>
          <w:tcPr>
            <w:tcW w:w="1349" w:type="pct"/>
            <w:tcBorders>
              <w:top w:val="nil"/>
              <w:left w:val="nil"/>
              <w:bottom w:val="nil"/>
              <w:right w:val="nil"/>
              <w:tl2br w:val="nil"/>
              <w:tr2bl w:val="nil"/>
            </w:tcBorders>
            <w:shd w:val="clear" w:color="auto" w:fill="auto"/>
            <w:vAlign w:val="bottom"/>
          </w:tcPr>
          <w:p w:rsidR="00120FBB" w:rsidRDefault="00120FBB">
            <w:pPr>
              <w:keepNext/>
              <w:keepLines/>
              <w:rPr>
                <w:b/>
                <w:sz w:val="16"/>
              </w:rPr>
            </w:pPr>
          </w:p>
        </w:tc>
        <w:tc>
          <w:tcPr>
            <w:tcW w:w="80" w:type="pct"/>
            <w:tcBorders>
              <w:top w:val="nil"/>
              <w:left w:val="nil"/>
              <w:bottom w:val="nil"/>
              <w:right w:val="nil"/>
              <w:tl2br w:val="nil"/>
              <w:tr2bl w:val="nil"/>
            </w:tcBorders>
            <w:shd w:val="clear" w:color="auto" w:fill="auto"/>
            <w:noWrap/>
            <w:vAlign w:val="bottom"/>
          </w:tcPr>
          <w:p w:rsidR="00120FBB" w:rsidRDefault="00120FBB">
            <w:pPr>
              <w:keepNext/>
              <w:keepLines/>
              <w:jc w:val="center"/>
              <w:rPr>
                <w:b/>
                <w:sz w:val="16"/>
              </w:rPr>
            </w:pPr>
          </w:p>
        </w:tc>
        <w:tc>
          <w:tcPr>
            <w:tcW w:w="1725" w:type="pct"/>
            <w:gridSpan w:val="11"/>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As of June 30, 2019</w:t>
            </w:r>
          </w:p>
        </w:tc>
        <w:tc>
          <w:tcPr>
            <w:tcW w:w="81" w:type="pct"/>
            <w:tcBorders>
              <w:top w:val="nil"/>
              <w:left w:val="nil"/>
              <w:bottom w:val="nil"/>
              <w:right w:val="nil"/>
              <w:tl2br w:val="nil"/>
              <w:tr2bl w:val="nil"/>
            </w:tcBorders>
            <w:shd w:val="clear" w:color="auto" w:fill="auto"/>
            <w:noWrap/>
            <w:vAlign w:val="bottom"/>
          </w:tcPr>
          <w:p w:rsidR="00120FBB" w:rsidRDefault="00120FBB">
            <w:pPr>
              <w:keepNext/>
              <w:keepLines/>
              <w:jc w:val="center"/>
              <w:rPr>
                <w:b/>
                <w:sz w:val="16"/>
              </w:rPr>
            </w:pPr>
          </w:p>
        </w:tc>
        <w:tc>
          <w:tcPr>
            <w:tcW w:w="1726" w:type="pct"/>
            <w:gridSpan w:val="11"/>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As of December 31, 2018</w:t>
            </w:r>
          </w:p>
        </w:tc>
        <w:tc>
          <w:tcPr>
            <w:tcW w:w="39" w:type="pct"/>
            <w:tcBorders>
              <w:top w:val="nil"/>
              <w:left w:val="nil"/>
              <w:bottom w:val="nil"/>
              <w:right w:val="nil"/>
              <w:tl2br w:val="nil"/>
              <w:tr2bl w:val="nil"/>
            </w:tcBorders>
            <w:shd w:val="clear" w:color="auto" w:fill="auto"/>
            <w:noWrap/>
            <w:vAlign w:val="bottom"/>
          </w:tcPr>
          <w:p w:rsidR="00120FBB" w:rsidRDefault="00120FBB">
            <w:pPr>
              <w:keepNext/>
              <w:keepLines/>
              <w:jc w:val="center"/>
              <w:rPr>
                <w:b/>
                <w:sz w:val="16"/>
              </w:rPr>
            </w:pPr>
          </w:p>
        </w:tc>
      </w:tr>
      <w:tr w:rsidR="00120FBB">
        <w:trPr>
          <w:jc w:val="center"/>
        </w:trPr>
        <w:tc>
          <w:tcPr>
            <w:tcW w:w="1349" w:type="pct"/>
            <w:tcBorders>
              <w:top w:val="nil"/>
              <w:left w:val="nil"/>
              <w:bottom w:val="single" w:sz="4" w:space="0" w:color="000000"/>
              <w:right w:val="nil"/>
              <w:tl2br w:val="nil"/>
              <w:tr2bl w:val="nil"/>
            </w:tcBorders>
            <w:shd w:val="clear" w:color="auto" w:fill="auto"/>
            <w:vAlign w:val="bottom"/>
          </w:tcPr>
          <w:p w:rsidR="00120FBB" w:rsidRDefault="00281A45">
            <w:pPr>
              <w:keepNext/>
              <w:keepLines/>
              <w:rPr>
                <w:b/>
                <w:sz w:val="16"/>
              </w:rPr>
            </w:pPr>
            <w:r>
              <w:rPr>
                <w:rFonts w:eastAsia="Times New Roman"/>
                <w:b/>
                <w:sz w:val="16"/>
              </w:rPr>
              <w:t>(in millions)</w:t>
            </w:r>
          </w:p>
        </w:tc>
        <w:tc>
          <w:tcPr>
            <w:tcW w:w="80" w:type="pct"/>
            <w:tcBorders>
              <w:top w:val="nil"/>
              <w:left w:val="nil"/>
              <w:bottom w:val="nil"/>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 xml:space="preserve">  </w:t>
            </w:r>
          </w:p>
        </w:tc>
        <w:tc>
          <w:tcPr>
            <w:tcW w:w="348"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Total</w:t>
            </w:r>
          </w:p>
        </w:tc>
        <w:tc>
          <w:tcPr>
            <w:tcW w:w="80" w:type="pct"/>
            <w:tcBorders>
              <w:top w:val="nil"/>
              <w:left w:val="nil"/>
              <w:bottom w:val="nil"/>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 xml:space="preserve">  </w:t>
            </w:r>
          </w:p>
        </w:tc>
        <w:tc>
          <w:tcPr>
            <w:tcW w:w="37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Level 1 (a)</w:t>
            </w:r>
          </w:p>
        </w:tc>
        <w:tc>
          <w:tcPr>
            <w:tcW w:w="81" w:type="pct"/>
            <w:tcBorders>
              <w:top w:val="nil"/>
              <w:left w:val="nil"/>
              <w:bottom w:val="nil"/>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 xml:space="preserve">  </w:t>
            </w:r>
          </w:p>
        </w:tc>
        <w:tc>
          <w:tcPr>
            <w:tcW w:w="376"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Level 2 (b)</w:t>
            </w:r>
          </w:p>
        </w:tc>
        <w:tc>
          <w:tcPr>
            <w:tcW w:w="80" w:type="pct"/>
            <w:tcBorders>
              <w:top w:val="nil"/>
              <w:left w:val="nil"/>
              <w:bottom w:val="nil"/>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 xml:space="preserve">  </w:t>
            </w:r>
          </w:p>
        </w:tc>
        <w:tc>
          <w:tcPr>
            <w:tcW w:w="389"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Level 3 (c)</w:t>
            </w:r>
          </w:p>
        </w:tc>
        <w:tc>
          <w:tcPr>
            <w:tcW w:w="81" w:type="pct"/>
            <w:tcBorders>
              <w:top w:val="nil"/>
              <w:left w:val="nil"/>
              <w:bottom w:val="nil"/>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 xml:space="preserve">  </w:t>
            </w:r>
          </w:p>
        </w:tc>
        <w:tc>
          <w:tcPr>
            <w:tcW w:w="347"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Total</w:t>
            </w:r>
          </w:p>
        </w:tc>
        <w:tc>
          <w:tcPr>
            <w:tcW w:w="81" w:type="pct"/>
            <w:tcBorders>
              <w:top w:val="nil"/>
              <w:left w:val="nil"/>
              <w:bottom w:val="nil"/>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 xml:space="preserve">  </w:t>
            </w:r>
          </w:p>
        </w:tc>
        <w:tc>
          <w:tcPr>
            <w:tcW w:w="37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Level 1 (a)</w:t>
            </w:r>
          </w:p>
        </w:tc>
        <w:tc>
          <w:tcPr>
            <w:tcW w:w="81" w:type="pct"/>
            <w:tcBorders>
              <w:top w:val="nil"/>
              <w:left w:val="nil"/>
              <w:bottom w:val="nil"/>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 xml:space="preserve">  </w:t>
            </w:r>
          </w:p>
        </w:tc>
        <w:tc>
          <w:tcPr>
            <w:tcW w:w="376"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Level 2 (b)</w:t>
            </w:r>
          </w:p>
        </w:tc>
        <w:tc>
          <w:tcPr>
            <w:tcW w:w="81" w:type="pct"/>
            <w:tcBorders>
              <w:top w:val="nil"/>
              <w:left w:val="nil"/>
              <w:bottom w:val="nil"/>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 xml:space="preserve">  </w:t>
            </w:r>
          </w:p>
        </w:tc>
        <w:tc>
          <w:tcPr>
            <w:tcW w:w="389"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Level 3 (c)</w:t>
            </w:r>
          </w:p>
        </w:tc>
        <w:tc>
          <w:tcPr>
            <w:tcW w:w="39" w:type="pct"/>
            <w:tcBorders>
              <w:top w:val="nil"/>
              <w:left w:val="nil"/>
              <w:bottom w:val="nil"/>
              <w:right w:val="nil"/>
              <w:tl2br w:val="nil"/>
              <w:tr2bl w:val="nil"/>
            </w:tcBorders>
            <w:shd w:val="clear" w:color="auto" w:fill="auto"/>
            <w:noWrap/>
            <w:vAlign w:val="bottom"/>
          </w:tcPr>
          <w:p w:rsidR="00120FBB" w:rsidRDefault="00281A45">
            <w:pPr>
              <w:keepNext/>
              <w:keepLines/>
              <w:jc w:val="center"/>
              <w:rPr>
                <w:b/>
                <w:sz w:val="16"/>
              </w:rPr>
            </w:pPr>
            <w:r>
              <w:rPr>
                <w:rFonts w:eastAsia="Times New Roman"/>
                <w:b/>
                <w:sz w:val="16"/>
              </w:rPr>
              <w:t xml:space="preserve"> </w:t>
            </w:r>
          </w:p>
        </w:tc>
      </w:tr>
      <w:tr w:rsidR="00120FBB">
        <w:trPr>
          <w:jc w:val="center"/>
        </w:trPr>
        <w:tc>
          <w:tcPr>
            <w:tcW w:w="1349" w:type="pct"/>
            <w:tcBorders>
              <w:top w:val="nil"/>
              <w:left w:val="nil"/>
              <w:bottom w:val="nil"/>
              <w:right w:val="nil"/>
              <w:tl2br w:val="nil"/>
              <w:tr2bl w:val="nil"/>
            </w:tcBorders>
            <w:shd w:val="clear" w:color="auto" w:fill="CCEEFF"/>
            <w:vAlign w:val="bottom"/>
          </w:tcPr>
          <w:p w:rsidR="00120FBB" w:rsidRDefault="00281A45">
            <w:pPr>
              <w:keepNext/>
              <w:keepLines/>
              <w:rPr>
                <w:sz w:val="20"/>
              </w:rPr>
            </w:pPr>
            <w:r>
              <w:rPr>
                <w:rFonts w:eastAsia="Times New Roman"/>
                <w:sz w:val="20"/>
              </w:rPr>
              <w:t>Available for sale securities</w:t>
            </w:r>
          </w:p>
        </w:tc>
        <w:tc>
          <w:tcPr>
            <w:tcW w:w="80"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c>
          <w:tcPr>
            <w:tcW w:w="53" w:type="pct"/>
            <w:tcBorders>
              <w:top w:val="nil"/>
              <w:left w:val="nil"/>
              <w:bottom w:val="nil"/>
              <w:right w:val="nil"/>
              <w:tl2br w:val="nil"/>
              <w:tr2bl w:val="nil"/>
            </w:tcBorders>
            <w:shd w:val="clear" w:color="auto" w:fill="CCEEFF"/>
            <w:noWrap/>
            <w:vAlign w:val="bottom"/>
          </w:tcPr>
          <w:p w:rsidR="00120FBB" w:rsidRDefault="00281A45">
            <w:pPr>
              <w:keepNext/>
              <w:keepLines/>
              <w:rPr>
                <w:sz w:val="20"/>
              </w:rPr>
            </w:pPr>
            <w:r>
              <w:rPr>
                <w:rFonts w:eastAsia="Times New Roman"/>
                <w:sz w:val="20"/>
              </w:rPr>
              <w:t>$</w:t>
            </w:r>
          </w:p>
        </w:tc>
        <w:tc>
          <w:tcPr>
            <w:tcW w:w="295"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sz w:val="20"/>
              </w:rPr>
            </w:pPr>
            <w:r>
              <w:rPr>
                <w:sz w:val="20"/>
              </w:rPr>
              <w:t xml:space="preserve"> 12</w:t>
            </w:r>
          </w:p>
        </w:tc>
        <w:tc>
          <w:tcPr>
            <w:tcW w:w="80"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c>
          <w:tcPr>
            <w:tcW w:w="72" w:type="pct"/>
            <w:tcBorders>
              <w:top w:val="nil"/>
              <w:left w:val="nil"/>
              <w:bottom w:val="nil"/>
              <w:right w:val="nil"/>
              <w:tl2br w:val="nil"/>
              <w:tr2bl w:val="nil"/>
            </w:tcBorders>
            <w:shd w:val="clear" w:color="auto" w:fill="CCEEFF"/>
            <w:noWrap/>
            <w:vAlign w:val="bottom"/>
          </w:tcPr>
          <w:p w:rsidR="00120FBB" w:rsidRDefault="00281A45">
            <w:pPr>
              <w:keepNext/>
              <w:keepLines/>
              <w:rPr>
                <w:sz w:val="20"/>
              </w:rPr>
            </w:pPr>
            <w:r>
              <w:rPr>
                <w:rFonts w:eastAsia="Times New Roman"/>
                <w:sz w:val="20"/>
              </w:rPr>
              <w:t>$</w:t>
            </w:r>
          </w:p>
        </w:tc>
        <w:tc>
          <w:tcPr>
            <w:tcW w:w="299"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sz w:val="20"/>
              </w:rPr>
            </w:pPr>
            <w:r>
              <w:rPr>
                <w:sz w:val="20"/>
              </w:rPr>
              <w:t xml:space="preserve"> 12</w:t>
            </w:r>
          </w:p>
        </w:tc>
        <w:tc>
          <w:tcPr>
            <w:tcW w:w="81"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c>
          <w:tcPr>
            <w:tcW w:w="58" w:type="pct"/>
            <w:tcBorders>
              <w:top w:val="nil"/>
              <w:left w:val="nil"/>
              <w:bottom w:val="nil"/>
              <w:right w:val="nil"/>
              <w:tl2br w:val="nil"/>
              <w:tr2bl w:val="nil"/>
            </w:tcBorders>
            <w:shd w:val="clear" w:color="auto" w:fill="CCEEFF"/>
            <w:noWrap/>
            <w:vAlign w:val="bottom"/>
          </w:tcPr>
          <w:p w:rsidR="00120FBB" w:rsidRDefault="00281A45">
            <w:pPr>
              <w:keepNext/>
              <w:keepLines/>
              <w:rPr>
                <w:sz w:val="20"/>
              </w:rPr>
            </w:pPr>
            <w:r>
              <w:rPr>
                <w:rFonts w:eastAsia="Times New Roman"/>
                <w:sz w:val="20"/>
              </w:rPr>
              <w:t>$</w:t>
            </w:r>
          </w:p>
        </w:tc>
        <w:tc>
          <w:tcPr>
            <w:tcW w:w="318"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sz w:val="20"/>
              </w:rPr>
            </w:pPr>
            <w:r>
              <w:rPr>
                <w:sz w:val="20"/>
              </w:rPr>
              <w:t>—</w:t>
            </w:r>
          </w:p>
        </w:tc>
        <w:tc>
          <w:tcPr>
            <w:tcW w:w="80"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c>
          <w:tcPr>
            <w:tcW w:w="75" w:type="pct"/>
            <w:tcBorders>
              <w:top w:val="nil"/>
              <w:left w:val="nil"/>
              <w:bottom w:val="nil"/>
              <w:right w:val="nil"/>
              <w:tl2br w:val="nil"/>
              <w:tr2bl w:val="nil"/>
            </w:tcBorders>
            <w:shd w:val="clear" w:color="auto" w:fill="CCEEFF"/>
            <w:noWrap/>
            <w:vAlign w:val="bottom"/>
          </w:tcPr>
          <w:p w:rsidR="00120FBB" w:rsidRDefault="00281A45">
            <w:pPr>
              <w:keepNext/>
              <w:keepLines/>
              <w:rPr>
                <w:sz w:val="20"/>
              </w:rPr>
            </w:pPr>
            <w:r>
              <w:rPr>
                <w:rFonts w:eastAsia="Times New Roman"/>
                <w:sz w:val="20"/>
              </w:rPr>
              <w:t>$</w:t>
            </w:r>
          </w:p>
        </w:tc>
        <w:tc>
          <w:tcPr>
            <w:tcW w:w="314"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sz w:val="20"/>
              </w:rPr>
            </w:pPr>
            <w:r>
              <w:rPr>
                <w:rFonts w:eastAsia="Times New Roman"/>
                <w:sz w:val="20"/>
              </w:rPr>
              <w:t>—</w:t>
            </w:r>
          </w:p>
        </w:tc>
        <w:tc>
          <w:tcPr>
            <w:tcW w:w="81"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c>
          <w:tcPr>
            <w:tcW w:w="52" w:type="pct"/>
            <w:tcBorders>
              <w:top w:val="nil"/>
              <w:left w:val="nil"/>
              <w:bottom w:val="nil"/>
              <w:right w:val="nil"/>
              <w:tl2br w:val="nil"/>
              <w:tr2bl w:val="nil"/>
            </w:tcBorders>
            <w:shd w:val="clear" w:color="auto" w:fill="CCEEFF"/>
            <w:noWrap/>
            <w:vAlign w:val="bottom"/>
          </w:tcPr>
          <w:p w:rsidR="00120FBB" w:rsidRDefault="00281A45">
            <w:pPr>
              <w:keepNext/>
              <w:keepLines/>
              <w:rPr>
                <w:sz w:val="20"/>
              </w:rPr>
            </w:pPr>
            <w:r>
              <w:rPr>
                <w:rFonts w:eastAsia="Times New Roman"/>
                <w:sz w:val="20"/>
              </w:rPr>
              <w:t>$</w:t>
            </w:r>
          </w:p>
        </w:tc>
        <w:tc>
          <w:tcPr>
            <w:tcW w:w="295"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sz w:val="20"/>
              </w:rPr>
            </w:pPr>
            <w:r>
              <w:rPr>
                <w:rFonts w:eastAsia="Times New Roman"/>
                <w:sz w:val="20"/>
              </w:rPr>
              <w:t xml:space="preserve"> 11</w:t>
            </w:r>
          </w:p>
        </w:tc>
        <w:tc>
          <w:tcPr>
            <w:tcW w:w="81"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c>
          <w:tcPr>
            <w:tcW w:w="72" w:type="pct"/>
            <w:tcBorders>
              <w:top w:val="nil"/>
              <w:left w:val="nil"/>
              <w:bottom w:val="nil"/>
              <w:right w:val="nil"/>
              <w:tl2br w:val="nil"/>
              <w:tr2bl w:val="nil"/>
            </w:tcBorders>
            <w:shd w:val="clear" w:color="auto" w:fill="CCEEFF"/>
            <w:noWrap/>
            <w:vAlign w:val="bottom"/>
          </w:tcPr>
          <w:p w:rsidR="00120FBB" w:rsidRDefault="00281A45">
            <w:pPr>
              <w:keepNext/>
              <w:keepLines/>
              <w:rPr>
                <w:sz w:val="20"/>
              </w:rPr>
            </w:pPr>
            <w:r>
              <w:rPr>
                <w:rFonts w:eastAsia="Times New Roman"/>
                <w:sz w:val="20"/>
              </w:rPr>
              <w:t>$</w:t>
            </w:r>
          </w:p>
        </w:tc>
        <w:tc>
          <w:tcPr>
            <w:tcW w:w="299"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sz w:val="20"/>
              </w:rPr>
            </w:pPr>
            <w:r>
              <w:rPr>
                <w:rFonts w:eastAsia="Times New Roman"/>
                <w:sz w:val="20"/>
              </w:rPr>
              <w:t xml:space="preserve"> 11</w:t>
            </w:r>
          </w:p>
        </w:tc>
        <w:tc>
          <w:tcPr>
            <w:tcW w:w="81"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c>
          <w:tcPr>
            <w:tcW w:w="58" w:type="pct"/>
            <w:tcBorders>
              <w:top w:val="nil"/>
              <w:left w:val="nil"/>
              <w:bottom w:val="nil"/>
              <w:right w:val="nil"/>
              <w:tl2br w:val="nil"/>
              <w:tr2bl w:val="nil"/>
            </w:tcBorders>
            <w:shd w:val="clear" w:color="auto" w:fill="CCEEFF"/>
            <w:noWrap/>
            <w:vAlign w:val="bottom"/>
          </w:tcPr>
          <w:p w:rsidR="00120FBB" w:rsidRDefault="00281A45">
            <w:pPr>
              <w:keepNext/>
              <w:keepLines/>
              <w:rPr>
                <w:sz w:val="20"/>
              </w:rPr>
            </w:pPr>
            <w:r>
              <w:rPr>
                <w:rFonts w:eastAsia="Times New Roman"/>
                <w:sz w:val="20"/>
              </w:rPr>
              <w:t>$</w:t>
            </w:r>
          </w:p>
        </w:tc>
        <w:tc>
          <w:tcPr>
            <w:tcW w:w="318"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sz w:val="20"/>
              </w:rPr>
            </w:pPr>
            <w:r>
              <w:rPr>
                <w:rFonts w:eastAsia="Times New Roman"/>
                <w:sz w:val="20"/>
              </w:rPr>
              <w:t>—</w:t>
            </w:r>
          </w:p>
        </w:tc>
        <w:tc>
          <w:tcPr>
            <w:tcW w:w="81"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c>
          <w:tcPr>
            <w:tcW w:w="75" w:type="pct"/>
            <w:tcBorders>
              <w:top w:val="nil"/>
              <w:left w:val="nil"/>
              <w:bottom w:val="nil"/>
              <w:right w:val="nil"/>
              <w:tl2br w:val="nil"/>
              <w:tr2bl w:val="nil"/>
            </w:tcBorders>
            <w:shd w:val="clear" w:color="auto" w:fill="CCEEFF"/>
            <w:noWrap/>
            <w:vAlign w:val="bottom"/>
          </w:tcPr>
          <w:p w:rsidR="00120FBB" w:rsidRDefault="00281A45">
            <w:pPr>
              <w:keepNext/>
              <w:keepLines/>
              <w:rPr>
                <w:sz w:val="20"/>
              </w:rPr>
            </w:pPr>
            <w:r>
              <w:rPr>
                <w:rFonts w:eastAsia="Times New Roman"/>
                <w:sz w:val="20"/>
              </w:rPr>
              <w:t>$</w:t>
            </w:r>
          </w:p>
        </w:tc>
        <w:tc>
          <w:tcPr>
            <w:tcW w:w="314"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sz w:val="20"/>
              </w:rPr>
            </w:pPr>
            <w:r>
              <w:rPr>
                <w:rFonts w:eastAsia="Times New Roman"/>
                <w:sz w:val="20"/>
              </w:rPr>
              <w:t>—</w:t>
            </w:r>
          </w:p>
        </w:tc>
        <w:tc>
          <w:tcPr>
            <w:tcW w:w="39"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r>
      <w:tr w:rsidR="00120FBB">
        <w:trPr>
          <w:jc w:val="center"/>
        </w:trPr>
        <w:tc>
          <w:tcPr>
            <w:tcW w:w="1349" w:type="pct"/>
            <w:tcBorders>
              <w:top w:val="nil"/>
              <w:left w:val="nil"/>
              <w:bottom w:val="nil"/>
              <w:right w:val="nil"/>
              <w:tl2br w:val="nil"/>
              <w:tr2bl w:val="nil"/>
            </w:tcBorders>
            <w:vAlign w:val="bottom"/>
          </w:tcPr>
          <w:p w:rsidR="00120FBB" w:rsidRDefault="00281A45">
            <w:pPr>
              <w:keepNext/>
              <w:keepLines/>
              <w:rPr>
                <w:sz w:val="20"/>
              </w:rPr>
            </w:pPr>
            <w:r>
              <w:rPr>
                <w:rFonts w:eastAsia="Times New Roman"/>
                <w:sz w:val="20"/>
              </w:rPr>
              <w:t>Derivative assets</w:t>
            </w:r>
          </w:p>
        </w:tc>
        <w:tc>
          <w:tcPr>
            <w:tcW w:w="80" w:type="pct"/>
            <w:tcBorders>
              <w:top w:val="nil"/>
              <w:left w:val="nil"/>
              <w:bottom w:val="nil"/>
              <w:right w:val="nil"/>
              <w:tl2br w:val="nil"/>
              <w:tr2bl w:val="nil"/>
            </w:tcBorders>
            <w:noWrap/>
            <w:vAlign w:val="bottom"/>
          </w:tcPr>
          <w:p w:rsidR="00120FBB" w:rsidRDefault="00120FBB">
            <w:pPr>
              <w:keepNext/>
              <w:keepLines/>
              <w:rPr>
                <w:sz w:val="20"/>
              </w:rPr>
            </w:pPr>
          </w:p>
        </w:tc>
        <w:tc>
          <w:tcPr>
            <w:tcW w:w="53" w:type="pct"/>
            <w:tcBorders>
              <w:top w:val="nil"/>
              <w:left w:val="nil"/>
              <w:bottom w:val="nil"/>
              <w:right w:val="nil"/>
              <w:tl2br w:val="nil"/>
              <w:tr2bl w:val="nil"/>
            </w:tcBorders>
            <w:noWrap/>
            <w:vAlign w:val="bottom"/>
          </w:tcPr>
          <w:p w:rsidR="00120FBB" w:rsidRDefault="00120FBB">
            <w:pPr>
              <w:keepNext/>
              <w:keepLines/>
              <w:jc w:val="right"/>
              <w:rPr>
                <w:sz w:val="20"/>
              </w:rPr>
            </w:pPr>
          </w:p>
        </w:tc>
        <w:tc>
          <w:tcPr>
            <w:tcW w:w="295" w:type="pct"/>
            <w:tcBorders>
              <w:top w:val="nil"/>
              <w:left w:val="nil"/>
              <w:bottom w:val="nil"/>
              <w:right w:val="nil"/>
              <w:tl2br w:val="nil"/>
              <w:tr2bl w:val="nil"/>
            </w:tcBorders>
            <w:noWrap/>
            <w:vAlign w:val="bottom"/>
          </w:tcPr>
          <w:p w:rsidR="00120FBB" w:rsidRDefault="00281A45">
            <w:pPr>
              <w:keepNext/>
              <w:keepLines/>
              <w:ind w:right="72"/>
              <w:jc w:val="right"/>
              <w:rPr>
                <w:sz w:val="20"/>
              </w:rPr>
            </w:pPr>
            <w:r>
              <w:rPr>
                <w:sz w:val="20"/>
              </w:rPr>
              <w:t xml:space="preserve"> 23</w:t>
            </w:r>
          </w:p>
        </w:tc>
        <w:tc>
          <w:tcPr>
            <w:tcW w:w="80" w:type="pct"/>
            <w:tcBorders>
              <w:top w:val="nil"/>
              <w:left w:val="nil"/>
              <w:bottom w:val="nil"/>
              <w:right w:val="nil"/>
              <w:tl2br w:val="nil"/>
              <w:tr2bl w:val="nil"/>
            </w:tcBorders>
            <w:noWrap/>
            <w:vAlign w:val="bottom"/>
          </w:tcPr>
          <w:p w:rsidR="00120FBB" w:rsidRDefault="00120FBB">
            <w:pPr>
              <w:keepNext/>
              <w:keepLines/>
              <w:rPr>
                <w:sz w:val="20"/>
              </w:rPr>
            </w:pPr>
          </w:p>
        </w:tc>
        <w:tc>
          <w:tcPr>
            <w:tcW w:w="72" w:type="pct"/>
            <w:tcBorders>
              <w:top w:val="nil"/>
              <w:left w:val="nil"/>
              <w:bottom w:val="nil"/>
              <w:right w:val="nil"/>
              <w:tl2br w:val="nil"/>
              <w:tr2bl w:val="nil"/>
            </w:tcBorders>
            <w:noWrap/>
            <w:vAlign w:val="bottom"/>
          </w:tcPr>
          <w:p w:rsidR="00120FBB" w:rsidRDefault="00120FBB">
            <w:pPr>
              <w:keepNext/>
              <w:keepLines/>
              <w:jc w:val="right"/>
              <w:rPr>
                <w:sz w:val="20"/>
              </w:rPr>
            </w:pPr>
          </w:p>
        </w:tc>
        <w:tc>
          <w:tcPr>
            <w:tcW w:w="299" w:type="pct"/>
            <w:tcBorders>
              <w:top w:val="nil"/>
              <w:left w:val="nil"/>
              <w:bottom w:val="nil"/>
              <w:right w:val="nil"/>
              <w:tl2br w:val="nil"/>
              <w:tr2bl w:val="nil"/>
            </w:tcBorders>
            <w:noWrap/>
            <w:vAlign w:val="bottom"/>
          </w:tcPr>
          <w:p w:rsidR="00120FBB" w:rsidRDefault="00281A45">
            <w:pPr>
              <w:keepNext/>
              <w:keepLines/>
              <w:ind w:right="72"/>
              <w:jc w:val="right"/>
              <w:rPr>
                <w:sz w:val="20"/>
              </w:rPr>
            </w:pPr>
            <w:r>
              <w:rPr>
                <w:sz w:val="20"/>
              </w:rPr>
              <w:t xml:space="preserve"> 12</w:t>
            </w:r>
          </w:p>
        </w:tc>
        <w:tc>
          <w:tcPr>
            <w:tcW w:w="81" w:type="pct"/>
            <w:tcBorders>
              <w:top w:val="nil"/>
              <w:left w:val="nil"/>
              <w:bottom w:val="nil"/>
              <w:right w:val="nil"/>
              <w:tl2br w:val="nil"/>
              <w:tr2bl w:val="nil"/>
            </w:tcBorders>
            <w:noWrap/>
            <w:vAlign w:val="bottom"/>
          </w:tcPr>
          <w:p w:rsidR="00120FBB" w:rsidRDefault="00120FBB">
            <w:pPr>
              <w:keepNext/>
              <w:keepLines/>
              <w:rPr>
                <w:sz w:val="20"/>
              </w:rPr>
            </w:pPr>
          </w:p>
        </w:tc>
        <w:tc>
          <w:tcPr>
            <w:tcW w:w="58" w:type="pct"/>
            <w:tcBorders>
              <w:top w:val="nil"/>
              <w:left w:val="nil"/>
              <w:bottom w:val="nil"/>
              <w:right w:val="nil"/>
              <w:tl2br w:val="nil"/>
              <w:tr2bl w:val="nil"/>
            </w:tcBorders>
            <w:noWrap/>
            <w:vAlign w:val="bottom"/>
          </w:tcPr>
          <w:p w:rsidR="00120FBB" w:rsidRDefault="00120FBB">
            <w:pPr>
              <w:keepNext/>
              <w:keepLines/>
              <w:jc w:val="right"/>
              <w:rPr>
                <w:sz w:val="20"/>
              </w:rPr>
            </w:pPr>
          </w:p>
        </w:tc>
        <w:tc>
          <w:tcPr>
            <w:tcW w:w="318" w:type="pct"/>
            <w:tcBorders>
              <w:top w:val="nil"/>
              <w:left w:val="nil"/>
              <w:bottom w:val="nil"/>
              <w:right w:val="nil"/>
              <w:tl2br w:val="nil"/>
              <w:tr2bl w:val="nil"/>
            </w:tcBorders>
            <w:noWrap/>
            <w:vAlign w:val="bottom"/>
          </w:tcPr>
          <w:p w:rsidR="00120FBB" w:rsidRDefault="00281A45">
            <w:pPr>
              <w:keepNext/>
              <w:keepLines/>
              <w:ind w:right="72"/>
              <w:jc w:val="right"/>
              <w:rPr>
                <w:sz w:val="20"/>
              </w:rPr>
            </w:pPr>
            <w:r>
              <w:rPr>
                <w:sz w:val="20"/>
              </w:rPr>
              <w:t xml:space="preserve"> 11</w:t>
            </w:r>
          </w:p>
        </w:tc>
        <w:tc>
          <w:tcPr>
            <w:tcW w:w="80" w:type="pct"/>
            <w:tcBorders>
              <w:top w:val="nil"/>
              <w:left w:val="nil"/>
              <w:bottom w:val="nil"/>
              <w:right w:val="nil"/>
              <w:tl2br w:val="nil"/>
              <w:tr2bl w:val="nil"/>
            </w:tcBorders>
            <w:noWrap/>
            <w:vAlign w:val="bottom"/>
          </w:tcPr>
          <w:p w:rsidR="00120FBB" w:rsidRDefault="00120FBB">
            <w:pPr>
              <w:keepNext/>
              <w:keepLines/>
              <w:rPr>
                <w:sz w:val="20"/>
              </w:rPr>
            </w:pPr>
          </w:p>
        </w:tc>
        <w:tc>
          <w:tcPr>
            <w:tcW w:w="75" w:type="pct"/>
            <w:tcBorders>
              <w:top w:val="nil"/>
              <w:left w:val="nil"/>
              <w:bottom w:val="nil"/>
              <w:right w:val="nil"/>
              <w:tl2br w:val="nil"/>
              <w:tr2bl w:val="nil"/>
            </w:tcBorders>
            <w:noWrap/>
            <w:vAlign w:val="bottom"/>
          </w:tcPr>
          <w:p w:rsidR="00120FBB" w:rsidRDefault="00120FBB">
            <w:pPr>
              <w:keepNext/>
              <w:keepLines/>
              <w:jc w:val="right"/>
              <w:rPr>
                <w:sz w:val="20"/>
              </w:rPr>
            </w:pPr>
          </w:p>
        </w:tc>
        <w:tc>
          <w:tcPr>
            <w:tcW w:w="314" w:type="pct"/>
            <w:tcBorders>
              <w:top w:val="nil"/>
              <w:left w:val="nil"/>
              <w:bottom w:val="nil"/>
              <w:right w:val="nil"/>
              <w:tl2br w:val="nil"/>
              <w:tr2bl w:val="nil"/>
            </w:tcBorders>
            <w:noWrap/>
            <w:vAlign w:val="bottom"/>
          </w:tcPr>
          <w:p w:rsidR="00120FBB" w:rsidRDefault="00281A45">
            <w:pPr>
              <w:keepNext/>
              <w:keepLines/>
              <w:ind w:right="72"/>
              <w:jc w:val="right"/>
              <w:rPr>
                <w:sz w:val="20"/>
              </w:rPr>
            </w:pPr>
            <w:r>
              <w:rPr>
                <w:rFonts w:eastAsia="Times New Roman"/>
                <w:sz w:val="20"/>
              </w:rPr>
              <w:t>—</w:t>
            </w:r>
          </w:p>
        </w:tc>
        <w:tc>
          <w:tcPr>
            <w:tcW w:w="81" w:type="pct"/>
            <w:tcBorders>
              <w:top w:val="nil"/>
              <w:left w:val="nil"/>
              <w:bottom w:val="nil"/>
              <w:right w:val="nil"/>
              <w:tl2br w:val="nil"/>
              <w:tr2bl w:val="nil"/>
            </w:tcBorders>
            <w:noWrap/>
            <w:vAlign w:val="bottom"/>
          </w:tcPr>
          <w:p w:rsidR="00120FBB" w:rsidRDefault="00120FBB">
            <w:pPr>
              <w:keepNext/>
              <w:keepLines/>
              <w:rPr>
                <w:sz w:val="20"/>
              </w:rPr>
            </w:pPr>
          </w:p>
        </w:tc>
        <w:tc>
          <w:tcPr>
            <w:tcW w:w="52" w:type="pct"/>
            <w:tcBorders>
              <w:top w:val="nil"/>
              <w:left w:val="nil"/>
              <w:bottom w:val="nil"/>
              <w:right w:val="nil"/>
              <w:tl2br w:val="nil"/>
              <w:tr2bl w:val="nil"/>
            </w:tcBorders>
            <w:noWrap/>
            <w:vAlign w:val="bottom"/>
          </w:tcPr>
          <w:p w:rsidR="00120FBB" w:rsidRDefault="00120FBB">
            <w:pPr>
              <w:keepNext/>
              <w:keepLines/>
              <w:jc w:val="right"/>
              <w:rPr>
                <w:sz w:val="20"/>
              </w:rPr>
            </w:pPr>
          </w:p>
        </w:tc>
        <w:tc>
          <w:tcPr>
            <w:tcW w:w="295" w:type="pct"/>
            <w:tcBorders>
              <w:top w:val="nil"/>
              <w:left w:val="nil"/>
              <w:bottom w:val="nil"/>
              <w:right w:val="nil"/>
              <w:tl2br w:val="nil"/>
              <w:tr2bl w:val="nil"/>
            </w:tcBorders>
            <w:noWrap/>
            <w:vAlign w:val="bottom"/>
          </w:tcPr>
          <w:p w:rsidR="00120FBB" w:rsidRDefault="00281A45">
            <w:pPr>
              <w:keepNext/>
              <w:keepLines/>
              <w:ind w:right="72"/>
              <w:jc w:val="right"/>
              <w:rPr>
                <w:sz w:val="20"/>
              </w:rPr>
            </w:pPr>
            <w:r>
              <w:rPr>
                <w:rFonts w:eastAsia="Times New Roman"/>
                <w:sz w:val="20"/>
              </w:rPr>
              <w:t xml:space="preserve"> 24</w:t>
            </w:r>
          </w:p>
        </w:tc>
        <w:tc>
          <w:tcPr>
            <w:tcW w:w="81" w:type="pct"/>
            <w:tcBorders>
              <w:top w:val="nil"/>
              <w:left w:val="nil"/>
              <w:bottom w:val="nil"/>
              <w:right w:val="nil"/>
              <w:tl2br w:val="nil"/>
              <w:tr2bl w:val="nil"/>
            </w:tcBorders>
            <w:noWrap/>
            <w:vAlign w:val="bottom"/>
          </w:tcPr>
          <w:p w:rsidR="00120FBB" w:rsidRDefault="00120FBB">
            <w:pPr>
              <w:keepNext/>
              <w:keepLines/>
              <w:rPr>
                <w:sz w:val="20"/>
              </w:rPr>
            </w:pPr>
          </w:p>
        </w:tc>
        <w:tc>
          <w:tcPr>
            <w:tcW w:w="72" w:type="pct"/>
            <w:tcBorders>
              <w:top w:val="nil"/>
              <w:left w:val="nil"/>
              <w:bottom w:val="nil"/>
              <w:right w:val="nil"/>
              <w:tl2br w:val="nil"/>
              <w:tr2bl w:val="nil"/>
            </w:tcBorders>
            <w:noWrap/>
            <w:vAlign w:val="bottom"/>
          </w:tcPr>
          <w:p w:rsidR="00120FBB" w:rsidRDefault="00120FBB">
            <w:pPr>
              <w:keepNext/>
              <w:keepLines/>
              <w:jc w:val="right"/>
              <w:rPr>
                <w:sz w:val="20"/>
              </w:rPr>
            </w:pPr>
          </w:p>
        </w:tc>
        <w:tc>
          <w:tcPr>
            <w:tcW w:w="299" w:type="pct"/>
            <w:tcBorders>
              <w:top w:val="nil"/>
              <w:left w:val="nil"/>
              <w:bottom w:val="nil"/>
              <w:right w:val="nil"/>
              <w:tl2br w:val="nil"/>
              <w:tr2bl w:val="nil"/>
            </w:tcBorders>
            <w:noWrap/>
            <w:vAlign w:val="bottom"/>
          </w:tcPr>
          <w:p w:rsidR="00120FBB" w:rsidRDefault="00281A45">
            <w:pPr>
              <w:keepNext/>
              <w:keepLines/>
              <w:ind w:right="72"/>
              <w:jc w:val="right"/>
              <w:rPr>
                <w:sz w:val="20"/>
              </w:rPr>
            </w:pPr>
            <w:r>
              <w:rPr>
                <w:rFonts w:eastAsia="Times New Roman"/>
                <w:sz w:val="20"/>
              </w:rPr>
              <w:t xml:space="preserve"> 4</w:t>
            </w:r>
          </w:p>
        </w:tc>
        <w:tc>
          <w:tcPr>
            <w:tcW w:w="81" w:type="pct"/>
            <w:tcBorders>
              <w:top w:val="nil"/>
              <w:left w:val="nil"/>
              <w:bottom w:val="nil"/>
              <w:right w:val="nil"/>
              <w:tl2br w:val="nil"/>
              <w:tr2bl w:val="nil"/>
            </w:tcBorders>
            <w:noWrap/>
            <w:vAlign w:val="bottom"/>
          </w:tcPr>
          <w:p w:rsidR="00120FBB" w:rsidRDefault="00120FBB">
            <w:pPr>
              <w:keepNext/>
              <w:keepLines/>
              <w:rPr>
                <w:sz w:val="20"/>
              </w:rPr>
            </w:pPr>
          </w:p>
        </w:tc>
        <w:tc>
          <w:tcPr>
            <w:tcW w:w="58" w:type="pct"/>
            <w:tcBorders>
              <w:top w:val="nil"/>
              <w:left w:val="nil"/>
              <w:bottom w:val="nil"/>
              <w:right w:val="nil"/>
              <w:tl2br w:val="nil"/>
              <w:tr2bl w:val="nil"/>
            </w:tcBorders>
            <w:noWrap/>
            <w:vAlign w:val="bottom"/>
          </w:tcPr>
          <w:p w:rsidR="00120FBB" w:rsidRDefault="00120FBB">
            <w:pPr>
              <w:keepNext/>
              <w:keepLines/>
              <w:jc w:val="right"/>
              <w:rPr>
                <w:sz w:val="20"/>
              </w:rPr>
            </w:pPr>
          </w:p>
        </w:tc>
        <w:tc>
          <w:tcPr>
            <w:tcW w:w="318" w:type="pct"/>
            <w:tcBorders>
              <w:top w:val="nil"/>
              <w:left w:val="nil"/>
              <w:bottom w:val="nil"/>
              <w:right w:val="nil"/>
              <w:tl2br w:val="nil"/>
              <w:tr2bl w:val="nil"/>
            </w:tcBorders>
            <w:noWrap/>
            <w:vAlign w:val="bottom"/>
          </w:tcPr>
          <w:p w:rsidR="00120FBB" w:rsidRDefault="00281A45">
            <w:pPr>
              <w:keepNext/>
              <w:keepLines/>
              <w:ind w:right="72"/>
              <w:jc w:val="right"/>
              <w:rPr>
                <w:sz w:val="20"/>
              </w:rPr>
            </w:pPr>
            <w:r>
              <w:rPr>
                <w:rFonts w:eastAsia="Times New Roman"/>
                <w:sz w:val="20"/>
              </w:rPr>
              <w:t xml:space="preserve"> 20</w:t>
            </w:r>
          </w:p>
        </w:tc>
        <w:tc>
          <w:tcPr>
            <w:tcW w:w="81" w:type="pct"/>
            <w:tcBorders>
              <w:top w:val="nil"/>
              <w:left w:val="nil"/>
              <w:bottom w:val="nil"/>
              <w:right w:val="nil"/>
              <w:tl2br w:val="nil"/>
              <w:tr2bl w:val="nil"/>
            </w:tcBorders>
            <w:noWrap/>
            <w:vAlign w:val="bottom"/>
          </w:tcPr>
          <w:p w:rsidR="00120FBB" w:rsidRDefault="00120FBB">
            <w:pPr>
              <w:keepNext/>
              <w:keepLines/>
              <w:rPr>
                <w:sz w:val="20"/>
              </w:rPr>
            </w:pPr>
          </w:p>
        </w:tc>
        <w:tc>
          <w:tcPr>
            <w:tcW w:w="75" w:type="pct"/>
            <w:tcBorders>
              <w:top w:val="nil"/>
              <w:left w:val="nil"/>
              <w:bottom w:val="nil"/>
              <w:right w:val="nil"/>
              <w:tl2br w:val="nil"/>
              <w:tr2bl w:val="nil"/>
            </w:tcBorders>
            <w:noWrap/>
            <w:vAlign w:val="bottom"/>
          </w:tcPr>
          <w:p w:rsidR="00120FBB" w:rsidRDefault="00120FBB">
            <w:pPr>
              <w:keepNext/>
              <w:keepLines/>
              <w:jc w:val="right"/>
              <w:rPr>
                <w:sz w:val="20"/>
              </w:rPr>
            </w:pPr>
          </w:p>
        </w:tc>
        <w:tc>
          <w:tcPr>
            <w:tcW w:w="314" w:type="pct"/>
            <w:tcBorders>
              <w:top w:val="nil"/>
              <w:left w:val="nil"/>
              <w:bottom w:val="nil"/>
              <w:right w:val="nil"/>
              <w:tl2br w:val="nil"/>
              <w:tr2bl w:val="nil"/>
            </w:tcBorders>
            <w:noWrap/>
            <w:vAlign w:val="bottom"/>
          </w:tcPr>
          <w:p w:rsidR="00120FBB" w:rsidRDefault="00281A45">
            <w:pPr>
              <w:keepNext/>
              <w:keepLines/>
              <w:ind w:right="72"/>
              <w:jc w:val="right"/>
              <w:rPr>
                <w:sz w:val="20"/>
              </w:rPr>
            </w:pPr>
            <w:r>
              <w:rPr>
                <w:rFonts w:eastAsia="Times New Roman"/>
                <w:sz w:val="20"/>
              </w:rPr>
              <w:t>—</w:t>
            </w:r>
          </w:p>
        </w:tc>
        <w:tc>
          <w:tcPr>
            <w:tcW w:w="39" w:type="pct"/>
            <w:tcBorders>
              <w:top w:val="nil"/>
              <w:left w:val="nil"/>
              <w:bottom w:val="nil"/>
              <w:right w:val="nil"/>
              <w:tl2br w:val="nil"/>
              <w:tr2bl w:val="nil"/>
            </w:tcBorders>
            <w:noWrap/>
            <w:vAlign w:val="bottom"/>
          </w:tcPr>
          <w:p w:rsidR="00120FBB" w:rsidRDefault="00120FBB">
            <w:pPr>
              <w:keepNext/>
              <w:keepLines/>
              <w:rPr>
                <w:sz w:val="20"/>
              </w:rPr>
            </w:pPr>
          </w:p>
        </w:tc>
      </w:tr>
      <w:tr w:rsidR="00120FBB">
        <w:trPr>
          <w:jc w:val="center"/>
        </w:trPr>
        <w:tc>
          <w:tcPr>
            <w:tcW w:w="1349" w:type="pct"/>
            <w:tcBorders>
              <w:top w:val="nil"/>
              <w:left w:val="nil"/>
              <w:bottom w:val="nil"/>
              <w:right w:val="nil"/>
              <w:tl2br w:val="nil"/>
              <w:tr2bl w:val="nil"/>
            </w:tcBorders>
            <w:shd w:val="clear" w:color="auto" w:fill="CCEEFF"/>
            <w:vAlign w:val="bottom"/>
          </w:tcPr>
          <w:p w:rsidR="00120FBB" w:rsidRDefault="00281A45">
            <w:pPr>
              <w:keepNext/>
              <w:keepLines/>
              <w:rPr>
                <w:sz w:val="20"/>
              </w:rPr>
            </w:pPr>
            <w:r>
              <w:rPr>
                <w:rFonts w:eastAsia="Times New Roman"/>
                <w:sz w:val="20"/>
              </w:rPr>
              <w:t>Derivative liabilities</w:t>
            </w:r>
          </w:p>
        </w:tc>
        <w:tc>
          <w:tcPr>
            <w:tcW w:w="80"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c>
          <w:tcPr>
            <w:tcW w:w="53" w:type="pct"/>
            <w:tcBorders>
              <w:top w:val="nil"/>
              <w:left w:val="nil"/>
              <w:bottom w:val="nil"/>
              <w:right w:val="nil"/>
              <w:tl2br w:val="nil"/>
              <w:tr2bl w:val="nil"/>
            </w:tcBorders>
            <w:shd w:val="clear" w:color="auto" w:fill="CCEEFF"/>
            <w:noWrap/>
            <w:vAlign w:val="bottom"/>
          </w:tcPr>
          <w:p w:rsidR="00120FBB" w:rsidRDefault="00120FBB">
            <w:pPr>
              <w:keepNext/>
              <w:keepLines/>
              <w:jc w:val="right"/>
              <w:rPr>
                <w:sz w:val="20"/>
              </w:rPr>
            </w:pPr>
          </w:p>
        </w:tc>
        <w:tc>
          <w:tcPr>
            <w:tcW w:w="295"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sz w:val="20"/>
              </w:rPr>
            </w:pPr>
            <w:r>
              <w:rPr>
                <w:sz w:val="20"/>
              </w:rPr>
              <w:t xml:space="preserve"> 29</w:t>
            </w:r>
          </w:p>
        </w:tc>
        <w:tc>
          <w:tcPr>
            <w:tcW w:w="80"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c>
          <w:tcPr>
            <w:tcW w:w="72" w:type="pct"/>
            <w:tcBorders>
              <w:top w:val="nil"/>
              <w:left w:val="nil"/>
              <w:bottom w:val="nil"/>
              <w:right w:val="nil"/>
              <w:tl2br w:val="nil"/>
              <w:tr2bl w:val="nil"/>
            </w:tcBorders>
            <w:shd w:val="clear" w:color="auto" w:fill="CCEEFF"/>
            <w:noWrap/>
            <w:vAlign w:val="bottom"/>
          </w:tcPr>
          <w:p w:rsidR="00120FBB" w:rsidRDefault="00120FBB">
            <w:pPr>
              <w:keepNext/>
              <w:keepLines/>
              <w:jc w:val="right"/>
              <w:rPr>
                <w:sz w:val="20"/>
              </w:rPr>
            </w:pPr>
          </w:p>
        </w:tc>
        <w:tc>
          <w:tcPr>
            <w:tcW w:w="299"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sz w:val="20"/>
              </w:rPr>
            </w:pPr>
            <w:r>
              <w:rPr>
                <w:sz w:val="20"/>
              </w:rPr>
              <w:t xml:space="preserve"> 6</w:t>
            </w:r>
          </w:p>
        </w:tc>
        <w:tc>
          <w:tcPr>
            <w:tcW w:w="81"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c>
          <w:tcPr>
            <w:tcW w:w="58" w:type="pct"/>
            <w:tcBorders>
              <w:top w:val="nil"/>
              <w:left w:val="nil"/>
              <w:bottom w:val="nil"/>
              <w:right w:val="nil"/>
              <w:tl2br w:val="nil"/>
              <w:tr2bl w:val="nil"/>
            </w:tcBorders>
            <w:shd w:val="clear" w:color="auto" w:fill="CCEEFF"/>
            <w:noWrap/>
            <w:vAlign w:val="bottom"/>
          </w:tcPr>
          <w:p w:rsidR="00120FBB" w:rsidRDefault="00120FBB">
            <w:pPr>
              <w:keepNext/>
              <w:keepLines/>
              <w:jc w:val="right"/>
              <w:rPr>
                <w:sz w:val="20"/>
              </w:rPr>
            </w:pPr>
          </w:p>
        </w:tc>
        <w:tc>
          <w:tcPr>
            <w:tcW w:w="318"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sz w:val="20"/>
              </w:rPr>
            </w:pPr>
            <w:r>
              <w:rPr>
                <w:sz w:val="20"/>
              </w:rPr>
              <w:t xml:space="preserve"> 23</w:t>
            </w:r>
          </w:p>
        </w:tc>
        <w:tc>
          <w:tcPr>
            <w:tcW w:w="80"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c>
          <w:tcPr>
            <w:tcW w:w="75" w:type="pct"/>
            <w:tcBorders>
              <w:top w:val="nil"/>
              <w:left w:val="nil"/>
              <w:bottom w:val="nil"/>
              <w:right w:val="nil"/>
              <w:tl2br w:val="nil"/>
              <w:tr2bl w:val="nil"/>
            </w:tcBorders>
            <w:shd w:val="clear" w:color="auto" w:fill="CCEEFF"/>
            <w:noWrap/>
            <w:vAlign w:val="bottom"/>
          </w:tcPr>
          <w:p w:rsidR="00120FBB" w:rsidRDefault="00120FBB">
            <w:pPr>
              <w:keepNext/>
              <w:keepLines/>
              <w:jc w:val="right"/>
              <w:rPr>
                <w:sz w:val="20"/>
              </w:rPr>
            </w:pPr>
          </w:p>
        </w:tc>
        <w:tc>
          <w:tcPr>
            <w:tcW w:w="314"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sz w:val="20"/>
              </w:rPr>
            </w:pPr>
            <w:r>
              <w:rPr>
                <w:rFonts w:eastAsia="Times New Roman"/>
                <w:sz w:val="20"/>
              </w:rPr>
              <w:t>—</w:t>
            </w:r>
          </w:p>
        </w:tc>
        <w:tc>
          <w:tcPr>
            <w:tcW w:w="81"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keepLines/>
              <w:jc w:val="right"/>
              <w:rPr>
                <w:sz w:val="20"/>
              </w:rPr>
            </w:pPr>
          </w:p>
        </w:tc>
        <w:tc>
          <w:tcPr>
            <w:tcW w:w="295"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sz w:val="20"/>
              </w:rPr>
            </w:pPr>
            <w:r>
              <w:rPr>
                <w:rFonts w:eastAsia="Times New Roman"/>
                <w:sz w:val="20"/>
              </w:rPr>
              <w:t xml:space="preserve"> 26</w:t>
            </w:r>
          </w:p>
        </w:tc>
        <w:tc>
          <w:tcPr>
            <w:tcW w:w="81"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c>
          <w:tcPr>
            <w:tcW w:w="72" w:type="pct"/>
            <w:tcBorders>
              <w:top w:val="nil"/>
              <w:left w:val="nil"/>
              <w:bottom w:val="nil"/>
              <w:right w:val="nil"/>
              <w:tl2br w:val="nil"/>
              <w:tr2bl w:val="nil"/>
            </w:tcBorders>
            <w:shd w:val="clear" w:color="auto" w:fill="CCEEFF"/>
            <w:noWrap/>
            <w:vAlign w:val="bottom"/>
          </w:tcPr>
          <w:p w:rsidR="00120FBB" w:rsidRDefault="00120FBB">
            <w:pPr>
              <w:keepNext/>
              <w:keepLines/>
              <w:jc w:val="right"/>
              <w:rPr>
                <w:sz w:val="20"/>
              </w:rPr>
            </w:pPr>
          </w:p>
        </w:tc>
        <w:tc>
          <w:tcPr>
            <w:tcW w:w="299"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sz w:val="20"/>
              </w:rPr>
            </w:pPr>
            <w:r>
              <w:rPr>
                <w:rFonts w:eastAsia="Times New Roman"/>
                <w:sz w:val="20"/>
              </w:rPr>
              <w:t xml:space="preserve"> 6</w:t>
            </w:r>
          </w:p>
        </w:tc>
        <w:tc>
          <w:tcPr>
            <w:tcW w:w="81"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c>
          <w:tcPr>
            <w:tcW w:w="58" w:type="pct"/>
            <w:tcBorders>
              <w:top w:val="nil"/>
              <w:left w:val="nil"/>
              <w:bottom w:val="nil"/>
              <w:right w:val="nil"/>
              <w:tl2br w:val="nil"/>
              <w:tr2bl w:val="nil"/>
            </w:tcBorders>
            <w:shd w:val="clear" w:color="auto" w:fill="CCEEFF"/>
            <w:noWrap/>
            <w:vAlign w:val="bottom"/>
          </w:tcPr>
          <w:p w:rsidR="00120FBB" w:rsidRDefault="00120FBB">
            <w:pPr>
              <w:keepNext/>
              <w:keepLines/>
              <w:jc w:val="right"/>
              <w:rPr>
                <w:sz w:val="20"/>
              </w:rPr>
            </w:pPr>
          </w:p>
        </w:tc>
        <w:tc>
          <w:tcPr>
            <w:tcW w:w="318"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sz w:val="20"/>
              </w:rPr>
            </w:pPr>
            <w:r>
              <w:rPr>
                <w:rFonts w:eastAsia="Times New Roman"/>
                <w:sz w:val="20"/>
              </w:rPr>
              <w:t xml:space="preserve"> 20</w:t>
            </w:r>
          </w:p>
        </w:tc>
        <w:tc>
          <w:tcPr>
            <w:tcW w:w="81"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c>
          <w:tcPr>
            <w:tcW w:w="75" w:type="pct"/>
            <w:tcBorders>
              <w:top w:val="nil"/>
              <w:left w:val="nil"/>
              <w:bottom w:val="nil"/>
              <w:right w:val="nil"/>
              <w:tl2br w:val="nil"/>
              <w:tr2bl w:val="nil"/>
            </w:tcBorders>
            <w:shd w:val="clear" w:color="auto" w:fill="CCEEFF"/>
            <w:noWrap/>
            <w:vAlign w:val="bottom"/>
          </w:tcPr>
          <w:p w:rsidR="00120FBB" w:rsidRDefault="00120FBB">
            <w:pPr>
              <w:keepNext/>
              <w:keepLines/>
              <w:jc w:val="right"/>
              <w:rPr>
                <w:sz w:val="20"/>
              </w:rPr>
            </w:pPr>
          </w:p>
        </w:tc>
        <w:tc>
          <w:tcPr>
            <w:tcW w:w="314"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sz w:val="20"/>
              </w:rPr>
            </w:pPr>
            <w:r>
              <w:rPr>
                <w:rFonts w:eastAsia="Times New Roman"/>
                <w:sz w:val="20"/>
              </w:rPr>
              <w:t>—</w:t>
            </w:r>
          </w:p>
        </w:tc>
        <w:tc>
          <w:tcPr>
            <w:tcW w:w="39" w:type="pct"/>
            <w:tcBorders>
              <w:top w:val="nil"/>
              <w:left w:val="nil"/>
              <w:bottom w:val="nil"/>
              <w:right w:val="nil"/>
              <w:tl2br w:val="nil"/>
              <w:tr2bl w:val="nil"/>
            </w:tcBorders>
            <w:shd w:val="clear" w:color="auto" w:fill="CCEEFF"/>
            <w:noWrap/>
            <w:vAlign w:val="bottom"/>
          </w:tcPr>
          <w:p w:rsidR="00120FBB" w:rsidRDefault="00120FBB">
            <w:pPr>
              <w:keepNext/>
              <w:keepLines/>
              <w:rPr>
                <w:sz w:val="20"/>
              </w:rPr>
            </w:pPr>
          </w:p>
        </w:tc>
      </w:tr>
      <w:tr w:rsidR="00120FBB">
        <w:trPr>
          <w:jc w:val="center"/>
        </w:trPr>
        <w:tc>
          <w:tcPr>
            <w:tcW w:w="1349" w:type="pct"/>
            <w:tcBorders>
              <w:top w:val="nil"/>
              <w:left w:val="nil"/>
              <w:bottom w:val="nil"/>
              <w:right w:val="nil"/>
              <w:tl2br w:val="nil"/>
              <w:tr2bl w:val="nil"/>
            </w:tcBorders>
            <w:vAlign w:val="bottom"/>
          </w:tcPr>
          <w:p w:rsidR="00120FBB" w:rsidRDefault="00281A45">
            <w:pPr>
              <w:keepNext/>
              <w:keepLines/>
              <w:rPr>
                <w:sz w:val="20"/>
              </w:rPr>
            </w:pPr>
            <w:r>
              <w:rPr>
                <w:rFonts w:eastAsia="Times New Roman"/>
                <w:sz w:val="20"/>
              </w:rPr>
              <w:t>Long-term debt</w:t>
            </w:r>
          </w:p>
        </w:tc>
        <w:tc>
          <w:tcPr>
            <w:tcW w:w="80" w:type="pct"/>
            <w:tcBorders>
              <w:top w:val="nil"/>
              <w:left w:val="nil"/>
              <w:bottom w:val="nil"/>
              <w:right w:val="nil"/>
              <w:tl2br w:val="nil"/>
              <w:tr2bl w:val="nil"/>
            </w:tcBorders>
            <w:noWrap/>
            <w:vAlign w:val="bottom"/>
          </w:tcPr>
          <w:p w:rsidR="00120FBB" w:rsidRDefault="00120FBB">
            <w:pPr>
              <w:keepNext/>
              <w:keepLines/>
              <w:rPr>
                <w:sz w:val="20"/>
              </w:rPr>
            </w:pPr>
          </w:p>
        </w:tc>
        <w:tc>
          <w:tcPr>
            <w:tcW w:w="53" w:type="pct"/>
            <w:tcBorders>
              <w:top w:val="nil"/>
              <w:left w:val="nil"/>
              <w:bottom w:val="nil"/>
              <w:right w:val="nil"/>
              <w:tl2br w:val="nil"/>
              <w:tr2bl w:val="nil"/>
            </w:tcBorders>
            <w:noWrap/>
            <w:vAlign w:val="bottom"/>
          </w:tcPr>
          <w:p w:rsidR="00120FBB" w:rsidRDefault="00120FBB">
            <w:pPr>
              <w:keepNext/>
              <w:keepLines/>
              <w:jc w:val="right"/>
              <w:rPr>
                <w:sz w:val="20"/>
              </w:rPr>
            </w:pPr>
          </w:p>
        </w:tc>
        <w:tc>
          <w:tcPr>
            <w:tcW w:w="295" w:type="pct"/>
            <w:tcBorders>
              <w:top w:val="nil"/>
              <w:left w:val="nil"/>
              <w:bottom w:val="nil"/>
              <w:right w:val="nil"/>
              <w:tl2br w:val="nil"/>
              <w:tr2bl w:val="nil"/>
            </w:tcBorders>
            <w:noWrap/>
            <w:vAlign w:val="bottom"/>
          </w:tcPr>
          <w:p w:rsidR="00120FBB" w:rsidRDefault="00281A45">
            <w:pPr>
              <w:keepNext/>
              <w:keepLines/>
              <w:ind w:right="72"/>
              <w:jc w:val="right"/>
              <w:rPr>
                <w:sz w:val="20"/>
              </w:rPr>
            </w:pPr>
            <w:r>
              <w:rPr>
                <w:sz w:val="20"/>
              </w:rPr>
              <w:t xml:space="preserve"> 1,959</w:t>
            </w:r>
          </w:p>
        </w:tc>
        <w:tc>
          <w:tcPr>
            <w:tcW w:w="80" w:type="pct"/>
            <w:tcBorders>
              <w:top w:val="nil"/>
              <w:left w:val="nil"/>
              <w:bottom w:val="nil"/>
              <w:right w:val="nil"/>
              <w:tl2br w:val="nil"/>
              <w:tr2bl w:val="nil"/>
            </w:tcBorders>
            <w:noWrap/>
            <w:vAlign w:val="bottom"/>
          </w:tcPr>
          <w:p w:rsidR="00120FBB" w:rsidRDefault="00120FBB">
            <w:pPr>
              <w:keepNext/>
              <w:keepLines/>
              <w:rPr>
                <w:sz w:val="20"/>
              </w:rPr>
            </w:pPr>
          </w:p>
        </w:tc>
        <w:tc>
          <w:tcPr>
            <w:tcW w:w="72" w:type="pct"/>
            <w:tcBorders>
              <w:top w:val="nil"/>
              <w:left w:val="nil"/>
              <w:bottom w:val="nil"/>
              <w:right w:val="nil"/>
              <w:tl2br w:val="nil"/>
              <w:tr2bl w:val="nil"/>
            </w:tcBorders>
            <w:noWrap/>
            <w:vAlign w:val="bottom"/>
          </w:tcPr>
          <w:p w:rsidR="00120FBB" w:rsidRDefault="00120FBB">
            <w:pPr>
              <w:keepNext/>
              <w:keepLines/>
              <w:jc w:val="right"/>
              <w:rPr>
                <w:sz w:val="20"/>
              </w:rPr>
            </w:pPr>
          </w:p>
        </w:tc>
        <w:tc>
          <w:tcPr>
            <w:tcW w:w="299" w:type="pct"/>
            <w:tcBorders>
              <w:top w:val="nil"/>
              <w:left w:val="nil"/>
              <w:bottom w:val="nil"/>
              <w:right w:val="nil"/>
              <w:tl2br w:val="nil"/>
              <w:tr2bl w:val="nil"/>
            </w:tcBorders>
            <w:noWrap/>
            <w:vAlign w:val="bottom"/>
          </w:tcPr>
          <w:p w:rsidR="00120FBB" w:rsidRDefault="00281A45">
            <w:pPr>
              <w:keepNext/>
              <w:keepLines/>
              <w:ind w:right="72"/>
              <w:jc w:val="right"/>
              <w:rPr>
                <w:sz w:val="20"/>
              </w:rPr>
            </w:pPr>
            <w:r>
              <w:rPr>
                <w:sz w:val="20"/>
              </w:rPr>
              <w:t xml:space="preserve"> —</w:t>
            </w:r>
          </w:p>
        </w:tc>
        <w:tc>
          <w:tcPr>
            <w:tcW w:w="81" w:type="pct"/>
            <w:tcBorders>
              <w:top w:val="nil"/>
              <w:left w:val="nil"/>
              <w:bottom w:val="nil"/>
              <w:right w:val="nil"/>
              <w:tl2br w:val="nil"/>
              <w:tr2bl w:val="nil"/>
            </w:tcBorders>
            <w:noWrap/>
            <w:vAlign w:val="bottom"/>
          </w:tcPr>
          <w:p w:rsidR="00120FBB" w:rsidRDefault="00120FBB">
            <w:pPr>
              <w:keepNext/>
              <w:keepLines/>
              <w:rPr>
                <w:sz w:val="20"/>
              </w:rPr>
            </w:pPr>
          </w:p>
        </w:tc>
        <w:tc>
          <w:tcPr>
            <w:tcW w:w="58" w:type="pct"/>
            <w:tcBorders>
              <w:top w:val="nil"/>
              <w:left w:val="nil"/>
              <w:bottom w:val="nil"/>
              <w:right w:val="nil"/>
              <w:tl2br w:val="nil"/>
              <w:tr2bl w:val="nil"/>
            </w:tcBorders>
            <w:noWrap/>
            <w:vAlign w:val="bottom"/>
          </w:tcPr>
          <w:p w:rsidR="00120FBB" w:rsidRDefault="00120FBB">
            <w:pPr>
              <w:keepNext/>
              <w:keepLines/>
              <w:jc w:val="right"/>
              <w:rPr>
                <w:sz w:val="20"/>
              </w:rPr>
            </w:pPr>
          </w:p>
        </w:tc>
        <w:tc>
          <w:tcPr>
            <w:tcW w:w="318" w:type="pct"/>
            <w:tcBorders>
              <w:top w:val="nil"/>
              <w:left w:val="nil"/>
              <w:bottom w:val="nil"/>
              <w:right w:val="nil"/>
              <w:tl2br w:val="nil"/>
              <w:tr2bl w:val="nil"/>
            </w:tcBorders>
            <w:noWrap/>
            <w:vAlign w:val="bottom"/>
          </w:tcPr>
          <w:p w:rsidR="00120FBB" w:rsidRDefault="00281A45">
            <w:pPr>
              <w:keepNext/>
              <w:keepLines/>
              <w:ind w:right="72"/>
              <w:jc w:val="right"/>
              <w:rPr>
                <w:sz w:val="20"/>
              </w:rPr>
            </w:pPr>
            <w:r>
              <w:rPr>
                <w:sz w:val="20"/>
              </w:rPr>
              <w:t xml:space="preserve"> 1,959</w:t>
            </w:r>
          </w:p>
        </w:tc>
        <w:tc>
          <w:tcPr>
            <w:tcW w:w="80" w:type="pct"/>
            <w:tcBorders>
              <w:top w:val="nil"/>
              <w:left w:val="nil"/>
              <w:bottom w:val="nil"/>
              <w:right w:val="nil"/>
              <w:tl2br w:val="nil"/>
              <w:tr2bl w:val="nil"/>
            </w:tcBorders>
            <w:noWrap/>
            <w:vAlign w:val="bottom"/>
          </w:tcPr>
          <w:p w:rsidR="00120FBB" w:rsidRDefault="00120FBB">
            <w:pPr>
              <w:keepNext/>
              <w:keepLines/>
              <w:rPr>
                <w:sz w:val="20"/>
              </w:rPr>
            </w:pPr>
          </w:p>
        </w:tc>
        <w:tc>
          <w:tcPr>
            <w:tcW w:w="75" w:type="pct"/>
            <w:tcBorders>
              <w:top w:val="nil"/>
              <w:left w:val="nil"/>
              <w:bottom w:val="nil"/>
              <w:right w:val="nil"/>
              <w:tl2br w:val="nil"/>
              <w:tr2bl w:val="nil"/>
            </w:tcBorders>
            <w:noWrap/>
            <w:vAlign w:val="bottom"/>
          </w:tcPr>
          <w:p w:rsidR="00120FBB" w:rsidRDefault="00120FBB">
            <w:pPr>
              <w:keepNext/>
              <w:keepLines/>
              <w:jc w:val="right"/>
              <w:rPr>
                <w:sz w:val="20"/>
              </w:rPr>
            </w:pPr>
          </w:p>
        </w:tc>
        <w:tc>
          <w:tcPr>
            <w:tcW w:w="314" w:type="pct"/>
            <w:tcBorders>
              <w:top w:val="nil"/>
              <w:left w:val="nil"/>
              <w:bottom w:val="nil"/>
              <w:right w:val="nil"/>
              <w:tl2br w:val="nil"/>
              <w:tr2bl w:val="nil"/>
            </w:tcBorders>
            <w:noWrap/>
            <w:vAlign w:val="bottom"/>
          </w:tcPr>
          <w:p w:rsidR="00120FBB" w:rsidRDefault="00281A45">
            <w:pPr>
              <w:keepNext/>
              <w:keepLines/>
              <w:ind w:right="72"/>
              <w:jc w:val="right"/>
              <w:rPr>
                <w:sz w:val="20"/>
              </w:rPr>
            </w:pPr>
            <w:r>
              <w:rPr>
                <w:rFonts w:eastAsia="Times New Roman"/>
                <w:sz w:val="20"/>
              </w:rPr>
              <w:t>—</w:t>
            </w:r>
          </w:p>
        </w:tc>
        <w:tc>
          <w:tcPr>
            <w:tcW w:w="81" w:type="pct"/>
            <w:tcBorders>
              <w:top w:val="nil"/>
              <w:left w:val="nil"/>
              <w:bottom w:val="nil"/>
              <w:right w:val="nil"/>
              <w:tl2br w:val="nil"/>
              <w:tr2bl w:val="nil"/>
            </w:tcBorders>
            <w:noWrap/>
            <w:vAlign w:val="bottom"/>
          </w:tcPr>
          <w:p w:rsidR="00120FBB" w:rsidRDefault="00120FBB">
            <w:pPr>
              <w:keepNext/>
              <w:keepLines/>
              <w:rPr>
                <w:sz w:val="20"/>
              </w:rPr>
            </w:pPr>
          </w:p>
        </w:tc>
        <w:tc>
          <w:tcPr>
            <w:tcW w:w="52" w:type="pct"/>
            <w:tcBorders>
              <w:top w:val="nil"/>
              <w:left w:val="nil"/>
              <w:bottom w:val="nil"/>
              <w:right w:val="nil"/>
              <w:tl2br w:val="nil"/>
              <w:tr2bl w:val="nil"/>
            </w:tcBorders>
            <w:noWrap/>
            <w:vAlign w:val="bottom"/>
          </w:tcPr>
          <w:p w:rsidR="00120FBB" w:rsidRDefault="00120FBB">
            <w:pPr>
              <w:keepNext/>
              <w:keepLines/>
              <w:jc w:val="right"/>
              <w:rPr>
                <w:sz w:val="20"/>
              </w:rPr>
            </w:pPr>
          </w:p>
        </w:tc>
        <w:tc>
          <w:tcPr>
            <w:tcW w:w="295" w:type="pct"/>
            <w:tcBorders>
              <w:top w:val="nil"/>
              <w:left w:val="nil"/>
              <w:bottom w:val="nil"/>
              <w:right w:val="nil"/>
              <w:tl2br w:val="nil"/>
              <w:tr2bl w:val="nil"/>
            </w:tcBorders>
            <w:noWrap/>
            <w:vAlign w:val="bottom"/>
          </w:tcPr>
          <w:p w:rsidR="00120FBB" w:rsidRDefault="00281A45">
            <w:pPr>
              <w:keepNext/>
              <w:keepLines/>
              <w:ind w:right="72"/>
              <w:jc w:val="right"/>
              <w:rPr>
                <w:sz w:val="20"/>
              </w:rPr>
            </w:pPr>
            <w:r>
              <w:rPr>
                <w:rFonts w:eastAsia="Times New Roman"/>
                <w:sz w:val="20"/>
              </w:rPr>
              <w:t xml:space="preserve"> 1,954</w:t>
            </w:r>
          </w:p>
        </w:tc>
        <w:tc>
          <w:tcPr>
            <w:tcW w:w="81" w:type="pct"/>
            <w:tcBorders>
              <w:top w:val="nil"/>
              <w:left w:val="nil"/>
              <w:bottom w:val="nil"/>
              <w:right w:val="nil"/>
              <w:tl2br w:val="nil"/>
              <w:tr2bl w:val="nil"/>
            </w:tcBorders>
            <w:noWrap/>
            <w:vAlign w:val="bottom"/>
          </w:tcPr>
          <w:p w:rsidR="00120FBB" w:rsidRDefault="00120FBB">
            <w:pPr>
              <w:keepNext/>
              <w:keepLines/>
              <w:rPr>
                <w:sz w:val="20"/>
              </w:rPr>
            </w:pPr>
          </w:p>
        </w:tc>
        <w:tc>
          <w:tcPr>
            <w:tcW w:w="72" w:type="pct"/>
            <w:tcBorders>
              <w:top w:val="nil"/>
              <w:left w:val="nil"/>
              <w:bottom w:val="nil"/>
              <w:right w:val="nil"/>
              <w:tl2br w:val="nil"/>
              <w:tr2bl w:val="nil"/>
            </w:tcBorders>
            <w:noWrap/>
            <w:vAlign w:val="bottom"/>
          </w:tcPr>
          <w:p w:rsidR="00120FBB" w:rsidRDefault="00120FBB">
            <w:pPr>
              <w:keepNext/>
              <w:keepLines/>
              <w:jc w:val="right"/>
              <w:rPr>
                <w:sz w:val="20"/>
              </w:rPr>
            </w:pPr>
          </w:p>
        </w:tc>
        <w:tc>
          <w:tcPr>
            <w:tcW w:w="299" w:type="pct"/>
            <w:tcBorders>
              <w:top w:val="nil"/>
              <w:left w:val="nil"/>
              <w:bottom w:val="nil"/>
              <w:right w:val="nil"/>
              <w:tl2br w:val="nil"/>
              <w:tr2bl w:val="nil"/>
            </w:tcBorders>
            <w:noWrap/>
            <w:vAlign w:val="bottom"/>
          </w:tcPr>
          <w:p w:rsidR="00120FBB" w:rsidRDefault="00281A45">
            <w:pPr>
              <w:keepNext/>
              <w:keepLines/>
              <w:ind w:right="72"/>
              <w:jc w:val="right"/>
              <w:rPr>
                <w:sz w:val="20"/>
              </w:rPr>
            </w:pPr>
            <w:r>
              <w:rPr>
                <w:rFonts w:eastAsia="Times New Roman"/>
                <w:sz w:val="20"/>
              </w:rPr>
              <w:t>—</w:t>
            </w:r>
          </w:p>
        </w:tc>
        <w:tc>
          <w:tcPr>
            <w:tcW w:w="81" w:type="pct"/>
            <w:tcBorders>
              <w:top w:val="nil"/>
              <w:left w:val="nil"/>
              <w:bottom w:val="nil"/>
              <w:right w:val="nil"/>
              <w:tl2br w:val="nil"/>
              <w:tr2bl w:val="nil"/>
            </w:tcBorders>
            <w:noWrap/>
            <w:vAlign w:val="bottom"/>
          </w:tcPr>
          <w:p w:rsidR="00120FBB" w:rsidRDefault="00120FBB">
            <w:pPr>
              <w:keepNext/>
              <w:keepLines/>
              <w:rPr>
                <w:sz w:val="20"/>
              </w:rPr>
            </w:pPr>
          </w:p>
        </w:tc>
        <w:tc>
          <w:tcPr>
            <w:tcW w:w="58" w:type="pct"/>
            <w:tcBorders>
              <w:top w:val="nil"/>
              <w:left w:val="nil"/>
              <w:bottom w:val="nil"/>
              <w:right w:val="nil"/>
              <w:tl2br w:val="nil"/>
              <w:tr2bl w:val="nil"/>
            </w:tcBorders>
            <w:noWrap/>
            <w:vAlign w:val="bottom"/>
          </w:tcPr>
          <w:p w:rsidR="00120FBB" w:rsidRDefault="00120FBB">
            <w:pPr>
              <w:keepNext/>
              <w:keepLines/>
              <w:jc w:val="right"/>
              <w:rPr>
                <w:sz w:val="20"/>
              </w:rPr>
            </w:pPr>
          </w:p>
        </w:tc>
        <w:tc>
          <w:tcPr>
            <w:tcW w:w="318" w:type="pct"/>
            <w:tcBorders>
              <w:top w:val="nil"/>
              <w:left w:val="nil"/>
              <w:bottom w:val="nil"/>
              <w:right w:val="nil"/>
              <w:tl2br w:val="nil"/>
              <w:tr2bl w:val="nil"/>
            </w:tcBorders>
            <w:noWrap/>
            <w:vAlign w:val="bottom"/>
          </w:tcPr>
          <w:p w:rsidR="00120FBB" w:rsidRDefault="00281A45">
            <w:pPr>
              <w:keepNext/>
              <w:keepLines/>
              <w:ind w:right="72"/>
              <w:jc w:val="right"/>
              <w:rPr>
                <w:sz w:val="20"/>
              </w:rPr>
            </w:pPr>
            <w:r>
              <w:rPr>
                <w:rFonts w:eastAsia="Times New Roman"/>
                <w:sz w:val="20"/>
              </w:rPr>
              <w:t xml:space="preserve"> 1,954</w:t>
            </w:r>
          </w:p>
        </w:tc>
        <w:tc>
          <w:tcPr>
            <w:tcW w:w="81" w:type="pct"/>
            <w:tcBorders>
              <w:top w:val="nil"/>
              <w:left w:val="nil"/>
              <w:bottom w:val="nil"/>
              <w:right w:val="nil"/>
              <w:tl2br w:val="nil"/>
              <w:tr2bl w:val="nil"/>
            </w:tcBorders>
            <w:noWrap/>
            <w:vAlign w:val="bottom"/>
          </w:tcPr>
          <w:p w:rsidR="00120FBB" w:rsidRDefault="00120FBB">
            <w:pPr>
              <w:keepNext/>
              <w:keepLines/>
              <w:rPr>
                <w:sz w:val="20"/>
              </w:rPr>
            </w:pPr>
          </w:p>
        </w:tc>
        <w:tc>
          <w:tcPr>
            <w:tcW w:w="75" w:type="pct"/>
            <w:tcBorders>
              <w:top w:val="nil"/>
              <w:left w:val="nil"/>
              <w:bottom w:val="nil"/>
              <w:right w:val="nil"/>
              <w:tl2br w:val="nil"/>
              <w:tr2bl w:val="nil"/>
            </w:tcBorders>
            <w:noWrap/>
            <w:vAlign w:val="bottom"/>
          </w:tcPr>
          <w:p w:rsidR="00120FBB" w:rsidRDefault="00120FBB">
            <w:pPr>
              <w:keepNext/>
              <w:keepLines/>
              <w:jc w:val="right"/>
              <w:rPr>
                <w:sz w:val="20"/>
              </w:rPr>
            </w:pPr>
          </w:p>
        </w:tc>
        <w:tc>
          <w:tcPr>
            <w:tcW w:w="314" w:type="pct"/>
            <w:tcBorders>
              <w:top w:val="nil"/>
              <w:left w:val="nil"/>
              <w:bottom w:val="nil"/>
              <w:right w:val="nil"/>
              <w:tl2br w:val="nil"/>
              <w:tr2bl w:val="nil"/>
            </w:tcBorders>
            <w:noWrap/>
            <w:vAlign w:val="bottom"/>
          </w:tcPr>
          <w:p w:rsidR="00120FBB" w:rsidRDefault="00281A45">
            <w:pPr>
              <w:keepNext/>
              <w:keepLines/>
              <w:ind w:right="72"/>
              <w:jc w:val="right"/>
              <w:rPr>
                <w:sz w:val="20"/>
              </w:rPr>
            </w:pPr>
            <w:r>
              <w:rPr>
                <w:rFonts w:eastAsia="Times New Roman"/>
                <w:sz w:val="20"/>
              </w:rPr>
              <w:t>—</w:t>
            </w:r>
          </w:p>
        </w:tc>
        <w:tc>
          <w:tcPr>
            <w:tcW w:w="39" w:type="pct"/>
            <w:tcBorders>
              <w:top w:val="nil"/>
              <w:left w:val="nil"/>
              <w:bottom w:val="nil"/>
              <w:right w:val="nil"/>
              <w:tl2br w:val="nil"/>
              <w:tr2bl w:val="nil"/>
            </w:tcBorders>
            <w:noWrap/>
            <w:vAlign w:val="bottom"/>
          </w:tcPr>
          <w:p w:rsidR="00120FBB" w:rsidRDefault="00120FBB">
            <w:pPr>
              <w:keepNext/>
              <w:keepLines/>
              <w:rPr>
                <w:sz w:val="20"/>
              </w:rPr>
            </w:pPr>
          </w:p>
        </w:tc>
      </w:tr>
    </w:tbl>
    <w:p w:rsidR="00120FBB" w:rsidRDefault="00120FBB">
      <w:pPr>
        <w:pStyle w:val="ListParagraph"/>
        <w:keepNext/>
        <w:keepLines/>
        <w:suppressAutoHyphens/>
        <w:ind w:right="346"/>
        <w:jc w:val="both"/>
        <w:rPr>
          <w:i/>
          <w:sz w:val="16"/>
          <w:szCs w:val="16"/>
        </w:rPr>
      </w:pPr>
    </w:p>
    <w:p w:rsidR="00120FBB" w:rsidRDefault="00281A45">
      <w:pPr>
        <w:pStyle w:val="ListParagraph"/>
        <w:keepLines/>
        <w:numPr>
          <w:ilvl w:val="0"/>
          <w:numId w:val="25"/>
        </w:numPr>
        <w:suppressAutoHyphens/>
        <w:ind w:left="720" w:right="346"/>
        <w:jc w:val="both"/>
        <w:rPr>
          <w:i/>
          <w:sz w:val="16"/>
          <w:szCs w:val="16"/>
        </w:rPr>
      </w:pPr>
      <w:r>
        <w:rPr>
          <w:i/>
          <w:sz w:val="16"/>
          <w:szCs w:val="16"/>
        </w:rPr>
        <w:t xml:space="preserve">Level 1 inputs consist of quoted prices (unadjusted) in active markets for identical assets or liabilities. </w:t>
      </w:r>
    </w:p>
    <w:p w:rsidR="00120FBB" w:rsidRDefault="00281A45">
      <w:pPr>
        <w:pStyle w:val="ListParagraph"/>
        <w:keepLines/>
        <w:numPr>
          <w:ilvl w:val="0"/>
          <w:numId w:val="25"/>
        </w:numPr>
        <w:suppressAutoHyphens/>
        <w:ind w:left="720" w:right="346"/>
        <w:jc w:val="both"/>
        <w:rPr>
          <w:i/>
          <w:sz w:val="16"/>
          <w:szCs w:val="16"/>
        </w:rPr>
      </w:pPr>
      <w:r>
        <w:rPr>
          <w:i/>
          <w:sz w:val="16"/>
          <w:szCs w:val="16"/>
        </w:rPr>
        <w:t xml:space="preserve">Level 2 inputs are inputs other than quoted prices included within Level 1 that are observable for the asset or liability, either directly or indirectly, for substantially the full term of the financial instrument. Level 2 inputs are based on quoted prices for similar assets or liabilities in active markets, quoted prices for identical or similar assets or liabilities in markets that are not active, or inputs other than quoted prices that are observable for the asset or liability or can be derived principally from or corroborated by observable market data.  </w:t>
      </w:r>
    </w:p>
    <w:p w:rsidR="00120FBB" w:rsidRDefault="00281A45">
      <w:pPr>
        <w:pStyle w:val="ListParagraph"/>
        <w:keepLines/>
        <w:numPr>
          <w:ilvl w:val="0"/>
          <w:numId w:val="25"/>
        </w:numPr>
        <w:suppressAutoHyphens/>
        <w:ind w:left="720" w:right="346"/>
        <w:jc w:val="both"/>
        <w:rPr>
          <w:i/>
          <w:sz w:val="16"/>
          <w:szCs w:val="16"/>
        </w:rPr>
      </w:pPr>
      <w:r>
        <w:rPr>
          <w:i/>
          <w:sz w:val="16"/>
          <w:szCs w:val="16"/>
        </w:rPr>
        <w:t xml:space="preserve">Level 3 inputs are unobservable inputs for the asset or liability. Unobservable inputs shall be used to measure fair value to the extent that observable inputs are not available, thereby allowing for situations in which there is little, if any, market activity for the asset or liability at the measurement date. </w:t>
      </w:r>
    </w:p>
    <w:p w:rsidR="00120FBB" w:rsidRDefault="00120FBB">
      <w:pPr>
        <w:suppressAutoHyphens/>
        <w:rPr>
          <w:sz w:val="20"/>
        </w:rPr>
      </w:pPr>
    </w:p>
    <w:p w:rsidR="00120FBB" w:rsidRDefault="00281A45">
      <w:pPr>
        <w:suppressAutoHyphens/>
        <w:rPr>
          <w:sz w:val="20"/>
        </w:rPr>
      </w:pPr>
      <w:r>
        <w:rPr>
          <w:sz w:val="20"/>
        </w:rPr>
        <w:tab/>
        <w:t>The carrying values of cash equivalents, short-term investments, accounts receivable, accounts payable and short-term borrowings approximate fair values. Commodity futures, options and swap contracts are recognized at fair value. Foreign currency forward contracts, swaps and options are also recognized at fair value. The fair value of the Company’s Long-term debt is estimated based on quotations of major securities dealers who are market makers in the securities. As of June 30, 2019, the carrying value and fair value of the Company’s Long-term debt was $1.9 and $2.0 billion, respectively.</w:t>
      </w:r>
    </w:p>
    <w:p w:rsidR="00120FBB" w:rsidRDefault="00120FBB">
      <w:pPr>
        <w:suppressAutoHyphens/>
        <w:rPr>
          <w:sz w:val="20"/>
        </w:rPr>
      </w:pPr>
    </w:p>
    <w:p w:rsidR="00C33D4D" w:rsidRDefault="00230E12" w:rsidP="00C33D4D">
      <w:pPr>
        <w:keepNext/>
        <w:keepLines/>
        <w:suppressAutoHyphens/>
        <w:rPr>
          <w:b/>
          <w:sz w:val="20"/>
          <w:szCs w:val="20"/>
        </w:rPr>
      </w:pPr>
      <w:r>
        <w:rPr>
          <w:b/>
          <w:sz w:val="20"/>
          <w:szCs w:val="20"/>
        </w:rPr>
        <w:t xml:space="preserve">7.    </w:t>
      </w:r>
      <w:r>
        <w:rPr>
          <w:b/>
          <w:sz w:val="10"/>
          <w:szCs w:val="20"/>
        </w:rPr>
        <w:t xml:space="preserve"> </w:t>
      </w:r>
      <w:r>
        <w:rPr>
          <w:b/>
          <w:sz w:val="20"/>
          <w:szCs w:val="20"/>
        </w:rPr>
        <w:t>Debt</w:t>
      </w:r>
    </w:p>
    <w:p w:rsidR="00C33D4D" w:rsidRDefault="007C708E" w:rsidP="00C33D4D">
      <w:pPr>
        <w:keepNext/>
        <w:keepLines/>
        <w:suppressAutoHyphens/>
        <w:rPr>
          <w:b/>
          <w:sz w:val="20"/>
          <w:szCs w:val="20"/>
        </w:rPr>
      </w:pPr>
    </w:p>
    <w:p w:rsidR="00C33D4D" w:rsidRDefault="00230E12" w:rsidP="00C33D4D">
      <w:pPr>
        <w:keepNext/>
        <w:autoSpaceDE w:val="0"/>
        <w:autoSpaceDN w:val="0"/>
        <w:adjustRightInd w:val="0"/>
        <w:spacing w:line="240" w:lineRule="atLeast"/>
        <w:ind w:firstLine="720"/>
        <w:jc w:val="both"/>
        <w:rPr>
          <w:sz w:val="20"/>
          <w:szCs w:val="20"/>
        </w:rPr>
      </w:pPr>
      <w:r>
        <w:rPr>
          <w:sz w:val="20"/>
          <w:szCs w:val="20"/>
        </w:rPr>
        <w:t>As of June 30, 2019, and December 31, 2018, the Company’s total debt consisted of the following:</w:t>
      </w:r>
    </w:p>
    <w:p w:rsidR="00C33D4D" w:rsidRDefault="007C708E" w:rsidP="00C33D4D">
      <w:pPr>
        <w:keepNext/>
        <w:autoSpaceDE w:val="0"/>
        <w:autoSpaceDN w:val="0"/>
        <w:adjustRightInd w:val="0"/>
        <w:spacing w:line="240" w:lineRule="atLeast"/>
        <w:ind w:firstLine="72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47"/>
        <w:gridCol w:w="175"/>
        <w:gridCol w:w="182"/>
        <w:gridCol w:w="1155"/>
        <w:gridCol w:w="175"/>
        <w:gridCol w:w="177"/>
        <w:gridCol w:w="1124"/>
        <w:gridCol w:w="171"/>
      </w:tblGrid>
      <w:tr w:rsidR="00C33D4D" w:rsidTr="00B05BA1">
        <w:trPr>
          <w:trHeight w:val="20"/>
        </w:trPr>
        <w:tc>
          <w:tcPr>
            <w:tcW w:w="3373" w:type="pct"/>
            <w:tcBorders>
              <w:top w:val="nil"/>
              <w:left w:val="nil"/>
              <w:bottom w:val="nil"/>
              <w:right w:val="nil"/>
            </w:tcBorders>
            <w:vAlign w:val="bottom"/>
          </w:tcPr>
          <w:p w:rsidR="00C33D4D" w:rsidRDefault="007C708E" w:rsidP="00B05BA1">
            <w:pPr>
              <w:keepNext/>
              <w:rPr>
                <w:sz w:val="2"/>
              </w:rPr>
            </w:pPr>
          </w:p>
        </w:tc>
        <w:tc>
          <w:tcPr>
            <w:tcW w:w="90" w:type="pct"/>
            <w:tcBorders>
              <w:top w:val="nil"/>
              <w:left w:val="nil"/>
              <w:bottom w:val="nil"/>
              <w:right w:val="nil"/>
            </w:tcBorders>
            <w:noWrap/>
            <w:vAlign w:val="bottom"/>
          </w:tcPr>
          <w:p w:rsidR="00C33D4D" w:rsidRDefault="007C708E" w:rsidP="00B05BA1">
            <w:pPr>
              <w:keepNext/>
              <w:rPr>
                <w:sz w:val="2"/>
              </w:rPr>
            </w:pPr>
          </w:p>
        </w:tc>
        <w:tc>
          <w:tcPr>
            <w:tcW w:w="94" w:type="pct"/>
            <w:tcBorders>
              <w:top w:val="nil"/>
              <w:left w:val="nil"/>
              <w:bottom w:val="nil"/>
              <w:right w:val="nil"/>
            </w:tcBorders>
            <w:noWrap/>
            <w:vAlign w:val="bottom"/>
          </w:tcPr>
          <w:p w:rsidR="00C33D4D" w:rsidRDefault="007C708E" w:rsidP="00B05BA1">
            <w:pPr>
              <w:keepNext/>
              <w:rPr>
                <w:sz w:val="2"/>
              </w:rPr>
            </w:pPr>
          </w:p>
        </w:tc>
        <w:tc>
          <w:tcPr>
            <w:tcW w:w="595" w:type="pct"/>
            <w:tcBorders>
              <w:top w:val="nil"/>
              <w:left w:val="nil"/>
              <w:bottom w:val="nil"/>
              <w:right w:val="nil"/>
            </w:tcBorders>
            <w:noWrap/>
            <w:vAlign w:val="bottom"/>
          </w:tcPr>
          <w:p w:rsidR="00C33D4D" w:rsidRDefault="007C708E" w:rsidP="00B05BA1">
            <w:pPr>
              <w:keepNext/>
              <w:rPr>
                <w:sz w:val="2"/>
              </w:rPr>
            </w:pPr>
          </w:p>
        </w:tc>
        <w:tc>
          <w:tcPr>
            <w:tcW w:w="90" w:type="pct"/>
            <w:tcBorders>
              <w:top w:val="nil"/>
              <w:left w:val="nil"/>
              <w:bottom w:val="nil"/>
              <w:right w:val="nil"/>
            </w:tcBorders>
            <w:noWrap/>
            <w:vAlign w:val="bottom"/>
          </w:tcPr>
          <w:p w:rsidR="00C33D4D" w:rsidRDefault="007C708E" w:rsidP="00B05BA1">
            <w:pPr>
              <w:keepNext/>
              <w:rPr>
                <w:sz w:val="2"/>
              </w:rPr>
            </w:pPr>
          </w:p>
        </w:tc>
        <w:tc>
          <w:tcPr>
            <w:tcW w:w="91" w:type="pct"/>
            <w:tcBorders>
              <w:top w:val="nil"/>
              <w:left w:val="nil"/>
              <w:bottom w:val="nil"/>
              <w:right w:val="nil"/>
            </w:tcBorders>
            <w:noWrap/>
            <w:vAlign w:val="bottom"/>
          </w:tcPr>
          <w:p w:rsidR="00C33D4D" w:rsidRDefault="007C708E" w:rsidP="00B05BA1">
            <w:pPr>
              <w:keepNext/>
              <w:rPr>
                <w:sz w:val="2"/>
              </w:rPr>
            </w:pPr>
          </w:p>
        </w:tc>
        <w:tc>
          <w:tcPr>
            <w:tcW w:w="579" w:type="pct"/>
            <w:tcBorders>
              <w:top w:val="nil"/>
              <w:left w:val="nil"/>
              <w:bottom w:val="nil"/>
              <w:right w:val="nil"/>
            </w:tcBorders>
            <w:noWrap/>
            <w:vAlign w:val="bottom"/>
          </w:tcPr>
          <w:p w:rsidR="00C33D4D" w:rsidRDefault="007C708E" w:rsidP="00B05BA1">
            <w:pPr>
              <w:keepNext/>
              <w:rPr>
                <w:sz w:val="2"/>
              </w:rPr>
            </w:pPr>
          </w:p>
        </w:tc>
        <w:tc>
          <w:tcPr>
            <w:tcW w:w="88" w:type="pct"/>
            <w:tcBorders>
              <w:top w:val="nil"/>
              <w:left w:val="nil"/>
              <w:bottom w:val="nil"/>
              <w:right w:val="nil"/>
            </w:tcBorders>
            <w:noWrap/>
            <w:vAlign w:val="bottom"/>
          </w:tcPr>
          <w:p w:rsidR="00C33D4D" w:rsidRDefault="007C708E" w:rsidP="00B05BA1">
            <w:pPr>
              <w:keepNext/>
              <w:rPr>
                <w:sz w:val="2"/>
              </w:rPr>
            </w:pPr>
          </w:p>
        </w:tc>
      </w:tr>
      <w:tr w:rsidR="00C33D4D" w:rsidTr="00B05BA1">
        <w:tc>
          <w:tcPr>
            <w:tcW w:w="3373" w:type="pct"/>
            <w:tcBorders>
              <w:top w:val="nil"/>
              <w:left w:val="nil"/>
              <w:bottom w:val="nil"/>
              <w:right w:val="nil"/>
              <w:tl2br w:val="nil"/>
              <w:tr2bl w:val="nil"/>
            </w:tcBorders>
            <w:shd w:val="clear" w:color="auto" w:fill="auto"/>
            <w:vAlign w:val="bottom"/>
          </w:tcPr>
          <w:p w:rsidR="00C33D4D" w:rsidRDefault="007C708E" w:rsidP="00B05BA1">
            <w:pPr>
              <w:keepNext/>
              <w:rPr>
                <w:color w:val="000000"/>
                <w:sz w:val="16"/>
              </w:rPr>
            </w:pPr>
          </w:p>
        </w:tc>
        <w:tc>
          <w:tcPr>
            <w:tcW w:w="90" w:type="pct"/>
            <w:tcBorders>
              <w:top w:val="nil"/>
              <w:left w:val="nil"/>
              <w:bottom w:val="nil"/>
              <w:right w:val="nil"/>
              <w:tl2br w:val="nil"/>
              <w:tr2bl w:val="nil"/>
            </w:tcBorders>
            <w:shd w:val="clear" w:color="auto" w:fill="auto"/>
            <w:noWrap/>
            <w:vAlign w:val="bottom"/>
          </w:tcPr>
          <w:p w:rsidR="00C33D4D" w:rsidRDefault="007C708E" w:rsidP="00B05BA1">
            <w:pPr>
              <w:keepNext/>
              <w:rPr>
                <w:color w:val="000000"/>
                <w:sz w:val="16"/>
              </w:rPr>
            </w:pPr>
          </w:p>
        </w:tc>
        <w:tc>
          <w:tcPr>
            <w:tcW w:w="689" w:type="pct"/>
            <w:gridSpan w:val="2"/>
            <w:tcBorders>
              <w:top w:val="nil"/>
              <w:left w:val="nil"/>
              <w:bottom w:val="nil"/>
              <w:right w:val="nil"/>
              <w:tl2br w:val="nil"/>
              <w:tr2bl w:val="nil"/>
            </w:tcBorders>
            <w:shd w:val="clear" w:color="auto" w:fill="auto"/>
            <w:noWrap/>
            <w:vAlign w:val="bottom"/>
          </w:tcPr>
          <w:p w:rsidR="00C33D4D" w:rsidRDefault="00230E12" w:rsidP="00B05BA1">
            <w:pPr>
              <w:keepNext/>
              <w:jc w:val="center"/>
              <w:rPr>
                <w:b/>
                <w:color w:val="000000"/>
                <w:sz w:val="16"/>
              </w:rPr>
            </w:pPr>
            <w:r>
              <w:rPr>
                <w:rFonts w:eastAsia="Times New Roman"/>
                <w:b/>
                <w:color w:val="000000"/>
                <w:sz w:val="16"/>
              </w:rPr>
              <w:t>As of</w:t>
            </w:r>
          </w:p>
        </w:tc>
        <w:tc>
          <w:tcPr>
            <w:tcW w:w="90" w:type="pct"/>
            <w:tcBorders>
              <w:top w:val="nil"/>
              <w:left w:val="nil"/>
              <w:bottom w:val="nil"/>
              <w:right w:val="nil"/>
              <w:tl2br w:val="nil"/>
              <w:tr2bl w:val="nil"/>
            </w:tcBorders>
            <w:shd w:val="clear" w:color="auto" w:fill="auto"/>
            <w:noWrap/>
            <w:vAlign w:val="bottom"/>
          </w:tcPr>
          <w:p w:rsidR="00C33D4D" w:rsidRDefault="007C708E" w:rsidP="00B05BA1">
            <w:pPr>
              <w:keepNext/>
              <w:jc w:val="center"/>
              <w:rPr>
                <w:b/>
                <w:color w:val="000000"/>
                <w:sz w:val="16"/>
              </w:rPr>
            </w:pPr>
          </w:p>
        </w:tc>
        <w:tc>
          <w:tcPr>
            <w:tcW w:w="670" w:type="pct"/>
            <w:gridSpan w:val="2"/>
            <w:tcBorders>
              <w:top w:val="nil"/>
              <w:left w:val="nil"/>
              <w:bottom w:val="nil"/>
              <w:right w:val="nil"/>
              <w:tl2br w:val="nil"/>
              <w:tr2bl w:val="nil"/>
            </w:tcBorders>
            <w:shd w:val="clear" w:color="auto" w:fill="auto"/>
            <w:noWrap/>
            <w:vAlign w:val="bottom"/>
          </w:tcPr>
          <w:p w:rsidR="00C33D4D" w:rsidRDefault="00230E12" w:rsidP="00B05BA1">
            <w:pPr>
              <w:keepNext/>
              <w:jc w:val="center"/>
              <w:rPr>
                <w:b/>
                <w:color w:val="000000"/>
                <w:sz w:val="16"/>
              </w:rPr>
            </w:pPr>
            <w:r>
              <w:rPr>
                <w:rFonts w:eastAsia="Times New Roman"/>
                <w:b/>
                <w:color w:val="000000"/>
                <w:sz w:val="16"/>
              </w:rPr>
              <w:t>As of</w:t>
            </w:r>
          </w:p>
        </w:tc>
        <w:tc>
          <w:tcPr>
            <w:tcW w:w="88" w:type="pct"/>
            <w:tcBorders>
              <w:top w:val="nil"/>
              <w:left w:val="nil"/>
              <w:bottom w:val="nil"/>
              <w:right w:val="nil"/>
              <w:tl2br w:val="nil"/>
              <w:tr2bl w:val="nil"/>
            </w:tcBorders>
            <w:shd w:val="clear" w:color="auto" w:fill="auto"/>
            <w:noWrap/>
            <w:vAlign w:val="bottom"/>
          </w:tcPr>
          <w:p w:rsidR="00C33D4D" w:rsidRDefault="007C708E" w:rsidP="00B05BA1">
            <w:pPr>
              <w:keepNext/>
              <w:rPr>
                <w:color w:val="000000"/>
                <w:sz w:val="16"/>
              </w:rPr>
            </w:pPr>
          </w:p>
        </w:tc>
      </w:tr>
      <w:tr w:rsidR="00C33D4D" w:rsidTr="00B05BA1">
        <w:tc>
          <w:tcPr>
            <w:tcW w:w="3373" w:type="pct"/>
            <w:tcBorders>
              <w:top w:val="nil"/>
              <w:left w:val="nil"/>
              <w:bottom w:val="single" w:sz="4" w:space="0" w:color="000000"/>
              <w:right w:val="nil"/>
              <w:tl2br w:val="nil"/>
              <w:tr2bl w:val="nil"/>
            </w:tcBorders>
            <w:shd w:val="clear" w:color="auto" w:fill="auto"/>
            <w:vAlign w:val="bottom"/>
          </w:tcPr>
          <w:p w:rsidR="00C33D4D" w:rsidRDefault="00230E12" w:rsidP="00B05BA1">
            <w:pPr>
              <w:keepNext/>
              <w:rPr>
                <w:b/>
                <w:color w:val="000000"/>
                <w:sz w:val="16"/>
              </w:rPr>
            </w:pPr>
            <w:r>
              <w:rPr>
                <w:rFonts w:eastAsia="Times New Roman"/>
                <w:b/>
                <w:color w:val="000000"/>
                <w:sz w:val="16"/>
              </w:rPr>
              <w:t>(in millions)</w:t>
            </w:r>
          </w:p>
        </w:tc>
        <w:tc>
          <w:tcPr>
            <w:tcW w:w="90" w:type="pct"/>
            <w:tcBorders>
              <w:top w:val="nil"/>
              <w:left w:val="nil"/>
              <w:bottom w:val="nil"/>
              <w:right w:val="nil"/>
              <w:tl2br w:val="nil"/>
              <w:tr2bl w:val="nil"/>
            </w:tcBorders>
            <w:shd w:val="clear" w:color="auto" w:fill="auto"/>
            <w:noWrap/>
            <w:vAlign w:val="bottom"/>
          </w:tcPr>
          <w:p w:rsidR="00C33D4D" w:rsidRDefault="007C708E" w:rsidP="00B05BA1">
            <w:pPr>
              <w:keepNext/>
              <w:jc w:val="center"/>
              <w:rPr>
                <w:b/>
                <w:color w:val="000000"/>
                <w:sz w:val="16"/>
              </w:rPr>
            </w:pPr>
          </w:p>
        </w:tc>
        <w:tc>
          <w:tcPr>
            <w:tcW w:w="689" w:type="pct"/>
            <w:gridSpan w:val="2"/>
            <w:tcBorders>
              <w:top w:val="nil"/>
              <w:left w:val="nil"/>
              <w:bottom w:val="single" w:sz="4" w:space="0" w:color="000000"/>
              <w:right w:val="nil"/>
              <w:tl2br w:val="nil"/>
              <w:tr2bl w:val="nil"/>
            </w:tcBorders>
            <w:shd w:val="clear" w:color="auto" w:fill="auto"/>
            <w:noWrap/>
            <w:vAlign w:val="bottom"/>
          </w:tcPr>
          <w:p w:rsidR="00C33D4D" w:rsidRDefault="00230E12" w:rsidP="00B05BA1">
            <w:pPr>
              <w:keepNext/>
              <w:jc w:val="center"/>
              <w:rPr>
                <w:b/>
                <w:color w:val="000000"/>
                <w:sz w:val="16"/>
              </w:rPr>
            </w:pPr>
            <w:r>
              <w:rPr>
                <w:rFonts w:eastAsia="Times New Roman"/>
                <w:b/>
                <w:color w:val="000000"/>
                <w:sz w:val="16"/>
              </w:rPr>
              <w:t>June 30, 2019</w:t>
            </w:r>
          </w:p>
        </w:tc>
        <w:tc>
          <w:tcPr>
            <w:tcW w:w="90" w:type="pct"/>
            <w:tcBorders>
              <w:top w:val="nil"/>
              <w:left w:val="nil"/>
              <w:bottom w:val="nil"/>
              <w:right w:val="nil"/>
              <w:tl2br w:val="nil"/>
              <w:tr2bl w:val="nil"/>
            </w:tcBorders>
            <w:shd w:val="clear" w:color="auto" w:fill="auto"/>
            <w:noWrap/>
            <w:vAlign w:val="bottom"/>
          </w:tcPr>
          <w:p w:rsidR="00C33D4D" w:rsidRDefault="007C708E" w:rsidP="00B05BA1">
            <w:pPr>
              <w:keepNext/>
              <w:jc w:val="center"/>
              <w:rPr>
                <w:b/>
                <w:color w:val="000000"/>
                <w:sz w:val="16"/>
              </w:rPr>
            </w:pPr>
          </w:p>
        </w:tc>
        <w:tc>
          <w:tcPr>
            <w:tcW w:w="670" w:type="pct"/>
            <w:gridSpan w:val="2"/>
            <w:tcBorders>
              <w:top w:val="nil"/>
              <w:left w:val="nil"/>
              <w:bottom w:val="single" w:sz="4" w:space="0" w:color="000000"/>
              <w:right w:val="nil"/>
              <w:tl2br w:val="nil"/>
              <w:tr2bl w:val="nil"/>
            </w:tcBorders>
            <w:shd w:val="clear" w:color="auto" w:fill="auto"/>
            <w:noWrap/>
            <w:vAlign w:val="bottom"/>
          </w:tcPr>
          <w:p w:rsidR="00C33D4D" w:rsidRDefault="00230E12" w:rsidP="00B05BA1">
            <w:pPr>
              <w:keepNext/>
              <w:jc w:val="center"/>
              <w:rPr>
                <w:b/>
                <w:color w:val="000000"/>
                <w:sz w:val="16"/>
              </w:rPr>
            </w:pPr>
            <w:r>
              <w:rPr>
                <w:rFonts w:eastAsia="Times New Roman"/>
                <w:b/>
                <w:color w:val="000000"/>
                <w:sz w:val="16"/>
              </w:rPr>
              <w:t>December 31, 2018</w:t>
            </w:r>
          </w:p>
        </w:tc>
        <w:tc>
          <w:tcPr>
            <w:tcW w:w="88" w:type="pct"/>
            <w:tcBorders>
              <w:top w:val="nil"/>
              <w:left w:val="nil"/>
              <w:bottom w:val="nil"/>
              <w:right w:val="nil"/>
              <w:tl2br w:val="nil"/>
              <w:tr2bl w:val="nil"/>
            </w:tcBorders>
            <w:shd w:val="clear" w:color="auto" w:fill="auto"/>
            <w:noWrap/>
            <w:vAlign w:val="bottom"/>
          </w:tcPr>
          <w:p w:rsidR="00C33D4D" w:rsidRDefault="007C708E" w:rsidP="00B05BA1">
            <w:pPr>
              <w:keepNext/>
              <w:jc w:val="center"/>
              <w:rPr>
                <w:b/>
                <w:color w:val="000000"/>
                <w:sz w:val="16"/>
              </w:rPr>
            </w:pPr>
          </w:p>
        </w:tc>
      </w:tr>
      <w:tr w:rsidR="00C33D4D" w:rsidTr="00B05BA1">
        <w:tc>
          <w:tcPr>
            <w:tcW w:w="3373" w:type="pct"/>
            <w:tcBorders>
              <w:top w:val="nil"/>
              <w:left w:val="nil"/>
              <w:bottom w:val="nil"/>
              <w:right w:val="nil"/>
              <w:tl2br w:val="nil"/>
              <w:tr2bl w:val="nil"/>
            </w:tcBorders>
            <w:shd w:val="clear" w:color="auto" w:fill="CCEEFF"/>
            <w:vAlign w:val="bottom"/>
          </w:tcPr>
          <w:p w:rsidR="00C33D4D" w:rsidRDefault="00230E12" w:rsidP="00B05BA1">
            <w:pPr>
              <w:keepNext/>
              <w:rPr>
                <w:color w:val="000000"/>
                <w:sz w:val="20"/>
              </w:rPr>
            </w:pPr>
            <w:r>
              <w:rPr>
                <w:rFonts w:eastAsia="Times New Roman"/>
                <w:color w:val="000000"/>
                <w:sz w:val="20"/>
              </w:rPr>
              <w:t>3.2% senior notes due October 1, 2026</w:t>
            </w:r>
          </w:p>
        </w:tc>
        <w:tc>
          <w:tcPr>
            <w:tcW w:w="90" w:type="pct"/>
            <w:tcBorders>
              <w:top w:val="nil"/>
              <w:left w:val="nil"/>
              <w:bottom w:val="nil"/>
              <w:right w:val="nil"/>
              <w:tl2br w:val="nil"/>
              <w:tr2bl w:val="nil"/>
            </w:tcBorders>
            <w:shd w:val="clear" w:color="auto" w:fill="CCEEFF"/>
            <w:noWrap/>
            <w:vAlign w:val="bottom"/>
          </w:tcPr>
          <w:p w:rsidR="00C33D4D" w:rsidRDefault="007C708E" w:rsidP="00B05BA1">
            <w:pPr>
              <w:keepNext/>
              <w:rPr>
                <w:color w:val="000000"/>
                <w:sz w:val="20"/>
              </w:rPr>
            </w:pPr>
          </w:p>
        </w:tc>
        <w:tc>
          <w:tcPr>
            <w:tcW w:w="94" w:type="pct"/>
            <w:tcBorders>
              <w:top w:val="nil"/>
              <w:left w:val="nil"/>
              <w:bottom w:val="nil"/>
              <w:right w:val="nil"/>
              <w:tl2br w:val="nil"/>
              <w:tr2bl w:val="nil"/>
            </w:tcBorders>
            <w:shd w:val="clear" w:color="auto" w:fill="CCEEFF"/>
            <w:noWrap/>
            <w:vAlign w:val="bottom"/>
          </w:tcPr>
          <w:p w:rsidR="00C33D4D" w:rsidRDefault="00230E12" w:rsidP="00B05BA1">
            <w:pPr>
              <w:keepNext/>
              <w:rPr>
                <w:color w:val="000000"/>
                <w:sz w:val="20"/>
              </w:rPr>
            </w:pPr>
            <w:r>
              <w:rPr>
                <w:rFonts w:eastAsia="Times New Roman"/>
                <w:color w:val="000000"/>
                <w:sz w:val="20"/>
              </w:rPr>
              <w:t>$</w:t>
            </w:r>
          </w:p>
        </w:tc>
        <w:tc>
          <w:tcPr>
            <w:tcW w:w="595" w:type="pct"/>
            <w:tcBorders>
              <w:top w:val="nil"/>
              <w:left w:val="nil"/>
              <w:bottom w:val="nil"/>
              <w:right w:val="nil"/>
              <w:tl2br w:val="nil"/>
              <w:tr2bl w:val="nil"/>
            </w:tcBorders>
            <w:shd w:val="clear" w:color="auto" w:fill="CCEEFF"/>
            <w:noWrap/>
            <w:vAlign w:val="bottom"/>
          </w:tcPr>
          <w:p w:rsidR="00C33D4D" w:rsidRDefault="00230E12" w:rsidP="00B05BA1">
            <w:pPr>
              <w:keepNext/>
              <w:ind w:right="60"/>
              <w:jc w:val="right"/>
              <w:rPr>
                <w:color w:val="000000"/>
                <w:sz w:val="20"/>
              </w:rPr>
            </w:pPr>
            <w:r>
              <w:rPr>
                <w:color w:val="000000"/>
                <w:sz w:val="20"/>
              </w:rPr>
              <w:t xml:space="preserve"> 497</w:t>
            </w:r>
          </w:p>
        </w:tc>
        <w:tc>
          <w:tcPr>
            <w:tcW w:w="90" w:type="pct"/>
            <w:tcBorders>
              <w:top w:val="nil"/>
              <w:left w:val="nil"/>
              <w:bottom w:val="nil"/>
              <w:right w:val="nil"/>
              <w:tl2br w:val="nil"/>
              <w:tr2bl w:val="nil"/>
            </w:tcBorders>
            <w:shd w:val="clear" w:color="auto" w:fill="CCEEFF"/>
            <w:noWrap/>
            <w:vAlign w:val="bottom"/>
          </w:tcPr>
          <w:p w:rsidR="00C33D4D" w:rsidRDefault="007C708E" w:rsidP="00B05BA1">
            <w:pPr>
              <w:keepNext/>
              <w:rPr>
                <w:color w:val="000000"/>
                <w:sz w:val="20"/>
              </w:rPr>
            </w:pPr>
          </w:p>
        </w:tc>
        <w:tc>
          <w:tcPr>
            <w:tcW w:w="91" w:type="pct"/>
            <w:tcBorders>
              <w:top w:val="nil"/>
              <w:left w:val="nil"/>
              <w:bottom w:val="nil"/>
              <w:right w:val="nil"/>
              <w:tl2br w:val="nil"/>
              <w:tr2bl w:val="nil"/>
            </w:tcBorders>
            <w:shd w:val="clear" w:color="auto" w:fill="CCEEFF"/>
            <w:noWrap/>
            <w:vAlign w:val="bottom"/>
          </w:tcPr>
          <w:p w:rsidR="00C33D4D" w:rsidRDefault="00230E12" w:rsidP="00B05BA1">
            <w:pPr>
              <w:keepNext/>
              <w:rPr>
                <w:color w:val="000000"/>
                <w:sz w:val="20"/>
              </w:rPr>
            </w:pPr>
            <w:r>
              <w:rPr>
                <w:rFonts w:eastAsia="Times New Roman"/>
                <w:color w:val="000000"/>
                <w:sz w:val="20"/>
              </w:rPr>
              <w:t>$</w:t>
            </w:r>
          </w:p>
        </w:tc>
        <w:tc>
          <w:tcPr>
            <w:tcW w:w="579" w:type="pct"/>
            <w:tcBorders>
              <w:top w:val="nil"/>
              <w:left w:val="nil"/>
              <w:bottom w:val="nil"/>
              <w:right w:val="nil"/>
              <w:tl2br w:val="nil"/>
              <w:tr2bl w:val="nil"/>
            </w:tcBorders>
            <w:shd w:val="clear" w:color="auto" w:fill="CCEEFF"/>
            <w:noWrap/>
            <w:vAlign w:val="bottom"/>
          </w:tcPr>
          <w:p w:rsidR="00C33D4D" w:rsidRDefault="00230E12" w:rsidP="00B05BA1">
            <w:pPr>
              <w:keepNext/>
              <w:ind w:right="60"/>
              <w:jc w:val="right"/>
              <w:rPr>
                <w:color w:val="000000"/>
                <w:sz w:val="20"/>
              </w:rPr>
            </w:pPr>
            <w:r>
              <w:rPr>
                <w:rFonts w:eastAsia="Times New Roman"/>
                <w:color w:val="000000"/>
                <w:sz w:val="20"/>
              </w:rPr>
              <w:t xml:space="preserve"> 496</w:t>
            </w:r>
          </w:p>
        </w:tc>
        <w:tc>
          <w:tcPr>
            <w:tcW w:w="88" w:type="pct"/>
            <w:tcBorders>
              <w:top w:val="nil"/>
              <w:left w:val="nil"/>
              <w:bottom w:val="nil"/>
              <w:right w:val="nil"/>
              <w:tl2br w:val="nil"/>
              <w:tr2bl w:val="nil"/>
            </w:tcBorders>
            <w:shd w:val="clear" w:color="auto" w:fill="CCEEFF"/>
            <w:noWrap/>
            <w:vAlign w:val="bottom"/>
          </w:tcPr>
          <w:p w:rsidR="00C33D4D" w:rsidRDefault="007C708E" w:rsidP="00B05BA1">
            <w:pPr>
              <w:keepNext/>
              <w:rPr>
                <w:color w:val="000000"/>
                <w:sz w:val="20"/>
              </w:rPr>
            </w:pPr>
          </w:p>
        </w:tc>
      </w:tr>
      <w:tr w:rsidR="00C33D4D" w:rsidTr="00B05BA1">
        <w:tc>
          <w:tcPr>
            <w:tcW w:w="3373" w:type="pct"/>
            <w:tcBorders>
              <w:top w:val="nil"/>
              <w:left w:val="nil"/>
              <w:bottom w:val="nil"/>
              <w:right w:val="nil"/>
              <w:tl2br w:val="nil"/>
              <w:tr2bl w:val="nil"/>
            </w:tcBorders>
            <w:vAlign w:val="bottom"/>
          </w:tcPr>
          <w:p w:rsidR="00C33D4D" w:rsidRDefault="00230E12" w:rsidP="00B05BA1">
            <w:pPr>
              <w:keepNext/>
              <w:rPr>
                <w:color w:val="000000"/>
                <w:sz w:val="20"/>
              </w:rPr>
            </w:pPr>
            <w:r>
              <w:rPr>
                <w:rFonts w:eastAsia="Times New Roman"/>
                <w:color w:val="000000"/>
                <w:sz w:val="20"/>
              </w:rPr>
              <w:t>4.625% senior notes due November 1, 2020</w:t>
            </w:r>
          </w:p>
        </w:tc>
        <w:tc>
          <w:tcPr>
            <w:tcW w:w="90" w:type="pct"/>
            <w:tcBorders>
              <w:top w:val="nil"/>
              <w:left w:val="nil"/>
              <w:bottom w:val="nil"/>
              <w:right w:val="nil"/>
              <w:tl2br w:val="nil"/>
              <w:tr2bl w:val="nil"/>
            </w:tcBorders>
            <w:noWrap/>
            <w:vAlign w:val="bottom"/>
          </w:tcPr>
          <w:p w:rsidR="00C33D4D" w:rsidRDefault="007C708E" w:rsidP="00B05BA1">
            <w:pPr>
              <w:keepNext/>
              <w:rPr>
                <w:color w:val="000000"/>
                <w:sz w:val="20"/>
              </w:rPr>
            </w:pPr>
          </w:p>
        </w:tc>
        <w:tc>
          <w:tcPr>
            <w:tcW w:w="94" w:type="pct"/>
            <w:tcBorders>
              <w:top w:val="nil"/>
              <w:left w:val="nil"/>
              <w:bottom w:val="nil"/>
              <w:right w:val="nil"/>
              <w:tl2br w:val="nil"/>
              <w:tr2bl w:val="nil"/>
            </w:tcBorders>
            <w:noWrap/>
            <w:vAlign w:val="bottom"/>
          </w:tcPr>
          <w:p w:rsidR="00C33D4D" w:rsidRDefault="007C708E" w:rsidP="00B05BA1">
            <w:pPr>
              <w:keepNext/>
              <w:jc w:val="right"/>
              <w:rPr>
                <w:color w:val="000000"/>
                <w:sz w:val="20"/>
              </w:rPr>
            </w:pPr>
          </w:p>
        </w:tc>
        <w:tc>
          <w:tcPr>
            <w:tcW w:w="595" w:type="pct"/>
            <w:tcBorders>
              <w:top w:val="nil"/>
              <w:left w:val="nil"/>
              <w:bottom w:val="nil"/>
              <w:right w:val="nil"/>
              <w:tl2br w:val="nil"/>
              <w:tr2bl w:val="nil"/>
            </w:tcBorders>
            <w:noWrap/>
            <w:vAlign w:val="bottom"/>
          </w:tcPr>
          <w:p w:rsidR="00C33D4D" w:rsidRDefault="00230E12" w:rsidP="00B05BA1">
            <w:pPr>
              <w:keepNext/>
              <w:ind w:right="60"/>
              <w:jc w:val="right"/>
              <w:rPr>
                <w:color w:val="000000"/>
                <w:sz w:val="20"/>
              </w:rPr>
            </w:pPr>
            <w:r>
              <w:rPr>
                <w:color w:val="000000"/>
                <w:sz w:val="20"/>
              </w:rPr>
              <w:t xml:space="preserve"> 399</w:t>
            </w:r>
          </w:p>
        </w:tc>
        <w:tc>
          <w:tcPr>
            <w:tcW w:w="90" w:type="pct"/>
            <w:tcBorders>
              <w:top w:val="nil"/>
              <w:left w:val="nil"/>
              <w:bottom w:val="nil"/>
              <w:right w:val="nil"/>
              <w:tl2br w:val="nil"/>
              <w:tr2bl w:val="nil"/>
            </w:tcBorders>
            <w:noWrap/>
            <w:vAlign w:val="bottom"/>
          </w:tcPr>
          <w:p w:rsidR="00C33D4D" w:rsidRDefault="007C708E" w:rsidP="00B05BA1">
            <w:pPr>
              <w:keepNext/>
              <w:rPr>
                <w:color w:val="000000"/>
                <w:sz w:val="20"/>
              </w:rPr>
            </w:pPr>
          </w:p>
        </w:tc>
        <w:tc>
          <w:tcPr>
            <w:tcW w:w="91" w:type="pct"/>
            <w:tcBorders>
              <w:top w:val="nil"/>
              <w:left w:val="nil"/>
              <w:bottom w:val="nil"/>
              <w:right w:val="nil"/>
              <w:tl2br w:val="nil"/>
              <w:tr2bl w:val="nil"/>
            </w:tcBorders>
            <w:noWrap/>
            <w:vAlign w:val="bottom"/>
          </w:tcPr>
          <w:p w:rsidR="00C33D4D" w:rsidRDefault="007C708E" w:rsidP="00B05BA1">
            <w:pPr>
              <w:keepNext/>
              <w:jc w:val="right"/>
              <w:rPr>
                <w:color w:val="000000"/>
                <w:sz w:val="20"/>
              </w:rPr>
            </w:pPr>
          </w:p>
        </w:tc>
        <w:tc>
          <w:tcPr>
            <w:tcW w:w="579" w:type="pct"/>
            <w:tcBorders>
              <w:top w:val="nil"/>
              <w:left w:val="nil"/>
              <w:bottom w:val="nil"/>
              <w:right w:val="nil"/>
              <w:tl2br w:val="nil"/>
              <w:tr2bl w:val="nil"/>
            </w:tcBorders>
            <w:noWrap/>
            <w:vAlign w:val="bottom"/>
          </w:tcPr>
          <w:p w:rsidR="00C33D4D" w:rsidRDefault="00230E12" w:rsidP="00B05BA1">
            <w:pPr>
              <w:keepNext/>
              <w:ind w:right="60"/>
              <w:jc w:val="right"/>
              <w:rPr>
                <w:color w:val="000000"/>
                <w:sz w:val="20"/>
              </w:rPr>
            </w:pPr>
            <w:r>
              <w:rPr>
                <w:rFonts w:eastAsia="Times New Roman"/>
                <w:color w:val="000000"/>
                <w:sz w:val="20"/>
              </w:rPr>
              <w:t xml:space="preserve"> 399</w:t>
            </w:r>
          </w:p>
        </w:tc>
        <w:tc>
          <w:tcPr>
            <w:tcW w:w="88" w:type="pct"/>
            <w:tcBorders>
              <w:top w:val="nil"/>
              <w:left w:val="nil"/>
              <w:bottom w:val="nil"/>
              <w:right w:val="nil"/>
              <w:tl2br w:val="nil"/>
              <w:tr2bl w:val="nil"/>
            </w:tcBorders>
            <w:noWrap/>
            <w:vAlign w:val="bottom"/>
          </w:tcPr>
          <w:p w:rsidR="00C33D4D" w:rsidRDefault="007C708E" w:rsidP="00B05BA1">
            <w:pPr>
              <w:keepNext/>
              <w:rPr>
                <w:color w:val="000000"/>
                <w:sz w:val="20"/>
              </w:rPr>
            </w:pPr>
          </w:p>
        </w:tc>
      </w:tr>
      <w:tr w:rsidR="00C33D4D" w:rsidTr="00B05BA1">
        <w:tc>
          <w:tcPr>
            <w:tcW w:w="3373" w:type="pct"/>
            <w:tcBorders>
              <w:top w:val="nil"/>
              <w:left w:val="nil"/>
              <w:bottom w:val="nil"/>
              <w:right w:val="nil"/>
              <w:tl2br w:val="nil"/>
              <w:tr2bl w:val="nil"/>
            </w:tcBorders>
            <w:shd w:val="clear" w:color="auto" w:fill="CCEEFF"/>
            <w:vAlign w:val="bottom"/>
          </w:tcPr>
          <w:p w:rsidR="00C33D4D" w:rsidRDefault="00230E12" w:rsidP="00B05BA1">
            <w:pPr>
              <w:keepNext/>
              <w:rPr>
                <w:color w:val="000000"/>
                <w:sz w:val="20"/>
              </w:rPr>
            </w:pPr>
            <w:r>
              <w:rPr>
                <w:rFonts w:eastAsia="Times New Roman"/>
                <w:color w:val="000000"/>
                <w:sz w:val="20"/>
              </w:rPr>
              <w:t>6.625% senior notes due April 15, 2037</w:t>
            </w:r>
          </w:p>
        </w:tc>
        <w:tc>
          <w:tcPr>
            <w:tcW w:w="90" w:type="pct"/>
            <w:tcBorders>
              <w:top w:val="nil"/>
              <w:left w:val="nil"/>
              <w:bottom w:val="nil"/>
              <w:right w:val="nil"/>
              <w:tl2br w:val="nil"/>
              <w:tr2bl w:val="nil"/>
            </w:tcBorders>
            <w:shd w:val="clear" w:color="auto" w:fill="CCEEFF"/>
            <w:noWrap/>
            <w:vAlign w:val="bottom"/>
          </w:tcPr>
          <w:p w:rsidR="00C33D4D" w:rsidRDefault="007C708E" w:rsidP="00B05BA1">
            <w:pPr>
              <w:keepNext/>
              <w:rPr>
                <w:color w:val="000000"/>
                <w:sz w:val="20"/>
              </w:rPr>
            </w:pPr>
          </w:p>
        </w:tc>
        <w:tc>
          <w:tcPr>
            <w:tcW w:w="94" w:type="pct"/>
            <w:tcBorders>
              <w:top w:val="nil"/>
              <w:left w:val="nil"/>
              <w:bottom w:val="nil"/>
              <w:right w:val="nil"/>
              <w:tl2br w:val="nil"/>
              <w:tr2bl w:val="nil"/>
            </w:tcBorders>
            <w:shd w:val="clear" w:color="auto" w:fill="CCEEFF"/>
            <w:noWrap/>
            <w:vAlign w:val="bottom"/>
          </w:tcPr>
          <w:p w:rsidR="00C33D4D" w:rsidRDefault="007C708E" w:rsidP="00B05BA1">
            <w:pPr>
              <w:keepNext/>
              <w:jc w:val="right"/>
              <w:rPr>
                <w:color w:val="000000"/>
                <w:sz w:val="20"/>
              </w:rPr>
            </w:pPr>
          </w:p>
        </w:tc>
        <w:tc>
          <w:tcPr>
            <w:tcW w:w="595" w:type="pct"/>
            <w:tcBorders>
              <w:top w:val="nil"/>
              <w:left w:val="nil"/>
              <w:bottom w:val="nil"/>
              <w:right w:val="nil"/>
              <w:tl2br w:val="nil"/>
              <w:tr2bl w:val="nil"/>
            </w:tcBorders>
            <w:shd w:val="clear" w:color="auto" w:fill="CCEEFF"/>
            <w:noWrap/>
            <w:vAlign w:val="bottom"/>
          </w:tcPr>
          <w:p w:rsidR="00C33D4D" w:rsidRDefault="00230E12" w:rsidP="00B05BA1">
            <w:pPr>
              <w:keepNext/>
              <w:ind w:right="60"/>
              <w:jc w:val="right"/>
              <w:rPr>
                <w:color w:val="000000"/>
                <w:sz w:val="20"/>
              </w:rPr>
            </w:pPr>
            <w:r>
              <w:rPr>
                <w:color w:val="000000"/>
                <w:sz w:val="20"/>
              </w:rPr>
              <w:t xml:space="preserve"> 254</w:t>
            </w:r>
          </w:p>
        </w:tc>
        <w:tc>
          <w:tcPr>
            <w:tcW w:w="90" w:type="pct"/>
            <w:tcBorders>
              <w:top w:val="nil"/>
              <w:left w:val="nil"/>
              <w:bottom w:val="nil"/>
              <w:right w:val="nil"/>
              <w:tl2br w:val="nil"/>
              <w:tr2bl w:val="nil"/>
            </w:tcBorders>
            <w:shd w:val="clear" w:color="auto" w:fill="CCEEFF"/>
            <w:noWrap/>
            <w:vAlign w:val="bottom"/>
          </w:tcPr>
          <w:p w:rsidR="00C33D4D" w:rsidRDefault="007C708E" w:rsidP="00B05BA1">
            <w:pPr>
              <w:keepNext/>
              <w:rPr>
                <w:color w:val="000000"/>
                <w:sz w:val="20"/>
              </w:rPr>
            </w:pPr>
          </w:p>
        </w:tc>
        <w:tc>
          <w:tcPr>
            <w:tcW w:w="91" w:type="pct"/>
            <w:tcBorders>
              <w:top w:val="nil"/>
              <w:left w:val="nil"/>
              <w:bottom w:val="nil"/>
              <w:right w:val="nil"/>
              <w:tl2br w:val="nil"/>
              <w:tr2bl w:val="nil"/>
            </w:tcBorders>
            <w:shd w:val="clear" w:color="auto" w:fill="CCEEFF"/>
            <w:noWrap/>
            <w:vAlign w:val="bottom"/>
          </w:tcPr>
          <w:p w:rsidR="00C33D4D" w:rsidRDefault="007C708E" w:rsidP="00B05BA1">
            <w:pPr>
              <w:keepNext/>
              <w:jc w:val="right"/>
              <w:rPr>
                <w:color w:val="000000"/>
                <w:sz w:val="20"/>
              </w:rPr>
            </w:pPr>
          </w:p>
        </w:tc>
        <w:tc>
          <w:tcPr>
            <w:tcW w:w="579" w:type="pct"/>
            <w:tcBorders>
              <w:top w:val="nil"/>
              <w:left w:val="nil"/>
              <w:bottom w:val="nil"/>
              <w:right w:val="nil"/>
              <w:tl2br w:val="nil"/>
              <w:tr2bl w:val="nil"/>
            </w:tcBorders>
            <w:shd w:val="clear" w:color="auto" w:fill="CCEEFF"/>
            <w:noWrap/>
            <w:vAlign w:val="bottom"/>
          </w:tcPr>
          <w:p w:rsidR="00C33D4D" w:rsidRDefault="00230E12" w:rsidP="00B05BA1">
            <w:pPr>
              <w:keepNext/>
              <w:ind w:right="60"/>
              <w:jc w:val="right"/>
              <w:rPr>
                <w:color w:val="000000"/>
                <w:sz w:val="20"/>
              </w:rPr>
            </w:pPr>
            <w:r>
              <w:rPr>
                <w:rFonts w:eastAsia="Times New Roman"/>
                <w:color w:val="000000"/>
                <w:sz w:val="20"/>
              </w:rPr>
              <w:t xml:space="preserve"> 254</w:t>
            </w:r>
          </w:p>
        </w:tc>
        <w:tc>
          <w:tcPr>
            <w:tcW w:w="88" w:type="pct"/>
            <w:tcBorders>
              <w:top w:val="nil"/>
              <w:left w:val="nil"/>
              <w:bottom w:val="nil"/>
              <w:right w:val="nil"/>
              <w:tl2br w:val="nil"/>
              <w:tr2bl w:val="nil"/>
            </w:tcBorders>
            <w:shd w:val="clear" w:color="auto" w:fill="CCEEFF"/>
            <w:noWrap/>
            <w:vAlign w:val="bottom"/>
          </w:tcPr>
          <w:p w:rsidR="00C33D4D" w:rsidRDefault="007C708E" w:rsidP="00B05BA1">
            <w:pPr>
              <w:keepNext/>
              <w:rPr>
                <w:color w:val="000000"/>
                <w:sz w:val="20"/>
              </w:rPr>
            </w:pPr>
          </w:p>
        </w:tc>
      </w:tr>
      <w:tr w:rsidR="00C33D4D" w:rsidTr="00B05BA1">
        <w:tc>
          <w:tcPr>
            <w:tcW w:w="3373" w:type="pct"/>
            <w:tcBorders>
              <w:top w:val="nil"/>
              <w:left w:val="nil"/>
              <w:bottom w:val="nil"/>
              <w:right w:val="nil"/>
              <w:tl2br w:val="nil"/>
              <w:tr2bl w:val="nil"/>
            </w:tcBorders>
            <w:vAlign w:val="bottom"/>
          </w:tcPr>
          <w:p w:rsidR="00C33D4D" w:rsidRDefault="00230E12" w:rsidP="00B05BA1">
            <w:pPr>
              <w:keepNext/>
              <w:rPr>
                <w:color w:val="000000"/>
                <w:sz w:val="20"/>
              </w:rPr>
            </w:pPr>
            <w:r>
              <w:rPr>
                <w:rFonts w:eastAsia="Times New Roman"/>
                <w:color w:val="000000"/>
                <w:sz w:val="20"/>
              </w:rPr>
              <w:t>5.62% senior notes due March 25, 2020</w:t>
            </w:r>
          </w:p>
        </w:tc>
        <w:tc>
          <w:tcPr>
            <w:tcW w:w="90" w:type="pct"/>
            <w:tcBorders>
              <w:top w:val="nil"/>
              <w:left w:val="nil"/>
              <w:bottom w:val="nil"/>
              <w:right w:val="nil"/>
              <w:tl2br w:val="nil"/>
              <w:tr2bl w:val="nil"/>
            </w:tcBorders>
            <w:noWrap/>
            <w:vAlign w:val="bottom"/>
          </w:tcPr>
          <w:p w:rsidR="00C33D4D" w:rsidRDefault="007C708E" w:rsidP="00B05BA1">
            <w:pPr>
              <w:keepNext/>
              <w:rPr>
                <w:color w:val="000000"/>
                <w:sz w:val="20"/>
              </w:rPr>
            </w:pPr>
          </w:p>
        </w:tc>
        <w:tc>
          <w:tcPr>
            <w:tcW w:w="94" w:type="pct"/>
            <w:tcBorders>
              <w:top w:val="nil"/>
              <w:left w:val="nil"/>
              <w:bottom w:val="nil"/>
              <w:right w:val="nil"/>
              <w:tl2br w:val="nil"/>
              <w:tr2bl w:val="nil"/>
            </w:tcBorders>
            <w:noWrap/>
            <w:vAlign w:val="bottom"/>
          </w:tcPr>
          <w:p w:rsidR="00C33D4D" w:rsidRDefault="007C708E" w:rsidP="00B05BA1">
            <w:pPr>
              <w:keepNext/>
              <w:jc w:val="right"/>
              <w:rPr>
                <w:color w:val="000000"/>
                <w:sz w:val="20"/>
              </w:rPr>
            </w:pPr>
          </w:p>
        </w:tc>
        <w:tc>
          <w:tcPr>
            <w:tcW w:w="595" w:type="pct"/>
            <w:tcBorders>
              <w:top w:val="nil"/>
              <w:left w:val="nil"/>
              <w:bottom w:val="nil"/>
              <w:right w:val="nil"/>
              <w:tl2br w:val="nil"/>
              <w:tr2bl w:val="nil"/>
            </w:tcBorders>
            <w:noWrap/>
            <w:vAlign w:val="bottom"/>
          </w:tcPr>
          <w:p w:rsidR="00C33D4D" w:rsidRDefault="00230E12" w:rsidP="00B05BA1">
            <w:pPr>
              <w:keepNext/>
              <w:ind w:right="60"/>
              <w:jc w:val="right"/>
              <w:rPr>
                <w:color w:val="000000"/>
                <w:sz w:val="20"/>
              </w:rPr>
            </w:pPr>
            <w:r>
              <w:rPr>
                <w:color w:val="000000"/>
                <w:sz w:val="20"/>
              </w:rPr>
              <w:t xml:space="preserve"> 200</w:t>
            </w:r>
          </w:p>
        </w:tc>
        <w:tc>
          <w:tcPr>
            <w:tcW w:w="90" w:type="pct"/>
            <w:tcBorders>
              <w:top w:val="nil"/>
              <w:left w:val="nil"/>
              <w:bottom w:val="nil"/>
              <w:right w:val="nil"/>
              <w:tl2br w:val="nil"/>
              <w:tr2bl w:val="nil"/>
            </w:tcBorders>
            <w:noWrap/>
            <w:vAlign w:val="bottom"/>
          </w:tcPr>
          <w:p w:rsidR="00C33D4D" w:rsidRDefault="007C708E" w:rsidP="00B05BA1">
            <w:pPr>
              <w:keepNext/>
              <w:rPr>
                <w:color w:val="000000"/>
                <w:sz w:val="20"/>
              </w:rPr>
            </w:pPr>
          </w:p>
        </w:tc>
        <w:tc>
          <w:tcPr>
            <w:tcW w:w="91" w:type="pct"/>
            <w:tcBorders>
              <w:top w:val="nil"/>
              <w:left w:val="nil"/>
              <w:bottom w:val="nil"/>
              <w:right w:val="nil"/>
              <w:tl2br w:val="nil"/>
              <w:tr2bl w:val="nil"/>
            </w:tcBorders>
            <w:noWrap/>
            <w:vAlign w:val="bottom"/>
          </w:tcPr>
          <w:p w:rsidR="00C33D4D" w:rsidRDefault="007C708E" w:rsidP="00B05BA1">
            <w:pPr>
              <w:keepNext/>
              <w:jc w:val="right"/>
              <w:rPr>
                <w:color w:val="000000"/>
                <w:sz w:val="20"/>
              </w:rPr>
            </w:pPr>
          </w:p>
        </w:tc>
        <w:tc>
          <w:tcPr>
            <w:tcW w:w="579" w:type="pct"/>
            <w:tcBorders>
              <w:top w:val="nil"/>
              <w:left w:val="nil"/>
              <w:bottom w:val="nil"/>
              <w:right w:val="nil"/>
              <w:tl2br w:val="nil"/>
              <w:tr2bl w:val="nil"/>
            </w:tcBorders>
            <w:noWrap/>
            <w:vAlign w:val="bottom"/>
          </w:tcPr>
          <w:p w:rsidR="00C33D4D" w:rsidRDefault="00230E12" w:rsidP="00B05BA1">
            <w:pPr>
              <w:keepNext/>
              <w:ind w:right="60"/>
              <w:jc w:val="right"/>
              <w:rPr>
                <w:color w:val="000000"/>
                <w:sz w:val="20"/>
              </w:rPr>
            </w:pPr>
            <w:r>
              <w:rPr>
                <w:rFonts w:eastAsia="Times New Roman"/>
                <w:color w:val="000000"/>
                <w:sz w:val="20"/>
              </w:rPr>
              <w:t xml:space="preserve"> 200</w:t>
            </w:r>
          </w:p>
        </w:tc>
        <w:tc>
          <w:tcPr>
            <w:tcW w:w="88" w:type="pct"/>
            <w:tcBorders>
              <w:top w:val="nil"/>
              <w:left w:val="nil"/>
              <w:bottom w:val="nil"/>
              <w:right w:val="nil"/>
              <w:tl2br w:val="nil"/>
              <w:tr2bl w:val="nil"/>
            </w:tcBorders>
            <w:noWrap/>
            <w:vAlign w:val="bottom"/>
          </w:tcPr>
          <w:p w:rsidR="00C33D4D" w:rsidRDefault="007C708E" w:rsidP="00B05BA1">
            <w:pPr>
              <w:keepNext/>
              <w:rPr>
                <w:color w:val="000000"/>
                <w:sz w:val="20"/>
              </w:rPr>
            </w:pPr>
          </w:p>
        </w:tc>
      </w:tr>
      <w:tr w:rsidR="00C33D4D" w:rsidTr="00B05BA1">
        <w:tc>
          <w:tcPr>
            <w:tcW w:w="3373" w:type="pct"/>
            <w:tcBorders>
              <w:top w:val="nil"/>
              <w:left w:val="nil"/>
              <w:bottom w:val="nil"/>
              <w:right w:val="nil"/>
              <w:tl2br w:val="nil"/>
              <w:tr2bl w:val="nil"/>
            </w:tcBorders>
            <w:shd w:val="clear" w:color="auto" w:fill="CCEEFF"/>
            <w:vAlign w:val="bottom"/>
          </w:tcPr>
          <w:p w:rsidR="00C33D4D" w:rsidRDefault="00230E12" w:rsidP="00B05BA1">
            <w:pPr>
              <w:keepNext/>
              <w:rPr>
                <w:color w:val="000000"/>
                <w:sz w:val="20"/>
              </w:rPr>
            </w:pPr>
            <w:r>
              <w:rPr>
                <w:rFonts w:eastAsia="Times New Roman"/>
                <w:color w:val="000000"/>
                <w:sz w:val="20"/>
              </w:rPr>
              <w:t>Term loan credit agreement due April 12, 2021</w:t>
            </w:r>
          </w:p>
        </w:tc>
        <w:tc>
          <w:tcPr>
            <w:tcW w:w="90" w:type="pct"/>
            <w:tcBorders>
              <w:top w:val="nil"/>
              <w:left w:val="nil"/>
              <w:bottom w:val="nil"/>
              <w:right w:val="nil"/>
              <w:tl2br w:val="nil"/>
              <w:tr2bl w:val="nil"/>
            </w:tcBorders>
            <w:shd w:val="clear" w:color="auto" w:fill="CCEEFF"/>
            <w:noWrap/>
            <w:vAlign w:val="bottom"/>
          </w:tcPr>
          <w:p w:rsidR="00C33D4D" w:rsidRDefault="007C708E" w:rsidP="00B05BA1">
            <w:pPr>
              <w:keepNext/>
              <w:rPr>
                <w:color w:val="000000"/>
                <w:sz w:val="20"/>
              </w:rPr>
            </w:pPr>
          </w:p>
        </w:tc>
        <w:tc>
          <w:tcPr>
            <w:tcW w:w="94" w:type="pct"/>
            <w:tcBorders>
              <w:top w:val="nil"/>
              <w:left w:val="nil"/>
              <w:bottom w:val="nil"/>
              <w:right w:val="nil"/>
              <w:tl2br w:val="nil"/>
              <w:tr2bl w:val="nil"/>
            </w:tcBorders>
            <w:shd w:val="clear" w:color="auto" w:fill="CCEEFF"/>
            <w:noWrap/>
            <w:vAlign w:val="bottom"/>
          </w:tcPr>
          <w:p w:rsidR="00C33D4D" w:rsidRDefault="007C708E" w:rsidP="00B05BA1">
            <w:pPr>
              <w:keepNext/>
              <w:jc w:val="right"/>
              <w:rPr>
                <w:color w:val="000000"/>
                <w:sz w:val="20"/>
              </w:rPr>
            </w:pPr>
          </w:p>
        </w:tc>
        <w:tc>
          <w:tcPr>
            <w:tcW w:w="595" w:type="pct"/>
            <w:tcBorders>
              <w:top w:val="nil"/>
              <w:left w:val="nil"/>
              <w:bottom w:val="nil"/>
              <w:right w:val="nil"/>
              <w:tl2br w:val="nil"/>
              <w:tr2bl w:val="nil"/>
            </w:tcBorders>
            <w:shd w:val="clear" w:color="auto" w:fill="CCEEFF"/>
            <w:noWrap/>
            <w:vAlign w:val="bottom"/>
          </w:tcPr>
          <w:p w:rsidR="00C33D4D" w:rsidRDefault="00230E12" w:rsidP="00B05BA1">
            <w:pPr>
              <w:keepNext/>
              <w:ind w:right="60"/>
              <w:jc w:val="right"/>
              <w:rPr>
                <w:color w:val="000000"/>
                <w:sz w:val="20"/>
              </w:rPr>
            </w:pPr>
            <w:r>
              <w:rPr>
                <w:color w:val="000000"/>
                <w:sz w:val="20"/>
              </w:rPr>
              <w:t xml:space="preserve"> 500</w:t>
            </w:r>
          </w:p>
        </w:tc>
        <w:tc>
          <w:tcPr>
            <w:tcW w:w="90" w:type="pct"/>
            <w:tcBorders>
              <w:top w:val="nil"/>
              <w:left w:val="nil"/>
              <w:bottom w:val="nil"/>
              <w:right w:val="nil"/>
              <w:tl2br w:val="nil"/>
              <w:tr2bl w:val="nil"/>
            </w:tcBorders>
            <w:shd w:val="clear" w:color="auto" w:fill="CCEEFF"/>
            <w:noWrap/>
            <w:vAlign w:val="bottom"/>
          </w:tcPr>
          <w:p w:rsidR="00C33D4D" w:rsidRDefault="007C708E" w:rsidP="00B05BA1">
            <w:pPr>
              <w:keepNext/>
              <w:rPr>
                <w:color w:val="000000"/>
                <w:sz w:val="20"/>
              </w:rPr>
            </w:pPr>
          </w:p>
        </w:tc>
        <w:tc>
          <w:tcPr>
            <w:tcW w:w="91" w:type="pct"/>
            <w:tcBorders>
              <w:top w:val="nil"/>
              <w:left w:val="nil"/>
              <w:bottom w:val="nil"/>
              <w:right w:val="nil"/>
              <w:tl2br w:val="nil"/>
              <w:tr2bl w:val="nil"/>
            </w:tcBorders>
            <w:shd w:val="clear" w:color="auto" w:fill="CCEEFF"/>
            <w:noWrap/>
            <w:vAlign w:val="bottom"/>
          </w:tcPr>
          <w:p w:rsidR="00C33D4D" w:rsidRDefault="007C708E" w:rsidP="00B05BA1">
            <w:pPr>
              <w:keepNext/>
              <w:jc w:val="right"/>
              <w:rPr>
                <w:color w:val="000000"/>
                <w:sz w:val="20"/>
              </w:rPr>
            </w:pPr>
          </w:p>
        </w:tc>
        <w:tc>
          <w:tcPr>
            <w:tcW w:w="579" w:type="pct"/>
            <w:tcBorders>
              <w:top w:val="nil"/>
              <w:left w:val="nil"/>
              <w:bottom w:val="nil"/>
              <w:right w:val="nil"/>
              <w:tl2br w:val="nil"/>
              <w:tr2bl w:val="nil"/>
            </w:tcBorders>
            <w:shd w:val="clear" w:color="auto" w:fill="CCEEFF"/>
            <w:noWrap/>
            <w:vAlign w:val="bottom"/>
          </w:tcPr>
          <w:p w:rsidR="00C33D4D" w:rsidRDefault="00230E12" w:rsidP="00B05BA1">
            <w:pPr>
              <w:keepNext/>
              <w:ind w:right="60"/>
              <w:jc w:val="right"/>
              <w:rPr>
                <w:color w:val="000000"/>
                <w:sz w:val="20"/>
              </w:rPr>
            </w:pPr>
            <w:r>
              <w:rPr>
                <w:rFonts w:eastAsia="Times New Roman"/>
                <w:color w:val="000000"/>
                <w:sz w:val="20"/>
              </w:rPr>
              <w:t xml:space="preserve"> 165</w:t>
            </w:r>
          </w:p>
        </w:tc>
        <w:tc>
          <w:tcPr>
            <w:tcW w:w="88" w:type="pct"/>
            <w:tcBorders>
              <w:top w:val="nil"/>
              <w:left w:val="nil"/>
              <w:bottom w:val="nil"/>
              <w:right w:val="nil"/>
              <w:tl2br w:val="nil"/>
              <w:tr2bl w:val="nil"/>
            </w:tcBorders>
            <w:shd w:val="clear" w:color="auto" w:fill="CCEEFF"/>
            <w:noWrap/>
            <w:vAlign w:val="bottom"/>
          </w:tcPr>
          <w:p w:rsidR="00C33D4D" w:rsidRDefault="007C708E" w:rsidP="00B05BA1">
            <w:pPr>
              <w:keepNext/>
              <w:rPr>
                <w:color w:val="000000"/>
                <w:sz w:val="20"/>
              </w:rPr>
            </w:pPr>
          </w:p>
        </w:tc>
      </w:tr>
      <w:tr w:rsidR="00C33D4D" w:rsidTr="00B05BA1">
        <w:tc>
          <w:tcPr>
            <w:tcW w:w="3373" w:type="pct"/>
            <w:tcBorders>
              <w:top w:val="nil"/>
              <w:left w:val="nil"/>
              <w:bottom w:val="nil"/>
              <w:right w:val="nil"/>
              <w:tl2br w:val="nil"/>
              <w:tr2bl w:val="nil"/>
            </w:tcBorders>
            <w:vAlign w:val="bottom"/>
          </w:tcPr>
          <w:p w:rsidR="00C33D4D" w:rsidRDefault="00230E12" w:rsidP="00B05BA1">
            <w:pPr>
              <w:keepNext/>
              <w:rPr>
                <w:color w:val="000000"/>
                <w:sz w:val="20"/>
              </w:rPr>
            </w:pPr>
            <w:r>
              <w:rPr>
                <w:rFonts w:eastAsia="Times New Roman"/>
                <w:color w:val="000000"/>
                <w:sz w:val="20"/>
              </w:rPr>
              <w:t>Revolving credit facility</w:t>
            </w:r>
          </w:p>
        </w:tc>
        <w:tc>
          <w:tcPr>
            <w:tcW w:w="90" w:type="pct"/>
            <w:tcBorders>
              <w:top w:val="nil"/>
              <w:left w:val="nil"/>
              <w:bottom w:val="nil"/>
              <w:right w:val="nil"/>
              <w:tl2br w:val="nil"/>
              <w:tr2bl w:val="nil"/>
            </w:tcBorders>
            <w:noWrap/>
            <w:vAlign w:val="bottom"/>
          </w:tcPr>
          <w:p w:rsidR="00C33D4D" w:rsidRDefault="007C708E" w:rsidP="00B05BA1">
            <w:pPr>
              <w:keepNext/>
              <w:rPr>
                <w:color w:val="000000"/>
                <w:sz w:val="20"/>
              </w:rPr>
            </w:pPr>
          </w:p>
        </w:tc>
        <w:tc>
          <w:tcPr>
            <w:tcW w:w="94" w:type="pct"/>
            <w:tcBorders>
              <w:top w:val="nil"/>
              <w:left w:val="nil"/>
              <w:bottom w:val="nil"/>
              <w:right w:val="nil"/>
              <w:tl2br w:val="nil"/>
              <w:tr2bl w:val="nil"/>
            </w:tcBorders>
            <w:noWrap/>
            <w:vAlign w:val="bottom"/>
          </w:tcPr>
          <w:p w:rsidR="00C33D4D" w:rsidRDefault="007C708E" w:rsidP="00B05BA1">
            <w:pPr>
              <w:keepNext/>
              <w:jc w:val="right"/>
              <w:rPr>
                <w:color w:val="000000"/>
                <w:sz w:val="20"/>
              </w:rPr>
            </w:pPr>
          </w:p>
        </w:tc>
        <w:tc>
          <w:tcPr>
            <w:tcW w:w="595" w:type="pct"/>
            <w:tcBorders>
              <w:top w:val="nil"/>
              <w:left w:val="nil"/>
              <w:bottom w:val="nil"/>
              <w:right w:val="nil"/>
              <w:tl2br w:val="nil"/>
              <w:tr2bl w:val="nil"/>
            </w:tcBorders>
            <w:noWrap/>
            <w:vAlign w:val="bottom"/>
          </w:tcPr>
          <w:p w:rsidR="00C33D4D" w:rsidRDefault="00230E12" w:rsidP="00B05BA1">
            <w:pPr>
              <w:keepNext/>
              <w:ind w:right="60"/>
              <w:jc w:val="right"/>
              <w:rPr>
                <w:color w:val="000000"/>
                <w:sz w:val="20"/>
              </w:rPr>
            </w:pPr>
            <w:r>
              <w:rPr>
                <w:color w:val="000000"/>
                <w:sz w:val="20"/>
              </w:rPr>
              <w:t xml:space="preserve"> 94</w:t>
            </w:r>
          </w:p>
        </w:tc>
        <w:tc>
          <w:tcPr>
            <w:tcW w:w="90" w:type="pct"/>
            <w:tcBorders>
              <w:top w:val="nil"/>
              <w:left w:val="nil"/>
              <w:bottom w:val="nil"/>
              <w:right w:val="nil"/>
              <w:tl2br w:val="nil"/>
              <w:tr2bl w:val="nil"/>
            </w:tcBorders>
            <w:noWrap/>
            <w:vAlign w:val="bottom"/>
          </w:tcPr>
          <w:p w:rsidR="00C33D4D" w:rsidRDefault="007C708E" w:rsidP="00B05BA1">
            <w:pPr>
              <w:keepNext/>
              <w:rPr>
                <w:color w:val="000000"/>
                <w:sz w:val="20"/>
              </w:rPr>
            </w:pPr>
          </w:p>
        </w:tc>
        <w:tc>
          <w:tcPr>
            <w:tcW w:w="91" w:type="pct"/>
            <w:tcBorders>
              <w:top w:val="nil"/>
              <w:left w:val="nil"/>
              <w:bottom w:val="nil"/>
              <w:right w:val="nil"/>
              <w:tl2br w:val="nil"/>
              <w:tr2bl w:val="nil"/>
            </w:tcBorders>
            <w:noWrap/>
            <w:vAlign w:val="bottom"/>
          </w:tcPr>
          <w:p w:rsidR="00C33D4D" w:rsidRDefault="007C708E" w:rsidP="00B05BA1">
            <w:pPr>
              <w:keepNext/>
              <w:jc w:val="right"/>
              <w:rPr>
                <w:color w:val="000000"/>
                <w:sz w:val="20"/>
              </w:rPr>
            </w:pPr>
          </w:p>
        </w:tc>
        <w:tc>
          <w:tcPr>
            <w:tcW w:w="579" w:type="pct"/>
            <w:tcBorders>
              <w:top w:val="nil"/>
              <w:left w:val="nil"/>
              <w:bottom w:val="nil"/>
              <w:right w:val="nil"/>
              <w:tl2br w:val="nil"/>
              <w:tr2bl w:val="nil"/>
            </w:tcBorders>
            <w:noWrap/>
            <w:vAlign w:val="bottom"/>
          </w:tcPr>
          <w:p w:rsidR="00C33D4D" w:rsidRDefault="00230E12" w:rsidP="00B05BA1">
            <w:pPr>
              <w:keepNext/>
              <w:ind w:right="60"/>
              <w:jc w:val="right"/>
              <w:rPr>
                <w:color w:val="000000"/>
                <w:sz w:val="20"/>
              </w:rPr>
            </w:pPr>
            <w:r>
              <w:rPr>
                <w:rFonts w:eastAsia="Times New Roman"/>
                <w:color w:val="000000"/>
                <w:sz w:val="20"/>
              </w:rPr>
              <w:t xml:space="preserve"> 418</w:t>
            </w:r>
          </w:p>
        </w:tc>
        <w:tc>
          <w:tcPr>
            <w:tcW w:w="88" w:type="pct"/>
            <w:tcBorders>
              <w:top w:val="nil"/>
              <w:left w:val="nil"/>
              <w:bottom w:val="nil"/>
              <w:right w:val="nil"/>
              <w:tl2br w:val="nil"/>
              <w:tr2bl w:val="nil"/>
            </w:tcBorders>
            <w:noWrap/>
            <w:vAlign w:val="bottom"/>
          </w:tcPr>
          <w:p w:rsidR="00C33D4D" w:rsidRDefault="007C708E" w:rsidP="00B05BA1">
            <w:pPr>
              <w:keepNext/>
              <w:rPr>
                <w:color w:val="000000"/>
                <w:sz w:val="20"/>
              </w:rPr>
            </w:pPr>
          </w:p>
        </w:tc>
      </w:tr>
      <w:tr w:rsidR="00C33D4D" w:rsidTr="00B05BA1">
        <w:tc>
          <w:tcPr>
            <w:tcW w:w="3373" w:type="pct"/>
            <w:tcBorders>
              <w:top w:val="nil"/>
              <w:left w:val="nil"/>
              <w:bottom w:val="nil"/>
              <w:right w:val="nil"/>
              <w:tl2br w:val="nil"/>
              <w:tr2bl w:val="nil"/>
            </w:tcBorders>
            <w:shd w:val="clear" w:color="auto" w:fill="CCEEFF"/>
            <w:vAlign w:val="bottom"/>
          </w:tcPr>
          <w:p w:rsidR="00C33D4D" w:rsidRDefault="00230E12" w:rsidP="00B05BA1">
            <w:pPr>
              <w:keepNext/>
              <w:rPr>
                <w:color w:val="000000"/>
                <w:sz w:val="20"/>
              </w:rPr>
            </w:pPr>
            <w:r>
              <w:rPr>
                <w:rFonts w:eastAsia="Times New Roman"/>
                <w:color w:val="000000"/>
                <w:sz w:val="20"/>
              </w:rPr>
              <w:t>Fair value adjustment related to hedged fixed rate debt instruments</w:t>
            </w:r>
          </w:p>
        </w:tc>
        <w:tc>
          <w:tcPr>
            <w:tcW w:w="90" w:type="pct"/>
            <w:tcBorders>
              <w:top w:val="nil"/>
              <w:left w:val="nil"/>
              <w:bottom w:val="nil"/>
              <w:right w:val="nil"/>
              <w:tl2br w:val="nil"/>
              <w:tr2bl w:val="nil"/>
            </w:tcBorders>
            <w:shd w:val="clear" w:color="auto" w:fill="CCEEFF"/>
            <w:noWrap/>
            <w:vAlign w:val="bottom"/>
          </w:tcPr>
          <w:p w:rsidR="00C33D4D" w:rsidRDefault="007C708E" w:rsidP="00B05BA1">
            <w:pPr>
              <w:keepNext/>
              <w:rPr>
                <w:color w:val="000000"/>
                <w:sz w:val="20"/>
              </w:rPr>
            </w:pPr>
          </w:p>
        </w:tc>
        <w:tc>
          <w:tcPr>
            <w:tcW w:w="94" w:type="pct"/>
            <w:tcBorders>
              <w:top w:val="nil"/>
              <w:left w:val="nil"/>
              <w:bottom w:val="single" w:sz="4" w:space="0" w:color="000000"/>
              <w:right w:val="nil"/>
              <w:tl2br w:val="nil"/>
              <w:tr2bl w:val="nil"/>
            </w:tcBorders>
            <w:shd w:val="clear" w:color="auto" w:fill="CCEEFF"/>
            <w:noWrap/>
            <w:vAlign w:val="bottom"/>
          </w:tcPr>
          <w:p w:rsidR="00C33D4D" w:rsidRDefault="007C708E" w:rsidP="00B05BA1">
            <w:pPr>
              <w:keepNext/>
              <w:jc w:val="right"/>
              <w:rPr>
                <w:color w:val="000000"/>
                <w:sz w:val="20"/>
              </w:rPr>
            </w:pPr>
          </w:p>
        </w:tc>
        <w:tc>
          <w:tcPr>
            <w:tcW w:w="595" w:type="pct"/>
            <w:tcBorders>
              <w:top w:val="nil"/>
              <w:left w:val="nil"/>
              <w:bottom w:val="single" w:sz="4" w:space="0" w:color="000000"/>
              <w:right w:val="nil"/>
              <w:tl2br w:val="nil"/>
              <w:tr2bl w:val="nil"/>
            </w:tcBorders>
            <w:shd w:val="clear" w:color="auto" w:fill="CCEEFF"/>
            <w:noWrap/>
            <w:vAlign w:val="bottom"/>
          </w:tcPr>
          <w:p w:rsidR="00C33D4D" w:rsidRDefault="00230E12" w:rsidP="00B05BA1">
            <w:pPr>
              <w:keepNext/>
              <w:ind w:right="60"/>
              <w:jc w:val="right"/>
              <w:rPr>
                <w:color w:val="000000"/>
                <w:sz w:val="20"/>
              </w:rPr>
            </w:pPr>
            <w:r>
              <w:rPr>
                <w:color w:val="000000"/>
                <w:sz w:val="20"/>
              </w:rPr>
              <w:t xml:space="preserve"> 2</w:t>
            </w:r>
          </w:p>
        </w:tc>
        <w:tc>
          <w:tcPr>
            <w:tcW w:w="90" w:type="pct"/>
            <w:tcBorders>
              <w:top w:val="nil"/>
              <w:left w:val="nil"/>
              <w:bottom w:val="nil"/>
              <w:right w:val="nil"/>
              <w:tl2br w:val="nil"/>
              <w:tr2bl w:val="nil"/>
            </w:tcBorders>
            <w:shd w:val="clear" w:color="auto" w:fill="CCEEFF"/>
            <w:noWrap/>
            <w:vAlign w:val="bottom"/>
          </w:tcPr>
          <w:p w:rsidR="00C33D4D" w:rsidRDefault="007C708E" w:rsidP="00B05BA1">
            <w:pPr>
              <w:keepNext/>
              <w:rPr>
                <w:color w:val="000000"/>
                <w:sz w:val="20"/>
              </w:rPr>
            </w:pPr>
          </w:p>
        </w:tc>
        <w:tc>
          <w:tcPr>
            <w:tcW w:w="91" w:type="pct"/>
            <w:tcBorders>
              <w:top w:val="nil"/>
              <w:left w:val="nil"/>
              <w:bottom w:val="single" w:sz="4" w:space="0" w:color="000000"/>
              <w:right w:val="nil"/>
              <w:tl2br w:val="nil"/>
              <w:tr2bl w:val="nil"/>
            </w:tcBorders>
            <w:shd w:val="clear" w:color="auto" w:fill="CCEEFF"/>
            <w:noWrap/>
            <w:vAlign w:val="bottom"/>
          </w:tcPr>
          <w:p w:rsidR="00C33D4D" w:rsidRDefault="007C708E" w:rsidP="00B05BA1">
            <w:pPr>
              <w:keepNext/>
              <w:jc w:val="right"/>
              <w:rPr>
                <w:color w:val="000000"/>
                <w:sz w:val="20"/>
              </w:rPr>
            </w:pPr>
          </w:p>
        </w:tc>
        <w:tc>
          <w:tcPr>
            <w:tcW w:w="579" w:type="pct"/>
            <w:tcBorders>
              <w:top w:val="nil"/>
              <w:left w:val="nil"/>
              <w:bottom w:val="single" w:sz="4" w:space="0" w:color="000000"/>
              <w:right w:val="nil"/>
              <w:tl2br w:val="nil"/>
              <w:tr2bl w:val="nil"/>
            </w:tcBorders>
            <w:shd w:val="clear" w:color="auto" w:fill="CCEEFF"/>
            <w:noWrap/>
            <w:vAlign w:val="bottom"/>
          </w:tcPr>
          <w:p w:rsidR="00C33D4D" w:rsidRDefault="00230E12" w:rsidP="00B05BA1">
            <w:pPr>
              <w:keepNext/>
              <w:jc w:val="right"/>
              <w:rPr>
                <w:color w:val="000000"/>
                <w:sz w:val="20"/>
              </w:rPr>
            </w:pPr>
            <w:r>
              <w:rPr>
                <w:rFonts w:eastAsia="Times New Roman"/>
                <w:color w:val="000000"/>
                <w:sz w:val="20"/>
              </w:rPr>
              <w:t xml:space="preserve"> (1)</w:t>
            </w:r>
          </w:p>
        </w:tc>
        <w:tc>
          <w:tcPr>
            <w:tcW w:w="88" w:type="pct"/>
            <w:tcBorders>
              <w:top w:val="nil"/>
              <w:left w:val="nil"/>
              <w:bottom w:val="nil"/>
              <w:right w:val="nil"/>
              <w:tl2br w:val="nil"/>
              <w:tr2bl w:val="nil"/>
            </w:tcBorders>
            <w:shd w:val="clear" w:color="auto" w:fill="CCEEFF"/>
            <w:noWrap/>
            <w:vAlign w:val="bottom"/>
          </w:tcPr>
          <w:p w:rsidR="00C33D4D" w:rsidRDefault="007C708E" w:rsidP="00B05BA1">
            <w:pPr>
              <w:keepNext/>
              <w:rPr>
                <w:color w:val="000000"/>
                <w:sz w:val="20"/>
              </w:rPr>
            </w:pPr>
          </w:p>
        </w:tc>
      </w:tr>
      <w:tr w:rsidR="00C33D4D" w:rsidTr="00B05BA1">
        <w:tc>
          <w:tcPr>
            <w:tcW w:w="3373" w:type="pct"/>
            <w:tcBorders>
              <w:top w:val="nil"/>
              <w:left w:val="nil"/>
              <w:bottom w:val="nil"/>
              <w:right w:val="nil"/>
              <w:tl2br w:val="nil"/>
              <w:tr2bl w:val="nil"/>
            </w:tcBorders>
            <w:vAlign w:val="bottom"/>
          </w:tcPr>
          <w:p w:rsidR="00C33D4D" w:rsidRDefault="00230E12" w:rsidP="00B05BA1">
            <w:pPr>
              <w:keepNext/>
              <w:rPr>
                <w:color w:val="000000"/>
                <w:sz w:val="20"/>
              </w:rPr>
            </w:pPr>
            <w:r>
              <w:rPr>
                <w:rFonts w:eastAsia="Times New Roman"/>
                <w:color w:val="000000"/>
                <w:sz w:val="20"/>
              </w:rPr>
              <w:t>Long-term debt</w:t>
            </w:r>
          </w:p>
        </w:tc>
        <w:tc>
          <w:tcPr>
            <w:tcW w:w="90" w:type="pct"/>
            <w:tcBorders>
              <w:top w:val="nil"/>
              <w:left w:val="nil"/>
              <w:bottom w:val="nil"/>
              <w:right w:val="nil"/>
              <w:tl2br w:val="nil"/>
              <w:tr2bl w:val="nil"/>
            </w:tcBorders>
            <w:noWrap/>
            <w:vAlign w:val="bottom"/>
          </w:tcPr>
          <w:p w:rsidR="00C33D4D" w:rsidRDefault="007C708E" w:rsidP="00B05BA1">
            <w:pPr>
              <w:keepNext/>
              <w:rPr>
                <w:color w:val="000000"/>
                <w:sz w:val="20"/>
              </w:rPr>
            </w:pPr>
          </w:p>
        </w:tc>
        <w:tc>
          <w:tcPr>
            <w:tcW w:w="94" w:type="pct"/>
            <w:tcBorders>
              <w:top w:val="nil"/>
              <w:left w:val="nil"/>
              <w:bottom w:val="nil"/>
              <w:right w:val="nil"/>
              <w:tl2br w:val="nil"/>
              <w:tr2bl w:val="nil"/>
            </w:tcBorders>
            <w:noWrap/>
            <w:vAlign w:val="bottom"/>
          </w:tcPr>
          <w:p w:rsidR="00C33D4D" w:rsidRDefault="007C708E" w:rsidP="00B05BA1">
            <w:pPr>
              <w:keepNext/>
              <w:rPr>
                <w:color w:val="000000"/>
                <w:sz w:val="20"/>
              </w:rPr>
            </w:pPr>
          </w:p>
        </w:tc>
        <w:tc>
          <w:tcPr>
            <w:tcW w:w="595" w:type="pct"/>
            <w:tcBorders>
              <w:top w:val="nil"/>
              <w:left w:val="nil"/>
              <w:bottom w:val="nil"/>
              <w:right w:val="nil"/>
              <w:tl2br w:val="nil"/>
              <w:tr2bl w:val="nil"/>
            </w:tcBorders>
            <w:noWrap/>
            <w:vAlign w:val="bottom"/>
          </w:tcPr>
          <w:p w:rsidR="00C33D4D" w:rsidRDefault="00230E12" w:rsidP="00B05BA1">
            <w:pPr>
              <w:keepNext/>
              <w:ind w:right="60"/>
              <w:jc w:val="right"/>
              <w:rPr>
                <w:color w:val="000000"/>
                <w:sz w:val="20"/>
              </w:rPr>
            </w:pPr>
            <w:r>
              <w:rPr>
                <w:rFonts w:eastAsia="Times New Roman"/>
                <w:color w:val="000000"/>
                <w:sz w:val="20"/>
              </w:rPr>
              <w:t xml:space="preserve"> 1,946</w:t>
            </w:r>
          </w:p>
        </w:tc>
        <w:tc>
          <w:tcPr>
            <w:tcW w:w="90" w:type="pct"/>
            <w:tcBorders>
              <w:top w:val="nil"/>
              <w:left w:val="nil"/>
              <w:bottom w:val="nil"/>
              <w:right w:val="nil"/>
              <w:tl2br w:val="nil"/>
              <w:tr2bl w:val="nil"/>
            </w:tcBorders>
            <w:noWrap/>
            <w:vAlign w:val="bottom"/>
          </w:tcPr>
          <w:p w:rsidR="00C33D4D" w:rsidRDefault="007C708E" w:rsidP="00B05BA1">
            <w:pPr>
              <w:keepNext/>
              <w:rPr>
                <w:color w:val="000000"/>
                <w:sz w:val="20"/>
              </w:rPr>
            </w:pPr>
          </w:p>
        </w:tc>
        <w:tc>
          <w:tcPr>
            <w:tcW w:w="91" w:type="pct"/>
            <w:tcBorders>
              <w:top w:val="nil"/>
              <w:left w:val="nil"/>
              <w:bottom w:val="nil"/>
              <w:right w:val="nil"/>
              <w:tl2br w:val="nil"/>
              <w:tr2bl w:val="nil"/>
            </w:tcBorders>
            <w:noWrap/>
            <w:vAlign w:val="bottom"/>
          </w:tcPr>
          <w:p w:rsidR="00C33D4D" w:rsidRDefault="007C708E" w:rsidP="00B05BA1">
            <w:pPr>
              <w:keepNext/>
              <w:rPr>
                <w:color w:val="000000"/>
                <w:sz w:val="20"/>
              </w:rPr>
            </w:pPr>
          </w:p>
        </w:tc>
        <w:tc>
          <w:tcPr>
            <w:tcW w:w="579" w:type="pct"/>
            <w:tcBorders>
              <w:top w:val="nil"/>
              <w:left w:val="nil"/>
              <w:bottom w:val="nil"/>
              <w:right w:val="nil"/>
              <w:tl2br w:val="nil"/>
              <w:tr2bl w:val="nil"/>
            </w:tcBorders>
            <w:noWrap/>
            <w:vAlign w:val="bottom"/>
          </w:tcPr>
          <w:p w:rsidR="00C33D4D" w:rsidRDefault="00230E12" w:rsidP="00B05BA1">
            <w:pPr>
              <w:keepNext/>
              <w:ind w:right="60"/>
              <w:jc w:val="right"/>
              <w:rPr>
                <w:color w:val="000000"/>
                <w:sz w:val="20"/>
              </w:rPr>
            </w:pPr>
            <w:r>
              <w:rPr>
                <w:rFonts w:eastAsia="Times New Roman"/>
                <w:color w:val="000000"/>
                <w:sz w:val="20"/>
              </w:rPr>
              <w:t xml:space="preserve"> 1,931</w:t>
            </w:r>
          </w:p>
        </w:tc>
        <w:tc>
          <w:tcPr>
            <w:tcW w:w="88" w:type="pct"/>
            <w:tcBorders>
              <w:top w:val="nil"/>
              <w:left w:val="nil"/>
              <w:bottom w:val="nil"/>
              <w:right w:val="nil"/>
              <w:tl2br w:val="nil"/>
              <w:tr2bl w:val="nil"/>
            </w:tcBorders>
            <w:noWrap/>
            <w:vAlign w:val="bottom"/>
          </w:tcPr>
          <w:p w:rsidR="00C33D4D" w:rsidRDefault="007C708E" w:rsidP="00B05BA1">
            <w:pPr>
              <w:keepNext/>
              <w:rPr>
                <w:color w:val="000000"/>
                <w:sz w:val="20"/>
              </w:rPr>
            </w:pPr>
          </w:p>
        </w:tc>
      </w:tr>
      <w:tr w:rsidR="00C33D4D" w:rsidTr="00B05BA1">
        <w:tc>
          <w:tcPr>
            <w:tcW w:w="3373" w:type="pct"/>
            <w:tcBorders>
              <w:top w:val="nil"/>
              <w:left w:val="nil"/>
              <w:bottom w:val="nil"/>
              <w:right w:val="nil"/>
              <w:tl2br w:val="nil"/>
              <w:tr2bl w:val="nil"/>
            </w:tcBorders>
            <w:shd w:val="clear" w:color="auto" w:fill="CCEEFF"/>
            <w:vAlign w:val="bottom"/>
          </w:tcPr>
          <w:p w:rsidR="00C33D4D" w:rsidRDefault="00230E12" w:rsidP="00B05BA1">
            <w:pPr>
              <w:keepNext/>
              <w:rPr>
                <w:color w:val="000000"/>
                <w:sz w:val="20"/>
              </w:rPr>
            </w:pPr>
            <w:r>
              <w:rPr>
                <w:rFonts w:eastAsia="Times New Roman"/>
                <w:color w:val="000000"/>
                <w:sz w:val="20"/>
              </w:rPr>
              <w:t>Short-term borrowings</w:t>
            </w:r>
          </w:p>
        </w:tc>
        <w:tc>
          <w:tcPr>
            <w:tcW w:w="90" w:type="pct"/>
            <w:tcBorders>
              <w:top w:val="nil"/>
              <w:left w:val="nil"/>
              <w:bottom w:val="nil"/>
              <w:right w:val="nil"/>
              <w:tl2br w:val="nil"/>
              <w:tr2bl w:val="nil"/>
            </w:tcBorders>
            <w:shd w:val="clear" w:color="auto" w:fill="CCEEFF"/>
            <w:noWrap/>
            <w:vAlign w:val="bottom"/>
          </w:tcPr>
          <w:p w:rsidR="00C33D4D" w:rsidRDefault="007C708E" w:rsidP="00B05BA1">
            <w:pPr>
              <w:keepNext/>
              <w:rPr>
                <w:color w:val="000000"/>
                <w:sz w:val="20"/>
              </w:rPr>
            </w:pPr>
          </w:p>
        </w:tc>
        <w:tc>
          <w:tcPr>
            <w:tcW w:w="94" w:type="pct"/>
            <w:tcBorders>
              <w:top w:val="nil"/>
              <w:left w:val="nil"/>
              <w:bottom w:val="single" w:sz="4" w:space="0" w:color="000000"/>
              <w:right w:val="nil"/>
              <w:tl2br w:val="nil"/>
              <w:tr2bl w:val="nil"/>
            </w:tcBorders>
            <w:shd w:val="clear" w:color="auto" w:fill="CCEEFF"/>
            <w:noWrap/>
            <w:vAlign w:val="bottom"/>
          </w:tcPr>
          <w:p w:rsidR="00C33D4D" w:rsidRDefault="007C708E" w:rsidP="00B05BA1">
            <w:pPr>
              <w:keepNext/>
              <w:jc w:val="right"/>
              <w:rPr>
                <w:color w:val="000000"/>
                <w:sz w:val="20"/>
              </w:rPr>
            </w:pPr>
          </w:p>
        </w:tc>
        <w:tc>
          <w:tcPr>
            <w:tcW w:w="595" w:type="pct"/>
            <w:tcBorders>
              <w:top w:val="nil"/>
              <w:left w:val="nil"/>
              <w:bottom w:val="single" w:sz="4" w:space="0" w:color="000000"/>
              <w:right w:val="nil"/>
              <w:tl2br w:val="nil"/>
              <w:tr2bl w:val="nil"/>
            </w:tcBorders>
            <w:shd w:val="clear" w:color="auto" w:fill="CCEEFF"/>
            <w:noWrap/>
            <w:vAlign w:val="bottom"/>
          </w:tcPr>
          <w:p w:rsidR="00C33D4D" w:rsidRDefault="00230E12" w:rsidP="00B05BA1">
            <w:pPr>
              <w:keepNext/>
              <w:ind w:right="60"/>
              <w:jc w:val="right"/>
              <w:rPr>
                <w:color w:val="000000"/>
                <w:sz w:val="20"/>
              </w:rPr>
            </w:pPr>
            <w:r>
              <w:rPr>
                <w:color w:val="000000"/>
                <w:sz w:val="20"/>
              </w:rPr>
              <w:t xml:space="preserve"> 107</w:t>
            </w:r>
          </w:p>
        </w:tc>
        <w:tc>
          <w:tcPr>
            <w:tcW w:w="90" w:type="pct"/>
            <w:tcBorders>
              <w:top w:val="nil"/>
              <w:left w:val="nil"/>
              <w:bottom w:val="nil"/>
              <w:right w:val="nil"/>
              <w:tl2br w:val="nil"/>
              <w:tr2bl w:val="nil"/>
            </w:tcBorders>
            <w:shd w:val="clear" w:color="auto" w:fill="CCEEFF"/>
            <w:noWrap/>
            <w:vAlign w:val="bottom"/>
          </w:tcPr>
          <w:p w:rsidR="00C33D4D" w:rsidRDefault="007C708E" w:rsidP="00B05BA1">
            <w:pPr>
              <w:keepNext/>
              <w:rPr>
                <w:color w:val="000000"/>
                <w:sz w:val="20"/>
              </w:rPr>
            </w:pPr>
          </w:p>
        </w:tc>
        <w:tc>
          <w:tcPr>
            <w:tcW w:w="91" w:type="pct"/>
            <w:tcBorders>
              <w:top w:val="nil"/>
              <w:left w:val="nil"/>
              <w:bottom w:val="single" w:sz="4" w:space="0" w:color="000000"/>
              <w:right w:val="nil"/>
              <w:tl2br w:val="nil"/>
              <w:tr2bl w:val="nil"/>
            </w:tcBorders>
            <w:shd w:val="clear" w:color="auto" w:fill="CCEEFF"/>
            <w:noWrap/>
            <w:vAlign w:val="bottom"/>
          </w:tcPr>
          <w:p w:rsidR="00C33D4D" w:rsidRDefault="007C708E" w:rsidP="00B05BA1">
            <w:pPr>
              <w:keepNext/>
              <w:jc w:val="right"/>
              <w:rPr>
                <w:color w:val="000000"/>
                <w:sz w:val="20"/>
              </w:rPr>
            </w:pPr>
          </w:p>
        </w:tc>
        <w:tc>
          <w:tcPr>
            <w:tcW w:w="579" w:type="pct"/>
            <w:tcBorders>
              <w:top w:val="nil"/>
              <w:left w:val="nil"/>
              <w:bottom w:val="single" w:sz="4" w:space="0" w:color="000000"/>
              <w:right w:val="nil"/>
              <w:tl2br w:val="nil"/>
              <w:tr2bl w:val="nil"/>
            </w:tcBorders>
            <w:shd w:val="clear" w:color="auto" w:fill="CCEEFF"/>
            <w:noWrap/>
            <w:vAlign w:val="bottom"/>
          </w:tcPr>
          <w:p w:rsidR="00C33D4D" w:rsidRDefault="00230E12" w:rsidP="00B05BA1">
            <w:pPr>
              <w:keepNext/>
              <w:ind w:right="60"/>
              <w:jc w:val="right"/>
              <w:rPr>
                <w:color w:val="000000"/>
                <w:sz w:val="20"/>
              </w:rPr>
            </w:pPr>
            <w:r>
              <w:rPr>
                <w:rFonts w:eastAsia="Times New Roman"/>
                <w:color w:val="000000"/>
                <w:sz w:val="20"/>
              </w:rPr>
              <w:t xml:space="preserve"> 169</w:t>
            </w:r>
          </w:p>
        </w:tc>
        <w:tc>
          <w:tcPr>
            <w:tcW w:w="88" w:type="pct"/>
            <w:tcBorders>
              <w:top w:val="nil"/>
              <w:left w:val="nil"/>
              <w:bottom w:val="nil"/>
              <w:right w:val="nil"/>
              <w:tl2br w:val="nil"/>
              <w:tr2bl w:val="nil"/>
            </w:tcBorders>
            <w:shd w:val="clear" w:color="auto" w:fill="CCEEFF"/>
            <w:noWrap/>
            <w:vAlign w:val="bottom"/>
          </w:tcPr>
          <w:p w:rsidR="00C33D4D" w:rsidRDefault="007C708E" w:rsidP="00B05BA1">
            <w:pPr>
              <w:keepNext/>
              <w:rPr>
                <w:color w:val="000000"/>
                <w:sz w:val="20"/>
              </w:rPr>
            </w:pPr>
          </w:p>
        </w:tc>
      </w:tr>
      <w:tr w:rsidR="00C33D4D" w:rsidTr="00B05BA1">
        <w:tc>
          <w:tcPr>
            <w:tcW w:w="3373" w:type="pct"/>
            <w:tcBorders>
              <w:top w:val="nil"/>
              <w:left w:val="nil"/>
              <w:bottom w:val="nil"/>
              <w:right w:val="nil"/>
              <w:tl2br w:val="nil"/>
              <w:tr2bl w:val="nil"/>
            </w:tcBorders>
            <w:vAlign w:val="bottom"/>
          </w:tcPr>
          <w:p w:rsidR="00C33D4D" w:rsidRDefault="00230E12" w:rsidP="00B05BA1">
            <w:pPr>
              <w:keepNext/>
              <w:rPr>
                <w:color w:val="000000"/>
                <w:sz w:val="20"/>
              </w:rPr>
            </w:pPr>
            <w:r>
              <w:rPr>
                <w:rFonts w:eastAsia="Times New Roman"/>
                <w:color w:val="000000"/>
                <w:sz w:val="20"/>
              </w:rPr>
              <w:t>Total debt</w:t>
            </w:r>
          </w:p>
        </w:tc>
        <w:tc>
          <w:tcPr>
            <w:tcW w:w="90" w:type="pct"/>
            <w:tcBorders>
              <w:top w:val="nil"/>
              <w:left w:val="nil"/>
              <w:bottom w:val="nil"/>
              <w:right w:val="nil"/>
              <w:tl2br w:val="nil"/>
              <w:tr2bl w:val="nil"/>
            </w:tcBorders>
            <w:noWrap/>
            <w:vAlign w:val="bottom"/>
          </w:tcPr>
          <w:p w:rsidR="00C33D4D" w:rsidRDefault="007C708E" w:rsidP="00B05BA1">
            <w:pPr>
              <w:keepNext/>
              <w:rPr>
                <w:color w:val="000000"/>
                <w:sz w:val="20"/>
              </w:rPr>
            </w:pPr>
          </w:p>
        </w:tc>
        <w:tc>
          <w:tcPr>
            <w:tcW w:w="94" w:type="pct"/>
            <w:tcBorders>
              <w:top w:val="nil"/>
              <w:left w:val="nil"/>
              <w:bottom w:val="double" w:sz="4" w:space="0" w:color="000000"/>
              <w:right w:val="nil"/>
              <w:tl2br w:val="nil"/>
              <w:tr2bl w:val="nil"/>
            </w:tcBorders>
            <w:noWrap/>
            <w:vAlign w:val="bottom"/>
          </w:tcPr>
          <w:p w:rsidR="00C33D4D" w:rsidRDefault="00230E12" w:rsidP="00B05BA1">
            <w:pPr>
              <w:keepNext/>
              <w:rPr>
                <w:color w:val="000000"/>
                <w:sz w:val="20"/>
              </w:rPr>
            </w:pPr>
            <w:r>
              <w:rPr>
                <w:rFonts w:eastAsia="Times New Roman"/>
                <w:color w:val="000000"/>
                <w:sz w:val="20"/>
              </w:rPr>
              <w:t>$</w:t>
            </w:r>
          </w:p>
        </w:tc>
        <w:tc>
          <w:tcPr>
            <w:tcW w:w="595" w:type="pct"/>
            <w:tcBorders>
              <w:top w:val="nil"/>
              <w:left w:val="nil"/>
              <w:bottom w:val="double" w:sz="4" w:space="0" w:color="000000"/>
              <w:right w:val="nil"/>
              <w:tl2br w:val="nil"/>
              <w:tr2bl w:val="nil"/>
            </w:tcBorders>
            <w:noWrap/>
            <w:vAlign w:val="bottom"/>
          </w:tcPr>
          <w:p w:rsidR="00C33D4D" w:rsidRDefault="00230E12" w:rsidP="00B05BA1">
            <w:pPr>
              <w:keepNext/>
              <w:ind w:right="60"/>
              <w:jc w:val="right"/>
              <w:rPr>
                <w:color w:val="000000"/>
                <w:sz w:val="20"/>
              </w:rPr>
            </w:pPr>
            <w:r>
              <w:rPr>
                <w:rFonts w:eastAsia="Times New Roman"/>
                <w:color w:val="000000"/>
                <w:sz w:val="20"/>
              </w:rPr>
              <w:t xml:space="preserve"> 2,053</w:t>
            </w:r>
          </w:p>
        </w:tc>
        <w:tc>
          <w:tcPr>
            <w:tcW w:w="90" w:type="pct"/>
            <w:tcBorders>
              <w:top w:val="nil"/>
              <w:left w:val="nil"/>
              <w:bottom w:val="nil"/>
              <w:right w:val="nil"/>
              <w:tl2br w:val="nil"/>
              <w:tr2bl w:val="nil"/>
            </w:tcBorders>
            <w:noWrap/>
            <w:vAlign w:val="bottom"/>
          </w:tcPr>
          <w:p w:rsidR="00C33D4D" w:rsidRDefault="007C708E" w:rsidP="00B05BA1">
            <w:pPr>
              <w:keepNext/>
              <w:rPr>
                <w:color w:val="000000"/>
                <w:sz w:val="20"/>
              </w:rPr>
            </w:pPr>
          </w:p>
        </w:tc>
        <w:tc>
          <w:tcPr>
            <w:tcW w:w="91" w:type="pct"/>
            <w:tcBorders>
              <w:top w:val="nil"/>
              <w:left w:val="nil"/>
              <w:bottom w:val="double" w:sz="4" w:space="0" w:color="000000"/>
              <w:right w:val="nil"/>
              <w:tl2br w:val="nil"/>
              <w:tr2bl w:val="nil"/>
            </w:tcBorders>
            <w:noWrap/>
            <w:vAlign w:val="bottom"/>
          </w:tcPr>
          <w:p w:rsidR="00C33D4D" w:rsidRDefault="00230E12" w:rsidP="00B05BA1">
            <w:pPr>
              <w:keepNext/>
              <w:rPr>
                <w:color w:val="000000"/>
                <w:sz w:val="20"/>
              </w:rPr>
            </w:pPr>
            <w:r>
              <w:rPr>
                <w:rFonts w:eastAsia="Times New Roman"/>
                <w:color w:val="000000"/>
                <w:sz w:val="20"/>
              </w:rPr>
              <w:t>$</w:t>
            </w:r>
          </w:p>
        </w:tc>
        <w:tc>
          <w:tcPr>
            <w:tcW w:w="579" w:type="pct"/>
            <w:tcBorders>
              <w:top w:val="nil"/>
              <w:left w:val="nil"/>
              <w:bottom w:val="double" w:sz="4" w:space="0" w:color="000000"/>
              <w:right w:val="nil"/>
              <w:tl2br w:val="nil"/>
              <w:tr2bl w:val="nil"/>
            </w:tcBorders>
            <w:noWrap/>
            <w:vAlign w:val="bottom"/>
          </w:tcPr>
          <w:p w:rsidR="00C33D4D" w:rsidRDefault="00230E12" w:rsidP="00B05BA1">
            <w:pPr>
              <w:keepNext/>
              <w:ind w:right="60"/>
              <w:jc w:val="right"/>
              <w:rPr>
                <w:color w:val="000000"/>
                <w:sz w:val="20"/>
              </w:rPr>
            </w:pPr>
            <w:r>
              <w:rPr>
                <w:rFonts w:eastAsia="Times New Roman"/>
                <w:color w:val="000000"/>
                <w:sz w:val="20"/>
              </w:rPr>
              <w:t xml:space="preserve"> 2,100</w:t>
            </w:r>
          </w:p>
        </w:tc>
        <w:tc>
          <w:tcPr>
            <w:tcW w:w="88" w:type="pct"/>
            <w:tcBorders>
              <w:top w:val="nil"/>
              <w:left w:val="nil"/>
              <w:bottom w:val="nil"/>
              <w:right w:val="nil"/>
              <w:tl2br w:val="nil"/>
              <w:tr2bl w:val="nil"/>
            </w:tcBorders>
            <w:noWrap/>
            <w:vAlign w:val="bottom"/>
          </w:tcPr>
          <w:p w:rsidR="00C33D4D" w:rsidRDefault="007C708E" w:rsidP="00B05BA1">
            <w:pPr>
              <w:keepNext/>
              <w:rPr>
                <w:color w:val="000000"/>
                <w:sz w:val="20"/>
              </w:rPr>
            </w:pPr>
          </w:p>
        </w:tc>
      </w:tr>
    </w:tbl>
    <w:p w:rsidR="00C33D4D" w:rsidRDefault="007C708E" w:rsidP="00C33D4D">
      <w:pPr>
        <w:autoSpaceDE w:val="0"/>
        <w:autoSpaceDN w:val="0"/>
        <w:adjustRightInd w:val="0"/>
        <w:spacing w:line="240" w:lineRule="atLeast"/>
        <w:ind w:firstLine="720"/>
        <w:jc w:val="both"/>
        <w:rPr>
          <w:sz w:val="20"/>
          <w:szCs w:val="20"/>
        </w:rPr>
      </w:pPr>
    </w:p>
    <w:p w:rsidR="00050FBD" w:rsidRPr="00C33D4D" w:rsidRDefault="00230E12" w:rsidP="00C33D4D">
      <w:pPr>
        <w:ind w:firstLine="720"/>
        <w:rPr>
          <w:sz w:val="20"/>
          <w:szCs w:val="20"/>
        </w:rPr>
      </w:pPr>
      <w:r>
        <w:rPr>
          <w:sz w:val="20"/>
          <w:szCs w:val="20"/>
        </w:rPr>
        <w:t>On April 12, 2019, the Company amended and restated the Term Loan Credit Agreement that was set to mature on April 25, 2019 (“Term Loan”) of $165 million to establish a 24-month senior unsecured term loan credit facility (“Amended Term Loan”) in an amount up to $500 million that matures on April 12, 2021. The Company has drawn down the entire $500 million and used the proceeds to pay down the Revolving Credit Facility (“Revolving Credit Facility”) and to pay off the Term Loan. The Company’s long-term debt as of June 30, 2019, includes the 5.62% senior notes due March 25, 2020, as the Company has the ability and intent to refinance it on a long-term basis using our Revolving Credit Facility or other means prior to the maturity date.</w:t>
      </w:r>
    </w:p>
    <w:p w:rsidR="00120FBB" w:rsidRDefault="00120FBB">
      <w:pPr>
        <w:autoSpaceDE w:val="0"/>
        <w:autoSpaceDN w:val="0"/>
        <w:adjustRightInd w:val="0"/>
        <w:spacing w:line="240" w:lineRule="atLeast"/>
        <w:ind w:firstLine="720"/>
        <w:jc w:val="both"/>
        <w:rPr>
          <w:sz w:val="20"/>
          <w:szCs w:val="20"/>
        </w:rPr>
      </w:pPr>
    </w:p>
    <w:p w:rsidR="00120FBB" w:rsidRDefault="00281A45" w:rsidP="0014000A">
      <w:pPr>
        <w:keepNext/>
        <w:suppressAutoHyphens/>
        <w:rPr>
          <w:sz w:val="20"/>
        </w:rPr>
      </w:pPr>
      <w:bookmarkStart w:id="5" w:name="_Hlk15289144"/>
      <w:r>
        <w:rPr>
          <w:b/>
          <w:sz w:val="20"/>
        </w:rPr>
        <w:t xml:space="preserve">8.    </w:t>
      </w:r>
      <w:r>
        <w:rPr>
          <w:b/>
          <w:sz w:val="10"/>
        </w:rPr>
        <w:t xml:space="preserve"> </w:t>
      </w:r>
      <w:r>
        <w:rPr>
          <w:b/>
          <w:sz w:val="20"/>
        </w:rPr>
        <w:t>Leases</w:t>
      </w:r>
    </w:p>
    <w:p w:rsidR="00120FBB" w:rsidRDefault="00120FBB" w:rsidP="0014000A">
      <w:pPr>
        <w:keepNext/>
        <w:suppressAutoHyphens/>
        <w:rPr>
          <w:b/>
          <w:sz w:val="20"/>
        </w:rPr>
      </w:pPr>
    </w:p>
    <w:p w:rsidR="00120FBB" w:rsidRDefault="00281A45" w:rsidP="0014000A">
      <w:pPr>
        <w:keepNext/>
        <w:suppressAutoHyphens/>
        <w:ind w:firstLine="720"/>
        <w:rPr>
          <w:sz w:val="20"/>
        </w:rPr>
      </w:pPr>
      <w:r>
        <w:rPr>
          <w:sz w:val="20"/>
        </w:rPr>
        <w:t>The Company determines if an arrangement is a lease at inception of the agreement. Operating leases are included in operating lease assets, and current and non-current operating lease liabilities in the Company’s Condensed Consolidated Balance Sheets. Lease assets represent the Company’s right to use an underlying asset for the lease term and lease liabilities represent our obligation to make lease payments arising from the lease. Lease assets and liabilities are recognized at commencement date based on the present value of lease payments over the lease term. As most of the Company’s leases do not provide an implicit rate, the Company uses an incremental borrowing rate based on the information available at commencement date in determining the present value of lease payments. The operating lease asset also includes in its calculation any prepaid lease payments made and excludes any lease incentives received from the arrangement.  The Company’s lease terms may include options to extend or terminate the lease, and the impact of these options are included in the lease liability and lease asset calculations when the exercise of the option is at the Company’s sole discretion and it is reasonably certain that the Company will exercise that option. The Company will not separate lease and non-lease components for its leases when it is impractical to separate the two, such as leases with variable payment arrangements. Leases with an initial term of 12 months or less are not recorded on the balance sheet.</w:t>
      </w:r>
    </w:p>
    <w:p w:rsidR="00120FBB" w:rsidRDefault="00120FBB" w:rsidP="0014000A">
      <w:pPr>
        <w:keepNext/>
        <w:suppressAutoHyphens/>
        <w:ind w:firstLine="720"/>
        <w:rPr>
          <w:sz w:val="20"/>
        </w:rPr>
      </w:pPr>
    </w:p>
    <w:p w:rsidR="00120FBB" w:rsidRDefault="00281A45" w:rsidP="0014000A">
      <w:pPr>
        <w:suppressAutoHyphens/>
        <w:ind w:firstLine="720"/>
        <w:rPr>
          <w:sz w:val="20"/>
        </w:rPr>
      </w:pPr>
      <w:r>
        <w:rPr>
          <w:sz w:val="20"/>
        </w:rPr>
        <w:t>The Company has operating leases for certain rail cars, office space, warehouses, and machinery and equipment.  The commencement date used for the calculation of the lease obligation is the latter of the commencement date of the new standard (January 1, 2019) or the lease start date.  Certain of the leases have options to extend the life of the lease, which are included in the liability calculation when the option is at the sole discretion of the Company and it is reasonably certain that the Company will exercise the option.  The Company has certain leases that have variable payments based solely on output or usage of the leased asset.  These variable operating lease assets are excluded from the Company’s balance sheet presentation and expensed as incurred.  The Company currently has no finance leases.</w:t>
      </w:r>
    </w:p>
    <w:p w:rsidR="00120FBB" w:rsidRDefault="00120FBB" w:rsidP="0014000A">
      <w:pPr>
        <w:suppressAutoHyphens/>
        <w:ind w:left="720"/>
        <w:rPr>
          <w:sz w:val="20"/>
        </w:rPr>
      </w:pPr>
    </w:p>
    <w:p w:rsidR="00120FBB" w:rsidRDefault="00281A45" w:rsidP="0014000A">
      <w:pPr>
        <w:keepNext/>
        <w:suppressAutoHyphens/>
        <w:ind w:firstLine="720"/>
        <w:rPr>
          <w:sz w:val="20"/>
        </w:rPr>
      </w:pPr>
      <w:r>
        <w:rPr>
          <w:sz w:val="20"/>
        </w:rPr>
        <w:t>Lease expense for lease payments is recognized on a straight-line basis over the lease term. The components of lease expense were as follows:</w:t>
      </w:r>
    </w:p>
    <w:p w:rsidR="00120FBB" w:rsidRPr="0014000A" w:rsidRDefault="00120FBB" w:rsidP="0014000A">
      <w:pPr>
        <w:keepNext/>
        <w:suppressAutoHyphens/>
        <w:spacing w:line="140" w:lineRule="exact"/>
        <w:ind w:firstLine="720"/>
        <w:rPr>
          <w:sz w:val="14"/>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0"/>
        <w:gridCol w:w="190"/>
        <w:gridCol w:w="152"/>
        <w:gridCol w:w="1402"/>
        <w:gridCol w:w="160"/>
        <w:gridCol w:w="152"/>
        <w:gridCol w:w="1402"/>
        <w:gridCol w:w="74"/>
      </w:tblGrid>
      <w:tr w:rsidR="00120FBB">
        <w:trPr>
          <w:trHeight w:val="20"/>
        </w:trPr>
        <w:tc>
          <w:tcPr>
            <w:tcW w:w="3184" w:type="pct"/>
            <w:tcBorders>
              <w:top w:val="nil"/>
              <w:left w:val="nil"/>
              <w:bottom w:val="nil"/>
              <w:right w:val="nil"/>
            </w:tcBorders>
            <w:vAlign w:val="bottom"/>
          </w:tcPr>
          <w:p w:rsidR="00120FBB" w:rsidRDefault="00120FBB" w:rsidP="00672052">
            <w:pPr>
              <w:keepNext/>
              <w:spacing w:line="20" w:lineRule="exact"/>
              <w:rPr>
                <w:sz w:val="2"/>
              </w:rPr>
            </w:pPr>
            <w:bookmarkStart w:id="6" w:name="_Hlk7529848"/>
          </w:p>
        </w:tc>
        <w:tc>
          <w:tcPr>
            <w:tcW w:w="98" w:type="pct"/>
            <w:tcBorders>
              <w:top w:val="nil"/>
              <w:left w:val="nil"/>
              <w:bottom w:val="nil"/>
              <w:right w:val="nil"/>
            </w:tcBorders>
            <w:noWrap/>
            <w:vAlign w:val="bottom"/>
          </w:tcPr>
          <w:p w:rsidR="00120FBB" w:rsidRDefault="00120FBB" w:rsidP="00672052">
            <w:pPr>
              <w:keepNext/>
              <w:spacing w:line="20" w:lineRule="exact"/>
              <w:rPr>
                <w:sz w:val="2"/>
              </w:rPr>
            </w:pPr>
          </w:p>
        </w:tc>
        <w:tc>
          <w:tcPr>
            <w:tcW w:w="78" w:type="pct"/>
            <w:tcBorders>
              <w:top w:val="nil"/>
              <w:left w:val="nil"/>
              <w:bottom w:val="nil"/>
              <w:right w:val="nil"/>
            </w:tcBorders>
            <w:noWrap/>
            <w:vAlign w:val="bottom"/>
          </w:tcPr>
          <w:p w:rsidR="00120FBB" w:rsidRDefault="00120FBB" w:rsidP="00672052">
            <w:pPr>
              <w:keepNext/>
              <w:spacing w:line="20" w:lineRule="exact"/>
              <w:rPr>
                <w:sz w:val="2"/>
              </w:rPr>
            </w:pPr>
          </w:p>
        </w:tc>
        <w:tc>
          <w:tcPr>
            <w:tcW w:w="721" w:type="pct"/>
            <w:tcBorders>
              <w:top w:val="nil"/>
              <w:left w:val="nil"/>
              <w:bottom w:val="nil"/>
              <w:right w:val="nil"/>
            </w:tcBorders>
            <w:noWrap/>
            <w:vAlign w:val="bottom"/>
          </w:tcPr>
          <w:p w:rsidR="00120FBB" w:rsidRDefault="00120FBB" w:rsidP="00672052">
            <w:pPr>
              <w:keepNext/>
              <w:spacing w:line="20" w:lineRule="exact"/>
              <w:rPr>
                <w:sz w:val="2"/>
              </w:rPr>
            </w:pPr>
          </w:p>
        </w:tc>
        <w:tc>
          <w:tcPr>
            <w:tcW w:w="82" w:type="pct"/>
            <w:tcBorders>
              <w:top w:val="nil"/>
              <w:left w:val="nil"/>
              <w:bottom w:val="nil"/>
              <w:right w:val="nil"/>
            </w:tcBorders>
            <w:noWrap/>
            <w:vAlign w:val="bottom"/>
          </w:tcPr>
          <w:p w:rsidR="00120FBB" w:rsidRDefault="00120FBB" w:rsidP="00672052">
            <w:pPr>
              <w:keepNext/>
              <w:spacing w:line="20" w:lineRule="exact"/>
              <w:rPr>
                <w:sz w:val="2"/>
              </w:rPr>
            </w:pPr>
          </w:p>
        </w:tc>
        <w:tc>
          <w:tcPr>
            <w:tcW w:w="78" w:type="pct"/>
            <w:tcBorders>
              <w:top w:val="nil"/>
              <w:left w:val="nil"/>
              <w:bottom w:val="nil"/>
              <w:right w:val="nil"/>
            </w:tcBorders>
            <w:noWrap/>
            <w:vAlign w:val="bottom"/>
          </w:tcPr>
          <w:p w:rsidR="00120FBB" w:rsidRDefault="00120FBB" w:rsidP="00672052">
            <w:pPr>
              <w:keepNext/>
              <w:spacing w:line="20" w:lineRule="exact"/>
              <w:rPr>
                <w:sz w:val="2"/>
              </w:rPr>
            </w:pPr>
          </w:p>
        </w:tc>
        <w:tc>
          <w:tcPr>
            <w:tcW w:w="721" w:type="pct"/>
            <w:tcBorders>
              <w:top w:val="nil"/>
              <w:left w:val="nil"/>
              <w:bottom w:val="nil"/>
              <w:right w:val="nil"/>
            </w:tcBorders>
            <w:noWrap/>
            <w:vAlign w:val="bottom"/>
          </w:tcPr>
          <w:p w:rsidR="00120FBB" w:rsidRDefault="00120FBB" w:rsidP="00672052">
            <w:pPr>
              <w:keepNext/>
              <w:spacing w:line="20" w:lineRule="exact"/>
              <w:rPr>
                <w:sz w:val="2"/>
              </w:rPr>
            </w:pPr>
          </w:p>
        </w:tc>
        <w:tc>
          <w:tcPr>
            <w:tcW w:w="38" w:type="pct"/>
            <w:tcBorders>
              <w:top w:val="nil"/>
              <w:left w:val="nil"/>
              <w:bottom w:val="nil"/>
              <w:right w:val="nil"/>
            </w:tcBorders>
            <w:noWrap/>
            <w:vAlign w:val="bottom"/>
          </w:tcPr>
          <w:p w:rsidR="00120FBB" w:rsidRDefault="00120FBB" w:rsidP="00672052">
            <w:pPr>
              <w:keepNext/>
              <w:spacing w:line="20" w:lineRule="exact"/>
              <w:rPr>
                <w:sz w:val="2"/>
              </w:rPr>
            </w:pPr>
          </w:p>
        </w:tc>
      </w:tr>
      <w:tr w:rsidR="00120FBB">
        <w:tc>
          <w:tcPr>
            <w:tcW w:w="3184" w:type="pct"/>
            <w:tcBorders>
              <w:top w:val="nil"/>
              <w:left w:val="nil"/>
              <w:bottom w:val="nil"/>
              <w:right w:val="nil"/>
              <w:tl2br w:val="nil"/>
              <w:tr2bl w:val="nil"/>
            </w:tcBorders>
            <w:shd w:val="clear" w:color="auto" w:fill="auto"/>
            <w:vAlign w:val="bottom"/>
          </w:tcPr>
          <w:p w:rsidR="00120FBB" w:rsidRDefault="00281A45" w:rsidP="00672052">
            <w:pPr>
              <w:keepNext/>
              <w:spacing w:line="180" w:lineRule="exact"/>
              <w:rPr>
                <w:b/>
                <w:color w:val="000000"/>
                <w:sz w:val="18"/>
              </w:rPr>
            </w:pPr>
            <w:r>
              <w:rPr>
                <w:rFonts w:eastAsia="Times New Roman"/>
                <w:b/>
                <w:color w:val="000000"/>
                <w:sz w:val="18"/>
              </w:rPr>
              <w:t xml:space="preserve">Lease Cost   </w:t>
            </w:r>
          </w:p>
        </w:tc>
        <w:tc>
          <w:tcPr>
            <w:tcW w:w="98" w:type="pct"/>
            <w:tcBorders>
              <w:top w:val="nil"/>
              <w:left w:val="nil"/>
              <w:bottom w:val="nil"/>
              <w:right w:val="nil"/>
              <w:tl2br w:val="nil"/>
              <w:tr2bl w:val="nil"/>
            </w:tcBorders>
            <w:shd w:val="clear" w:color="auto" w:fill="auto"/>
            <w:noWrap/>
            <w:vAlign w:val="bottom"/>
          </w:tcPr>
          <w:p w:rsidR="00120FBB" w:rsidRDefault="00120FBB" w:rsidP="00672052">
            <w:pPr>
              <w:keepNext/>
              <w:spacing w:line="180" w:lineRule="exact"/>
              <w:jc w:val="center"/>
              <w:rPr>
                <w:b/>
                <w:color w:val="000000"/>
                <w:sz w:val="16"/>
              </w:rPr>
            </w:pPr>
          </w:p>
        </w:tc>
        <w:tc>
          <w:tcPr>
            <w:tcW w:w="799" w:type="pct"/>
            <w:gridSpan w:val="2"/>
            <w:tcBorders>
              <w:top w:val="nil"/>
              <w:left w:val="nil"/>
              <w:bottom w:val="nil"/>
              <w:right w:val="nil"/>
              <w:tl2br w:val="nil"/>
              <w:tr2bl w:val="nil"/>
            </w:tcBorders>
            <w:shd w:val="clear" w:color="auto" w:fill="auto"/>
            <w:vAlign w:val="bottom"/>
          </w:tcPr>
          <w:p w:rsidR="00120FBB" w:rsidRDefault="00281A45" w:rsidP="00672052">
            <w:pPr>
              <w:keepNext/>
              <w:spacing w:line="180" w:lineRule="exact"/>
              <w:jc w:val="center"/>
              <w:rPr>
                <w:b/>
                <w:color w:val="000000"/>
                <w:sz w:val="16"/>
              </w:rPr>
            </w:pPr>
            <w:r>
              <w:rPr>
                <w:rFonts w:eastAsia="Times New Roman"/>
                <w:b/>
                <w:color w:val="000000"/>
                <w:sz w:val="16"/>
              </w:rPr>
              <w:t>Three Months Ended June 30, </w:t>
            </w:r>
          </w:p>
        </w:tc>
        <w:tc>
          <w:tcPr>
            <w:tcW w:w="82" w:type="pct"/>
            <w:tcBorders>
              <w:top w:val="nil"/>
              <w:left w:val="nil"/>
              <w:bottom w:val="nil"/>
              <w:right w:val="nil"/>
              <w:tl2br w:val="nil"/>
              <w:tr2bl w:val="nil"/>
            </w:tcBorders>
            <w:shd w:val="clear" w:color="auto" w:fill="auto"/>
            <w:vAlign w:val="bottom"/>
          </w:tcPr>
          <w:p w:rsidR="00120FBB" w:rsidRDefault="00120FBB" w:rsidP="00672052">
            <w:pPr>
              <w:keepNext/>
              <w:spacing w:line="180" w:lineRule="exact"/>
              <w:rPr>
                <w:b/>
                <w:color w:val="000000"/>
                <w:sz w:val="16"/>
              </w:rPr>
            </w:pPr>
          </w:p>
        </w:tc>
        <w:tc>
          <w:tcPr>
            <w:tcW w:w="799" w:type="pct"/>
            <w:gridSpan w:val="2"/>
            <w:tcBorders>
              <w:top w:val="nil"/>
              <w:left w:val="nil"/>
              <w:bottom w:val="nil"/>
              <w:right w:val="nil"/>
              <w:tl2br w:val="nil"/>
              <w:tr2bl w:val="nil"/>
            </w:tcBorders>
            <w:shd w:val="clear" w:color="auto" w:fill="auto"/>
            <w:vAlign w:val="bottom"/>
          </w:tcPr>
          <w:p w:rsidR="00120FBB" w:rsidRDefault="00281A45" w:rsidP="00672052">
            <w:pPr>
              <w:keepNext/>
              <w:spacing w:line="180" w:lineRule="exact"/>
              <w:jc w:val="center"/>
              <w:rPr>
                <w:b/>
                <w:color w:val="000000"/>
                <w:sz w:val="16"/>
              </w:rPr>
            </w:pPr>
            <w:r>
              <w:rPr>
                <w:rFonts w:eastAsia="Times New Roman"/>
                <w:b/>
                <w:color w:val="000000"/>
                <w:sz w:val="16"/>
              </w:rPr>
              <w:t>Six Months Ended June 30, </w:t>
            </w:r>
          </w:p>
        </w:tc>
        <w:tc>
          <w:tcPr>
            <w:tcW w:w="38" w:type="pct"/>
            <w:tcBorders>
              <w:top w:val="nil"/>
              <w:left w:val="nil"/>
              <w:bottom w:val="nil"/>
              <w:right w:val="nil"/>
              <w:tl2br w:val="nil"/>
              <w:tr2bl w:val="nil"/>
            </w:tcBorders>
            <w:shd w:val="clear" w:color="auto" w:fill="auto"/>
            <w:vAlign w:val="bottom"/>
          </w:tcPr>
          <w:p w:rsidR="00120FBB" w:rsidRDefault="00120FBB" w:rsidP="00672052">
            <w:pPr>
              <w:keepNext/>
              <w:spacing w:line="180" w:lineRule="exact"/>
              <w:rPr>
                <w:b/>
                <w:color w:val="000000"/>
                <w:sz w:val="16"/>
              </w:rPr>
            </w:pPr>
          </w:p>
        </w:tc>
      </w:tr>
      <w:tr w:rsidR="00120FBB">
        <w:tc>
          <w:tcPr>
            <w:tcW w:w="3184" w:type="pct"/>
            <w:tcBorders>
              <w:top w:val="nil"/>
              <w:left w:val="nil"/>
              <w:bottom w:val="single" w:sz="4" w:space="0" w:color="000000"/>
              <w:right w:val="nil"/>
              <w:tl2br w:val="nil"/>
              <w:tr2bl w:val="nil"/>
            </w:tcBorders>
            <w:shd w:val="clear" w:color="auto" w:fill="auto"/>
            <w:vAlign w:val="bottom"/>
          </w:tcPr>
          <w:p w:rsidR="00120FBB" w:rsidRDefault="00281A45" w:rsidP="00672052">
            <w:pPr>
              <w:keepNext/>
              <w:spacing w:line="180" w:lineRule="exact"/>
              <w:rPr>
                <w:b/>
                <w:color w:val="000000"/>
                <w:sz w:val="16"/>
              </w:rPr>
            </w:pPr>
            <w:r>
              <w:rPr>
                <w:rFonts w:eastAsia="Times New Roman"/>
                <w:b/>
                <w:color w:val="000000"/>
                <w:sz w:val="16"/>
              </w:rPr>
              <w:t>(in millions)</w:t>
            </w:r>
          </w:p>
        </w:tc>
        <w:tc>
          <w:tcPr>
            <w:tcW w:w="98" w:type="pct"/>
            <w:tcBorders>
              <w:top w:val="nil"/>
              <w:left w:val="nil"/>
              <w:bottom w:val="nil"/>
              <w:right w:val="nil"/>
              <w:tl2br w:val="nil"/>
              <w:tr2bl w:val="nil"/>
            </w:tcBorders>
            <w:shd w:val="clear" w:color="auto" w:fill="auto"/>
            <w:noWrap/>
            <w:vAlign w:val="bottom"/>
          </w:tcPr>
          <w:p w:rsidR="00120FBB" w:rsidRDefault="00281A45" w:rsidP="00672052">
            <w:pPr>
              <w:keepNext/>
              <w:spacing w:line="180" w:lineRule="exact"/>
              <w:jc w:val="center"/>
              <w:rPr>
                <w:b/>
                <w:color w:val="000000"/>
                <w:sz w:val="16"/>
              </w:rPr>
            </w:pPr>
            <w:r>
              <w:rPr>
                <w:rFonts w:eastAsia="Times New Roman"/>
                <w:b/>
                <w:color w:val="000000"/>
                <w:sz w:val="16"/>
              </w:rPr>
              <w:t>    </w:t>
            </w:r>
          </w:p>
        </w:tc>
        <w:tc>
          <w:tcPr>
            <w:tcW w:w="799" w:type="pct"/>
            <w:gridSpan w:val="2"/>
            <w:tcBorders>
              <w:top w:val="nil"/>
              <w:left w:val="nil"/>
              <w:bottom w:val="single" w:sz="4" w:space="0" w:color="000000"/>
              <w:right w:val="nil"/>
              <w:tl2br w:val="nil"/>
              <w:tr2bl w:val="nil"/>
            </w:tcBorders>
            <w:shd w:val="clear" w:color="auto" w:fill="auto"/>
            <w:noWrap/>
            <w:vAlign w:val="bottom"/>
          </w:tcPr>
          <w:p w:rsidR="00120FBB" w:rsidRDefault="00281A45" w:rsidP="00672052">
            <w:pPr>
              <w:keepNext/>
              <w:spacing w:line="180" w:lineRule="exact"/>
              <w:jc w:val="center"/>
              <w:rPr>
                <w:b/>
                <w:color w:val="000000"/>
                <w:sz w:val="16"/>
              </w:rPr>
            </w:pPr>
            <w:r>
              <w:rPr>
                <w:rFonts w:eastAsia="Times New Roman"/>
                <w:b/>
                <w:color w:val="000000"/>
                <w:sz w:val="16"/>
              </w:rPr>
              <w:t>2019</w:t>
            </w:r>
          </w:p>
        </w:tc>
        <w:tc>
          <w:tcPr>
            <w:tcW w:w="82" w:type="pct"/>
            <w:tcBorders>
              <w:top w:val="nil"/>
              <w:left w:val="nil"/>
              <w:bottom w:val="nil"/>
              <w:right w:val="nil"/>
              <w:tl2br w:val="nil"/>
              <w:tr2bl w:val="nil"/>
            </w:tcBorders>
            <w:shd w:val="clear" w:color="auto" w:fill="auto"/>
            <w:noWrap/>
            <w:vAlign w:val="bottom"/>
          </w:tcPr>
          <w:p w:rsidR="00120FBB" w:rsidRDefault="00281A45" w:rsidP="00672052">
            <w:pPr>
              <w:keepNext/>
              <w:spacing w:line="180" w:lineRule="exact"/>
              <w:jc w:val="center"/>
              <w:rPr>
                <w:b/>
                <w:color w:val="000000"/>
                <w:sz w:val="16"/>
              </w:rPr>
            </w:pPr>
            <w:r>
              <w:rPr>
                <w:rFonts w:eastAsia="Times New Roman"/>
                <w:b/>
                <w:color w:val="000000"/>
                <w:sz w:val="16"/>
              </w:rPr>
              <w:t>    </w:t>
            </w:r>
          </w:p>
        </w:tc>
        <w:tc>
          <w:tcPr>
            <w:tcW w:w="799" w:type="pct"/>
            <w:gridSpan w:val="2"/>
            <w:tcBorders>
              <w:top w:val="nil"/>
              <w:left w:val="nil"/>
              <w:bottom w:val="single" w:sz="4" w:space="0" w:color="000000"/>
              <w:right w:val="nil"/>
              <w:tl2br w:val="nil"/>
              <w:tr2bl w:val="nil"/>
            </w:tcBorders>
            <w:shd w:val="clear" w:color="auto" w:fill="auto"/>
            <w:noWrap/>
            <w:vAlign w:val="bottom"/>
          </w:tcPr>
          <w:p w:rsidR="00120FBB" w:rsidRDefault="00281A45" w:rsidP="00672052">
            <w:pPr>
              <w:keepNext/>
              <w:spacing w:line="180" w:lineRule="exact"/>
              <w:jc w:val="center"/>
              <w:rPr>
                <w:b/>
                <w:color w:val="000000"/>
                <w:sz w:val="16"/>
              </w:rPr>
            </w:pPr>
            <w:r>
              <w:rPr>
                <w:rFonts w:eastAsia="Times New Roman"/>
                <w:b/>
                <w:color w:val="000000"/>
                <w:sz w:val="16"/>
              </w:rPr>
              <w:t>2019</w:t>
            </w:r>
          </w:p>
        </w:tc>
        <w:tc>
          <w:tcPr>
            <w:tcW w:w="38" w:type="pct"/>
            <w:tcBorders>
              <w:top w:val="nil"/>
              <w:left w:val="nil"/>
              <w:bottom w:val="nil"/>
              <w:right w:val="nil"/>
              <w:tl2br w:val="nil"/>
              <w:tr2bl w:val="nil"/>
            </w:tcBorders>
            <w:shd w:val="clear" w:color="auto" w:fill="auto"/>
            <w:noWrap/>
            <w:vAlign w:val="bottom"/>
          </w:tcPr>
          <w:p w:rsidR="00120FBB" w:rsidRDefault="00120FBB" w:rsidP="00672052">
            <w:pPr>
              <w:keepNext/>
              <w:spacing w:line="180" w:lineRule="exact"/>
              <w:rPr>
                <w:color w:val="000000"/>
                <w:sz w:val="20"/>
              </w:rPr>
            </w:pPr>
          </w:p>
        </w:tc>
      </w:tr>
      <w:tr w:rsidR="00120FBB">
        <w:tc>
          <w:tcPr>
            <w:tcW w:w="3184" w:type="pct"/>
            <w:tcBorders>
              <w:top w:val="nil"/>
              <w:left w:val="nil"/>
              <w:bottom w:val="nil"/>
              <w:right w:val="nil"/>
              <w:tl2br w:val="nil"/>
              <w:tr2bl w:val="nil"/>
            </w:tcBorders>
            <w:shd w:val="clear" w:color="auto" w:fill="CCEEFF"/>
            <w:vAlign w:val="bottom"/>
          </w:tcPr>
          <w:p w:rsidR="00120FBB" w:rsidRDefault="00281A45" w:rsidP="0014000A">
            <w:pPr>
              <w:keepNext/>
              <w:rPr>
                <w:color w:val="000000"/>
                <w:sz w:val="20"/>
              </w:rPr>
            </w:pPr>
            <w:r>
              <w:rPr>
                <w:rFonts w:eastAsia="Times New Roman"/>
                <w:color w:val="000000"/>
                <w:sz w:val="20"/>
              </w:rPr>
              <w:t xml:space="preserve">Operating lease cost </w:t>
            </w:r>
          </w:p>
        </w:tc>
        <w:tc>
          <w:tcPr>
            <w:tcW w:w="9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8"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w:t>
            </w:r>
          </w:p>
        </w:tc>
        <w:tc>
          <w:tcPr>
            <w:tcW w:w="721" w:type="pct"/>
            <w:tcBorders>
              <w:top w:val="nil"/>
              <w:left w:val="nil"/>
              <w:bottom w:val="nil"/>
              <w:right w:val="nil"/>
              <w:tl2br w:val="nil"/>
              <w:tr2bl w:val="nil"/>
            </w:tcBorders>
            <w:shd w:val="clear" w:color="auto" w:fill="CCEEFF"/>
            <w:noWrap/>
            <w:vAlign w:val="bottom"/>
          </w:tcPr>
          <w:p w:rsidR="00120FBB" w:rsidRDefault="00281A45" w:rsidP="0014000A">
            <w:pPr>
              <w:keepNext/>
              <w:ind w:right="72"/>
              <w:jc w:val="right"/>
              <w:rPr>
                <w:color w:val="000000"/>
                <w:sz w:val="20"/>
              </w:rPr>
            </w:pPr>
            <w:r>
              <w:rPr>
                <w:rFonts w:eastAsia="Times New Roman"/>
                <w:color w:val="000000"/>
                <w:sz w:val="20"/>
              </w:rPr>
              <w:t xml:space="preserve"> 14</w:t>
            </w:r>
          </w:p>
        </w:tc>
        <w:tc>
          <w:tcPr>
            <w:tcW w:w="82"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8"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w:t>
            </w:r>
          </w:p>
        </w:tc>
        <w:tc>
          <w:tcPr>
            <w:tcW w:w="721" w:type="pct"/>
            <w:tcBorders>
              <w:top w:val="nil"/>
              <w:left w:val="nil"/>
              <w:bottom w:val="nil"/>
              <w:right w:val="nil"/>
              <w:tl2br w:val="nil"/>
              <w:tr2bl w:val="nil"/>
            </w:tcBorders>
            <w:shd w:val="clear" w:color="auto" w:fill="CCEEFF"/>
            <w:noWrap/>
            <w:vAlign w:val="bottom"/>
          </w:tcPr>
          <w:p w:rsidR="00120FBB" w:rsidRDefault="00281A45" w:rsidP="0014000A">
            <w:pPr>
              <w:keepNext/>
              <w:ind w:right="72"/>
              <w:jc w:val="right"/>
              <w:rPr>
                <w:color w:val="000000"/>
                <w:sz w:val="20"/>
              </w:rPr>
            </w:pPr>
            <w:r>
              <w:rPr>
                <w:rFonts w:eastAsia="Times New Roman"/>
                <w:color w:val="000000"/>
                <w:sz w:val="20"/>
              </w:rPr>
              <w:t xml:space="preserve"> 27</w:t>
            </w:r>
          </w:p>
        </w:tc>
        <w:tc>
          <w:tcPr>
            <w:tcW w:w="3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r>
      <w:tr w:rsidR="00120FBB">
        <w:tc>
          <w:tcPr>
            <w:tcW w:w="3184" w:type="pct"/>
            <w:tcBorders>
              <w:top w:val="nil"/>
              <w:left w:val="nil"/>
              <w:bottom w:val="nil"/>
              <w:right w:val="nil"/>
              <w:tl2br w:val="nil"/>
              <w:tr2bl w:val="nil"/>
            </w:tcBorders>
            <w:vAlign w:val="bottom"/>
          </w:tcPr>
          <w:p w:rsidR="00120FBB" w:rsidRDefault="00281A45" w:rsidP="0014000A">
            <w:pPr>
              <w:keepNext/>
              <w:rPr>
                <w:color w:val="000000"/>
                <w:sz w:val="20"/>
              </w:rPr>
            </w:pPr>
            <w:r>
              <w:rPr>
                <w:rFonts w:eastAsia="Times New Roman"/>
                <w:color w:val="000000"/>
                <w:sz w:val="20"/>
              </w:rPr>
              <w:t>Variable operating lease cost</w:t>
            </w:r>
          </w:p>
        </w:tc>
        <w:tc>
          <w:tcPr>
            <w:tcW w:w="98"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8"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21" w:type="pct"/>
            <w:tcBorders>
              <w:top w:val="nil"/>
              <w:left w:val="nil"/>
              <w:bottom w:val="nil"/>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6</w:t>
            </w:r>
          </w:p>
        </w:tc>
        <w:tc>
          <w:tcPr>
            <w:tcW w:w="82"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8"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21" w:type="pct"/>
            <w:tcBorders>
              <w:top w:val="nil"/>
              <w:left w:val="nil"/>
              <w:bottom w:val="nil"/>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12</w:t>
            </w:r>
          </w:p>
        </w:tc>
        <w:tc>
          <w:tcPr>
            <w:tcW w:w="38" w:type="pct"/>
            <w:tcBorders>
              <w:top w:val="nil"/>
              <w:left w:val="nil"/>
              <w:bottom w:val="nil"/>
              <w:right w:val="nil"/>
              <w:tl2br w:val="nil"/>
              <w:tr2bl w:val="nil"/>
            </w:tcBorders>
            <w:noWrap/>
            <w:vAlign w:val="bottom"/>
          </w:tcPr>
          <w:p w:rsidR="00120FBB" w:rsidRDefault="00120FBB" w:rsidP="0014000A">
            <w:pPr>
              <w:keepNext/>
              <w:rPr>
                <w:color w:val="000000"/>
                <w:sz w:val="20"/>
              </w:rPr>
            </w:pPr>
          </w:p>
        </w:tc>
      </w:tr>
      <w:tr w:rsidR="00120FBB">
        <w:tc>
          <w:tcPr>
            <w:tcW w:w="3184" w:type="pct"/>
            <w:tcBorders>
              <w:top w:val="nil"/>
              <w:left w:val="nil"/>
              <w:bottom w:val="nil"/>
              <w:right w:val="nil"/>
              <w:tl2br w:val="nil"/>
              <w:tr2bl w:val="nil"/>
            </w:tcBorders>
            <w:shd w:val="clear" w:color="auto" w:fill="CCEEFF"/>
            <w:vAlign w:val="bottom"/>
          </w:tcPr>
          <w:p w:rsidR="00120FBB" w:rsidRDefault="00281A45" w:rsidP="0014000A">
            <w:pPr>
              <w:keepNext/>
              <w:rPr>
                <w:color w:val="000000"/>
                <w:sz w:val="20"/>
              </w:rPr>
            </w:pPr>
            <w:r>
              <w:rPr>
                <w:rFonts w:eastAsia="Times New Roman"/>
                <w:color w:val="000000"/>
                <w:sz w:val="20"/>
              </w:rPr>
              <w:t>Short term lease cost</w:t>
            </w:r>
          </w:p>
        </w:tc>
        <w:tc>
          <w:tcPr>
            <w:tcW w:w="9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8" w:type="pct"/>
            <w:tcBorders>
              <w:top w:val="nil"/>
              <w:left w:val="nil"/>
              <w:bottom w:val="single" w:sz="4" w:space="0" w:color="000000"/>
              <w:right w:val="nil"/>
              <w:tl2br w:val="nil"/>
              <w:tr2bl w:val="nil"/>
            </w:tcBorders>
            <w:shd w:val="clear" w:color="auto" w:fill="CCEEFF"/>
            <w:noWrap/>
            <w:vAlign w:val="bottom"/>
          </w:tcPr>
          <w:p w:rsidR="00120FBB" w:rsidRDefault="00120FBB" w:rsidP="0014000A">
            <w:pPr>
              <w:keepNext/>
              <w:rPr>
                <w:color w:val="000000"/>
                <w:sz w:val="20"/>
              </w:rPr>
            </w:pPr>
          </w:p>
        </w:tc>
        <w:tc>
          <w:tcPr>
            <w:tcW w:w="721" w:type="pct"/>
            <w:tcBorders>
              <w:top w:val="nil"/>
              <w:left w:val="nil"/>
              <w:bottom w:val="single" w:sz="4" w:space="0" w:color="000000"/>
              <w:right w:val="nil"/>
              <w:tl2br w:val="nil"/>
              <w:tr2bl w:val="nil"/>
            </w:tcBorders>
            <w:shd w:val="clear" w:color="auto" w:fill="CCEEFF"/>
            <w:noWrap/>
            <w:vAlign w:val="bottom"/>
          </w:tcPr>
          <w:p w:rsidR="00120FBB" w:rsidRDefault="00281A45" w:rsidP="0014000A">
            <w:pPr>
              <w:keepNext/>
              <w:ind w:right="72"/>
              <w:jc w:val="right"/>
              <w:rPr>
                <w:color w:val="000000"/>
                <w:sz w:val="20"/>
              </w:rPr>
            </w:pPr>
            <w:r>
              <w:rPr>
                <w:rFonts w:eastAsia="Times New Roman"/>
                <w:color w:val="000000"/>
                <w:sz w:val="20"/>
              </w:rPr>
              <w:t xml:space="preserve"> 1</w:t>
            </w:r>
          </w:p>
        </w:tc>
        <w:tc>
          <w:tcPr>
            <w:tcW w:w="82"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8" w:type="pct"/>
            <w:tcBorders>
              <w:top w:val="nil"/>
              <w:left w:val="nil"/>
              <w:bottom w:val="single" w:sz="4" w:space="0" w:color="000000"/>
              <w:right w:val="nil"/>
              <w:tl2br w:val="nil"/>
              <w:tr2bl w:val="nil"/>
            </w:tcBorders>
            <w:shd w:val="clear" w:color="auto" w:fill="CCEEFF"/>
            <w:noWrap/>
            <w:vAlign w:val="bottom"/>
          </w:tcPr>
          <w:p w:rsidR="00120FBB" w:rsidRDefault="00120FBB" w:rsidP="0014000A">
            <w:pPr>
              <w:keepNext/>
              <w:rPr>
                <w:color w:val="000000"/>
                <w:sz w:val="20"/>
              </w:rPr>
            </w:pPr>
          </w:p>
        </w:tc>
        <w:tc>
          <w:tcPr>
            <w:tcW w:w="721" w:type="pct"/>
            <w:tcBorders>
              <w:top w:val="nil"/>
              <w:left w:val="nil"/>
              <w:bottom w:val="single" w:sz="4" w:space="0" w:color="000000"/>
              <w:right w:val="nil"/>
              <w:tl2br w:val="nil"/>
              <w:tr2bl w:val="nil"/>
            </w:tcBorders>
            <w:shd w:val="clear" w:color="auto" w:fill="CCEEFF"/>
            <w:noWrap/>
            <w:vAlign w:val="bottom"/>
          </w:tcPr>
          <w:p w:rsidR="00120FBB" w:rsidRDefault="00281A45" w:rsidP="0014000A">
            <w:pPr>
              <w:keepNext/>
              <w:ind w:right="72"/>
              <w:jc w:val="right"/>
              <w:rPr>
                <w:color w:val="000000"/>
                <w:sz w:val="20"/>
              </w:rPr>
            </w:pPr>
            <w:r>
              <w:rPr>
                <w:rFonts w:eastAsia="Times New Roman"/>
                <w:color w:val="000000"/>
                <w:sz w:val="20"/>
              </w:rPr>
              <w:t xml:space="preserve"> 1</w:t>
            </w:r>
          </w:p>
        </w:tc>
        <w:tc>
          <w:tcPr>
            <w:tcW w:w="3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r>
      <w:tr w:rsidR="00120FBB">
        <w:tc>
          <w:tcPr>
            <w:tcW w:w="3184" w:type="pct"/>
            <w:tcBorders>
              <w:top w:val="nil"/>
              <w:left w:val="nil"/>
              <w:bottom w:val="nil"/>
              <w:right w:val="nil"/>
              <w:tl2br w:val="nil"/>
              <w:tr2bl w:val="nil"/>
            </w:tcBorders>
            <w:vAlign w:val="bottom"/>
          </w:tcPr>
          <w:p w:rsidR="00120FBB" w:rsidRDefault="00281A45" w:rsidP="0014000A">
            <w:pPr>
              <w:keepNext/>
              <w:rPr>
                <w:color w:val="000000"/>
                <w:sz w:val="20"/>
              </w:rPr>
            </w:pPr>
            <w:r>
              <w:rPr>
                <w:rFonts w:eastAsia="Times New Roman"/>
                <w:color w:val="000000"/>
                <w:sz w:val="20"/>
              </w:rPr>
              <w:t>Lease cost</w:t>
            </w:r>
          </w:p>
        </w:tc>
        <w:tc>
          <w:tcPr>
            <w:tcW w:w="98"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8" w:type="pct"/>
            <w:tcBorders>
              <w:top w:val="nil"/>
              <w:left w:val="nil"/>
              <w:bottom w:val="double" w:sz="4" w:space="0" w:color="000000"/>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w:t>
            </w:r>
          </w:p>
        </w:tc>
        <w:tc>
          <w:tcPr>
            <w:tcW w:w="721" w:type="pct"/>
            <w:tcBorders>
              <w:top w:val="nil"/>
              <w:left w:val="nil"/>
              <w:bottom w:val="double" w:sz="4" w:space="0" w:color="000000"/>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21</w:t>
            </w:r>
          </w:p>
        </w:tc>
        <w:tc>
          <w:tcPr>
            <w:tcW w:w="82"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8" w:type="pct"/>
            <w:tcBorders>
              <w:top w:val="nil"/>
              <w:left w:val="nil"/>
              <w:bottom w:val="double" w:sz="4" w:space="0" w:color="000000"/>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w:t>
            </w:r>
          </w:p>
        </w:tc>
        <w:tc>
          <w:tcPr>
            <w:tcW w:w="721" w:type="pct"/>
            <w:tcBorders>
              <w:top w:val="nil"/>
              <w:left w:val="nil"/>
              <w:bottom w:val="double" w:sz="4" w:space="0" w:color="000000"/>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40</w:t>
            </w:r>
          </w:p>
        </w:tc>
        <w:tc>
          <w:tcPr>
            <w:tcW w:w="38" w:type="pct"/>
            <w:tcBorders>
              <w:top w:val="nil"/>
              <w:left w:val="nil"/>
              <w:bottom w:val="nil"/>
              <w:right w:val="nil"/>
              <w:tl2br w:val="nil"/>
              <w:tr2bl w:val="nil"/>
            </w:tcBorders>
            <w:noWrap/>
            <w:vAlign w:val="bottom"/>
          </w:tcPr>
          <w:p w:rsidR="00120FBB" w:rsidRDefault="00120FBB" w:rsidP="0014000A">
            <w:pPr>
              <w:keepNext/>
              <w:rPr>
                <w:color w:val="000000"/>
                <w:sz w:val="20"/>
              </w:rPr>
            </w:pPr>
          </w:p>
        </w:tc>
      </w:tr>
    </w:tbl>
    <w:p w:rsidR="00120FBB" w:rsidRPr="0014000A" w:rsidRDefault="00120FBB" w:rsidP="00672052">
      <w:pPr>
        <w:spacing w:line="140" w:lineRule="exact"/>
        <w:rPr>
          <w:sz w:val="14"/>
        </w:rPr>
      </w:pPr>
    </w:p>
    <w:p w:rsidR="00120FBB" w:rsidRDefault="00281A45" w:rsidP="0014000A">
      <w:pPr>
        <w:keepNext/>
        <w:suppressAutoHyphens/>
        <w:ind w:firstLine="720"/>
        <w:rPr>
          <w:sz w:val="20"/>
        </w:rPr>
      </w:pPr>
      <w:r>
        <w:rPr>
          <w:sz w:val="20"/>
        </w:rPr>
        <w:t xml:space="preserve">The following is a reconciliation of future undiscounted cash flows to the operating lease liabilities and the related operating lease assets as presented on our Condensed Consolidated Balance Sheet as of June 30, 2019. </w:t>
      </w:r>
    </w:p>
    <w:bookmarkEnd w:id="6"/>
    <w:p w:rsidR="00120FBB" w:rsidRPr="0014000A" w:rsidRDefault="00120FBB" w:rsidP="0014000A">
      <w:pPr>
        <w:keepNext/>
        <w:suppressAutoHyphens/>
        <w:spacing w:line="140" w:lineRule="exact"/>
        <w:ind w:firstLine="720"/>
        <w:rPr>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87"/>
        <w:gridCol w:w="219"/>
        <w:gridCol w:w="177"/>
        <w:gridCol w:w="1530"/>
        <w:gridCol w:w="93"/>
      </w:tblGrid>
      <w:tr w:rsidR="00120FBB">
        <w:trPr>
          <w:trHeight w:hRule="exact" w:val="20"/>
        </w:trPr>
        <w:tc>
          <w:tcPr>
            <w:tcW w:w="3960" w:type="pct"/>
            <w:tcBorders>
              <w:top w:val="nil"/>
              <w:left w:val="nil"/>
              <w:bottom w:val="nil"/>
              <w:right w:val="nil"/>
            </w:tcBorders>
            <w:noWrap/>
            <w:vAlign w:val="bottom"/>
          </w:tcPr>
          <w:p w:rsidR="00120FBB" w:rsidRDefault="00120FBB" w:rsidP="0014000A">
            <w:pPr>
              <w:keepNext/>
              <w:rPr>
                <w:sz w:val="2"/>
              </w:rPr>
            </w:pPr>
          </w:p>
        </w:tc>
        <w:tc>
          <w:tcPr>
            <w:tcW w:w="113" w:type="pct"/>
            <w:tcBorders>
              <w:top w:val="nil"/>
              <w:left w:val="nil"/>
              <w:bottom w:val="nil"/>
              <w:right w:val="nil"/>
            </w:tcBorders>
            <w:vAlign w:val="bottom"/>
          </w:tcPr>
          <w:p w:rsidR="00120FBB" w:rsidRDefault="00120FBB" w:rsidP="0014000A">
            <w:pPr>
              <w:keepNext/>
              <w:rPr>
                <w:sz w:val="2"/>
              </w:rPr>
            </w:pPr>
          </w:p>
        </w:tc>
        <w:tc>
          <w:tcPr>
            <w:tcW w:w="91" w:type="pct"/>
            <w:tcBorders>
              <w:top w:val="nil"/>
              <w:left w:val="nil"/>
              <w:bottom w:val="nil"/>
              <w:right w:val="nil"/>
            </w:tcBorders>
            <w:vAlign w:val="bottom"/>
          </w:tcPr>
          <w:p w:rsidR="00120FBB" w:rsidRDefault="00120FBB" w:rsidP="0014000A">
            <w:pPr>
              <w:keepNext/>
              <w:rPr>
                <w:sz w:val="2"/>
              </w:rPr>
            </w:pPr>
          </w:p>
        </w:tc>
        <w:tc>
          <w:tcPr>
            <w:tcW w:w="788" w:type="pct"/>
            <w:tcBorders>
              <w:top w:val="nil"/>
              <w:left w:val="nil"/>
              <w:bottom w:val="nil"/>
              <w:right w:val="nil"/>
            </w:tcBorders>
            <w:noWrap/>
            <w:vAlign w:val="bottom"/>
          </w:tcPr>
          <w:p w:rsidR="00120FBB" w:rsidRDefault="00120FBB" w:rsidP="0014000A">
            <w:pPr>
              <w:keepNext/>
              <w:rPr>
                <w:sz w:val="2"/>
              </w:rPr>
            </w:pPr>
          </w:p>
        </w:tc>
        <w:tc>
          <w:tcPr>
            <w:tcW w:w="48" w:type="pct"/>
            <w:tcBorders>
              <w:top w:val="nil"/>
              <w:left w:val="nil"/>
              <w:bottom w:val="nil"/>
              <w:right w:val="nil"/>
            </w:tcBorders>
            <w:noWrap/>
            <w:vAlign w:val="bottom"/>
          </w:tcPr>
          <w:p w:rsidR="00120FBB" w:rsidRDefault="00120FBB" w:rsidP="0014000A">
            <w:pPr>
              <w:keepNext/>
              <w:rPr>
                <w:sz w:val="2"/>
              </w:rPr>
            </w:pPr>
          </w:p>
        </w:tc>
      </w:tr>
      <w:tr w:rsidR="00120FBB">
        <w:tc>
          <w:tcPr>
            <w:tcW w:w="3960" w:type="pct"/>
            <w:tcBorders>
              <w:top w:val="nil"/>
              <w:left w:val="nil"/>
              <w:bottom w:val="nil"/>
              <w:right w:val="nil"/>
              <w:tl2br w:val="nil"/>
              <w:tr2bl w:val="nil"/>
            </w:tcBorders>
            <w:shd w:val="clear" w:color="auto" w:fill="auto"/>
            <w:noWrap/>
            <w:vAlign w:val="bottom"/>
          </w:tcPr>
          <w:p w:rsidR="00120FBB" w:rsidRDefault="00281A45" w:rsidP="00672052">
            <w:pPr>
              <w:keepNext/>
              <w:spacing w:line="180" w:lineRule="exact"/>
              <w:rPr>
                <w:b/>
                <w:color w:val="000000"/>
                <w:sz w:val="18"/>
              </w:rPr>
            </w:pPr>
            <w:r>
              <w:rPr>
                <w:rFonts w:eastAsia="Times New Roman"/>
                <w:b/>
                <w:color w:val="000000"/>
                <w:sz w:val="18"/>
              </w:rPr>
              <w:t xml:space="preserve">Operating Leases         </w:t>
            </w:r>
          </w:p>
        </w:tc>
        <w:tc>
          <w:tcPr>
            <w:tcW w:w="113" w:type="pct"/>
            <w:tcBorders>
              <w:top w:val="nil"/>
              <w:left w:val="nil"/>
              <w:bottom w:val="nil"/>
              <w:right w:val="nil"/>
              <w:tl2br w:val="nil"/>
              <w:tr2bl w:val="nil"/>
            </w:tcBorders>
            <w:shd w:val="clear" w:color="auto" w:fill="auto"/>
            <w:vAlign w:val="bottom"/>
          </w:tcPr>
          <w:p w:rsidR="00120FBB" w:rsidRDefault="00120FBB" w:rsidP="00672052">
            <w:pPr>
              <w:keepNext/>
              <w:spacing w:line="180" w:lineRule="exact"/>
              <w:rPr>
                <w:b/>
                <w:color w:val="000000"/>
                <w:sz w:val="20"/>
              </w:rPr>
            </w:pPr>
          </w:p>
        </w:tc>
        <w:tc>
          <w:tcPr>
            <w:tcW w:w="91" w:type="pct"/>
            <w:tcBorders>
              <w:top w:val="nil"/>
              <w:left w:val="nil"/>
              <w:bottom w:val="nil"/>
              <w:right w:val="nil"/>
              <w:tl2br w:val="nil"/>
              <w:tr2bl w:val="nil"/>
            </w:tcBorders>
            <w:shd w:val="clear" w:color="auto" w:fill="auto"/>
            <w:vAlign w:val="bottom"/>
          </w:tcPr>
          <w:p w:rsidR="00120FBB" w:rsidRDefault="00120FBB" w:rsidP="00672052">
            <w:pPr>
              <w:keepNext/>
              <w:spacing w:line="180" w:lineRule="exact"/>
              <w:rPr>
                <w:b/>
                <w:color w:val="000000"/>
                <w:sz w:val="20"/>
              </w:rPr>
            </w:pPr>
          </w:p>
        </w:tc>
        <w:tc>
          <w:tcPr>
            <w:tcW w:w="788" w:type="pct"/>
            <w:tcBorders>
              <w:top w:val="nil"/>
              <w:left w:val="nil"/>
              <w:bottom w:val="nil"/>
              <w:right w:val="nil"/>
              <w:tl2br w:val="nil"/>
              <w:tr2bl w:val="nil"/>
            </w:tcBorders>
            <w:shd w:val="clear" w:color="auto" w:fill="auto"/>
            <w:noWrap/>
            <w:vAlign w:val="bottom"/>
          </w:tcPr>
          <w:p w:rsidR="00120FBB" w:rsidRDefault="00281A45" w:rsidP="00672052">
            <w:pPr>
              <w:keepNext/>
              <w:spacing w:line="180" w:lineRule="exact"/>
              <w:jc w:val="center"/>
              <w:rPr>
                <w:b/>
                <w:color w:val="000000"/>
                <w:sz w:val="16"/>
              </w:rPr>
            </w:pPr>
            <w:r>
              <w:rPr>
                <w:rFonts w:eastAsia="Times New Roman"/>
                <w:b/>
                <w:color w:val="000000"/>
                <w:sz w:val="16"/>
              </w:rPr>
              <w:t>As of</w:t>
            </w:r>
          </w:p>
        </w:tc>
        <w:tc>
          <w:tcPr>
            <w:tcW w:w="48" w:type="pct"/>
            <w:tcBorders>
              <w:top w:val="nil"/>
              <w:left w:val="nil"/>
              <w:bottom w:val="nil"/>
              <w:right w:val="nil"/>
              <w:tl2br w:val="nil"/>
              <w:tr2bl w:val="nil"/>
            </w:tcBorders>
            <w:shd w:val="clear" w:color="auto" w:fill="auto"/>
            <w:noWrap/>
            <w:vAlign w:val="bottom"/>
          </w:tcPr>
          <w:p w:rsidR="00120FBB" w:rsidRDefault="00120FBB" w:rsidP="00672052">
            <w:pPr>
              <w:keepNext/>
              <w:spacing w:line="180" w:lineRule="exact"/>
              <w:rPr>
                <w:color w:val="000000"/>
                <w:sz w:val="20"/>
              </w:rPr>
            </w:pPr>
          </w:p>
        </w:tc>
      </w:tr>
      <w:tr w:rsidR="00120FBB">
        <w:tc>
          <w:tcPr>
            <w:tcW w:w="3960" w:type="pct"/>
            <w:tcBorders>
              <w:top w:val="nil"/>
              <w:left w:val="nil"/>
              <w:bottom w:val="single" w:sz="4" w:space="0" w:color="000000"/>
              <w:right w:val="nil"/>
              <w:tl2br w:val="nil"/>
              <w:tr2bl w:val="nil"/>
            </w:tcBorders>
            <w:shd w:val="clear" w:color="auto" w:fill="auto"/>
            <w:vAlign w:val="bottom"/>
          </w:tcPr>
          <w:p w:rsidR="00120FBB" w:rsidRDefault="00281A45" w:rsidP="00672052">
            <w:pPr>
              <w:keepNext/>
              <w:spacing w:line="180" w:lineRule="exact"/>
              <w:rPr>
                <w:b/>
                <w:color w:val="000000"/>
                <w:sz w:val="16"/>
              </w:rPr>
            </w:pPr>
            <w:r>
              <w:rPr>
                <w:rFonts w:eastAsia="Times New Roman"/>
                <w:b/>
                <w:color w:val="000000"/>
                <w:sz w:val="16"/>
              </w:rPr>
              <w:t>(in millions)</w:t>
            </w:r>
          </w:p>
        </w:tc>
        <w:tc>
          <w:tcPr>
            <w:tcW w:w="113" w:type="pct"/>
            <w:tcBorders>
              <w:top w:val="nil"/>
              <w:left w:val="nil"/>
              <w:bottom w:val="nil"/>
              <w:right w:val="nil"/>
              <w:tl2br w:val="nil"/>
              <w:tr2bl w:val="nil"/>
            </w:tcBorders>
            <w:shd w:val="clear" w:color="auto" w:fill="auto"/>
            <w:vAlign w:val="bottom"/>
          </w:tcPr>
          <w:p w:rsidR="00120FBB" w:rsidRDefault="00120FBB" w:rsidP="00672052">
            <w:pPr>
              <w:keepNext/>
              <w:spacing w:line="180" w:lineRule="exact"/>
              <w:rPr>
                <w:b/>
                <w:color w:val="000000"/>
                <w:sz w:val="16"/>
              </w:rPr>
            </w:pPr>
          </w:p>
        </w:tc>
        <w:tc>
          <w:tcPr>
            <w:tcW w:w="91" w:type="pct"/>
            <w:tcBorders>
              <w:top w:val="nil"/>
              <w:left w:val="nil"/>
              <w:bottom w:val="single" w:sz="4" w:space="0" w:color="000000"/>
              <w:right w:val="nil"/>
              <w:tl2br w:val="nil"/>
              <w:tr2bl w:val="nil"/>
            </w:tcBorders>
            <w:shd w:val="clear" w:color="auto" w:fill="auto"/>
            <w:vAlign w:val="bottom"/>
          </w:tcPr>
          <w:p w:rsidR="00120FBB" w:rsidRDefault="00120FBB" w:rsidP="00672052">
            <w:pPr>
              <w:keepNext/>
              <w:spacing w:line="180" w:lineRule="exact"/>
              <w:rPr>
                <w:b/>
                <w:color w:val="000000"/>
                <w:sz w:val="16"/>
              </w:rPr>
            </w:pPr>
          </w:p>
        </w:tc>
        <w:tc>
          <w:tcPr>
            <w:tcW w:w="788" w:type="pct"/>
            <w:tcBorders>
              <w:top w:val="nil"/>
              <w:left w:val="nil"/>
              <w:bottom w:val="single" w:sz="4" w:space="0" w:color="000000"/>
              <w:right w:val="nil"/>
              <w:tl2br w:val="nil"/>
              <w:tr2bl w:val="nil"/>
            </w:tcBorders>
            <w:shd w:val="clear" w:color="auto" w:fill="auto"/>
            <w:noWrap/>
            <w:vAlign w:val="bottom"/>
          </w:tcPr>
          <w:p w:rsidR="00120FBB" w:rsidRDefault="00281A45" w:rsidP="00672052">
            <w:pPr>
              <w:keepNext/>
              <w:spacing w:line="180" w:lineRule="exact"/>
              <w:jc w:val="center"/>
              <w:rPr>
                <w:b/>
                <w:color w:val="000000"/>
                <w:sz w:val="16"/>
              </w:rPr>
            </w:pPr>
            <w:r>
              <w:rPr>
                <w:rFonts w:eastAsia="Times New Roman"/>
                <w:b/>
                <w:color w:val="000000"/>
                <w:sz w:val="16"/>
              </w:rPr>
              <w:t>June 30, 2019</w:t>
            </w:r>
          </w:p>
        </w:tc>
        <w:tc>
          <w:tcPr>
            <w:tcW w:w="48" w:type="pct"/>
            <w:tcBorders>
              <w:top w:val="nil"/>
              <w:left w:val="nil"/>
              <w:bottom w:val="nil"/>
              <w:right w:val="nil"/>
              <w:tl2br w:val="nil"/>
              <w:tr2bl w:val="nil"/>
            </w:tcBorders>
            <w:shd w:val="clear" w:color="auto" w:fill="auto"/>
            <w:noWrap/>
            <w:vAlign w:val="bottom"/>
          </w:tcPr>
          <w:p w:rsidR="00120FBB" w:rsidRDefault="00120FBB" w:rsidP="00672052">
            <w:pPr>
              <w:keepNext/>
              <w:spacing w:line="180" w:lineRule="exact"/>
              <w:rPr>
                <w:color w:val="000000"/>
                <w:sz w:val="20"/>
              </w:rPr>
            </w:pPr>
          </w:p>
        </w:tc>
      </w:tr>
      <w:tr w:rsidR="00120FBB">
        <w:tc>
          <w:tcPr>
            <w:tcW w:w="3960"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2019 (Excluding the six months ended June 30, 2019)</w:t>
            </w:r>
          </w:p>
        </w:tc>
        <w:tc>
          <w:tcPr>
            <w:tcW w:w="113"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91"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w:t>
            </w:r>
          </w:p>
        </w:tc>
        <w:tc>
          <w:tcPr>
            <w:tcW w:w="788" w:type="pct"/>
            <w:tcBorders>
              <w:top w:val="nil"/>
              <w:left w:val="nil"/>
              <w:bottom w:val="nil"/>
              <w:right w:val="nil"/>
              <w:tl2br w:val="nil"/>
              <w:tr2bl w:val="nil"/>
            </w:tcBorders>
            <w:shd w:val="clear" w:color="auto" w:fill="CCEEFF"/>
            <w:noWrap/>
            <w:vAlign w:val="bottom"/>
          </w:tcPr>
          <w:p w:rsidR="00120FBB" w:rsidRDefault="00281A45" w:rsidP="0014000A">
            <w:pPr>
              <w:keepNext/>
              <w:ind w:right="72"/>
              <w:jc w:val="right"/>
              <w:rPr>
                <w:color w:val="000000"/>
                <w:sz w:val="20"/>
              </w:rPr>
            </w:pPr>
            <w:r>
              <w:rPr>
                <w:rFonts w:eastAsia="Times New Roman"/>
                <w:color w:val="000000"/>
                <w:sz w:val="20"/>
              </w:rPr>
              <w:t xml:space="preserve"> 26</w:t>
            </w:r>
          </w:p>
        </w:tc>
        <w:tc>
          <w:tcPr>
            <w:tcW w:w="4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r>
      <w:tr w:rsidR="00120FBB">
        <w:tc>
          <w:tcPr>
            <w:tcW w:w="3960"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2020</w:t>
            </w:r>
          </w:p>
        </w:tc>
        <w:tc>
          <w:tcPr>
            <w:tcW w:w="113"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91"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88" w:type="pct"/>
            <w:tcBorders>
              <w:top w:val="nil"/>
              <w:left w:val="nil"/>
              <w:bottom w:val="nil"/>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42</w:t>
            </w:r>
          </w:p>
        </w:tc>
        <w:tc>
          <w:tcPr>
            <w:tcW w:w="48" w:type="pct"/>
            <w:tcBorders>
              <w:top w:val="nil"/>
              <w:left w:val="nil"/>
              <w:bottom w:val="nil"/>
              <w:right w:val="nil"/>
              <w:tl2br w:val="nil"/>
              <w:tr2bl w:val="nil"/>
            </w:tcBorders>
            <w:noWrap/>
            <w:vAlign w:val="bottom"/>
          </w:tcPr>
          <w:p w:rsidR="00120FBB" w:rsidRDefault="00120FBB" w:rsidP="0014000A">
            <w:pPr>
              <w:keepNext/>
              <w:rPr>
                <w:color w:val="000000"/>
                <w:sz w:val="20"/>
              </w:rPr>
            </w:pPr>
          </w:p>
        </w:tc>
      </w:tr>
      <w:tr w:rsidR="00120FBB">
        <w:tc>
          <w:tcPr>
            <w:tcW w:w="3960"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2021</w:t>
            </w:r>
          </w:p>
        </w:tc>
        <w:tc>
          <w:tcPr>
            <w:tcW w:w="113"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91"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88" w:type="pct"/>
            <w:tcBorders>
              <w:top w:val="nil"/>
              <w:left w:val="nil"/>
              <w:bottom w:val="nil"/>
              <w:right w:val="nil"/>
              <w:tl2br w:val="nil"/>
              <w:tr2bl w:val="nil"/>
            </w:tcBorders>
            <w:shd w:val="clear" w:color="auto" w:fill="CCEEFF"/>
            <w:noWrap/>
            <w:vAlign w:val="bottom"/>
          </w:tcPr>
          <w:p w:rsidR="00120FBB" w:rsidRDefault="00281A45" w:rsidP="0014000A">
            <w:pPr>
              <w:keepNext/>
              <w:ind w:right="72"/>
              <w:jc w:val="right"/>
              <w:rPr>
                <w:color w:val="000000"/>
                <w:sz w:val="20"/>
              </w:rPr>
            </w:pPr>
            <w:r>
              <w:rPr>
                <w:rFonts w:eastAsia="Times New Roman"/>
                <w:color w:val="000000"/>
                <w:sz w:val="20"/>
              </w:rPr>
              <w:t xml:space="preserve"> 32</w:t>
            </w:r>
          </w:p>
        </w:tc>
        <w:tc>
          <w:tcPr>
            <w:tcW w:w="4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r>
      <w:tr w:rsidR="00120FBB">
        <w:tc>
          <w:tcPr>
            <w:tcW w:w="3960"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2022</w:t>
            </w:r>
          </w:p>
        </w:tc>
        <w:tc>
          <w:tcPr>
            <w:tcW w:w="113"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91"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88" w:type="pct"/>
            <w:tcBorders>
              <w:top w:val="nil"/>
              <w:left w:val="nil"/>
              <w:bottom w:val="nil"/>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24</w:t>
            </w:r>
          </w:p>
        </w:tc>
        <w:tc>
          <w:tcPr>
            <w:tcW w:w="48" w:type="pct"/>
            <w:tcBorders>
              <w:top w:val="nil"/>
              <w:left w:val="nil"/>
              <w:bottom w:val="nil"/>
              <w:right w:val="nil"/>
              <w:tl2br w:val="nil"/>
              <w:tr2bl w:val="nil"/>
            </w:tcBorders>
            <w:noWrap/>
            <w:vAlign w:val="bottom"/>
          </w:tcPr>
          <w:p w:rsidR="00120FBB" w:rsidRDefault="00120FBB" w:rsidP="0014000A">
            <w:pPr>
              <w:keepNext/>
              <w:rPr>
                <w:color w:val="000000"/>
                <w:sz w:val="20"/>
              </w:rPr>
            </w:pPr>
          </w:p>
        </w:tc>
      </w:tr>
      <w:tr w:rsidR="00120FBB">
        <w:tc>
          <w:tcPr>
            <w:tcW w:w="3960"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2023</w:t>
            </w:r>
          </w:p>
        </w:tc>
        <w:tc>
          <w:tcPr>
            <w:tcW w:w="113"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91"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88" w:type="pct"/>
            <w:tcBorders>
              <w:top w:val="nil"/>
              <w:left w:val="nil"/>
              <w:bottom w:val="nil"/>
              <w:right w:val="nil"/>
              <w:tl2br w:val="nil"/>
              <w:tr2bl w:val="nil"/>
            </w:tcBorders>
            <w:shd w:val="clear" w:color="auto" w:fill="CCEEFF"/>
            <w:noWrap/>
            <w:vAlign w:val="bottom"/>
          </w:tcPr>
          <w:p w:rsidR="00120FBB" w:rsidRDefault="00281A45" w:rsidP="0014000A">
            <w:pPr>
              <w:keepNext/>
              <w:ind w:right="72"/>
              <w:jc w:val="right"/>
              <w:rPr>
                <w:color w:val="000000"/>
                <w:sz w:val="20"/>
              </w:rPr>
            </w:pPr>
            <w:r>
              <w:rPr>
                <w:rFonts w:eastAsia="Times New Roman"/>
                <w:color w:val="000000"/>
                <w:sz w:val="20"/>
              </w:rPr>
              <w:t xml:space="preserve"> 18</w:t>
            </w:r>
          </w:p>
        </w:tc>
        <w:tc>
          <w:tcPr>
            <w:tcW w:w="4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r>
      <w:tr w:rsidR="00120FBB">
        <w:tc>
          <w:tcPr>
            <w:tcW w:w="3960"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Thereafter</w:t>
            </w:r>
          </w:p>
        </w:tc>
        <w:tc>
          <w:tcPr>
            <w:tcW w:w="113"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91" w:type="pct"/>
            <w:tcBorders>
              <w:top w:val="nil"/>
              <w:left w:val="nil"/>
              <w:bottom w:val="single" w:sz="4" w:space="0" w:color="000000"/>
              <w:right w:val="nil"/>
              <w:tl2br w:val="nil"/>
              <w:tr2bl w:val="nil"/>
            </w:tcBorders>
            <w:noWrap/>
            <w:vAlign w:val="bottom"/>
          </w:tcPr>
          <w:p w:rsidR="00120FBB" w:rsidRDefault="00120FBB" w:rsidP="0014000A">
            <w:pPr>
              <w:keepNext/>
              <w:rPr>
                <w:color w:val="000000"/>
                <w:sz w:val="20"/>
              </w:rPr>
            </w:pPr>
          </w:p>
        </w:tc>
        <w:tc>
          <w:tcPr>
            <w:tcW w:w="788" w:type="pct"/>
            <w:tcBorders>
              <w:top w:val="nil"/>
              <w:left w:val="nil"/>
              <w:bottom w:val="single" w:sz="4" w:space="0" w:color="000000"/>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35</w:t>
            </w:r>
          </w:p>
        </w:tc>
        <w:tc>
          <w:tcPr>
            <w:tcW w:w="48" w:type="pct"/>
            <w:tcBorders>
              <w:top w:val="nil"/>
              <w:left w:val="nil"/>
              <w:bottom w:val="nil"/>
              <w:right w:val="nil"/>
              <w:tl2br w:val="nil"/>
              <w:tr2bl w:val="nil"/>
            </w:tcBorders>
            <w:noWrap/>
            <w:vAlign w:val="bottom"/>
          </w:tcPr>
          <w:p w:rsidR="00120FBB" w:rsidRDefault="00120FBB" w:rsidP="0014000A">
            <w:pPr>
              <w:keepNext/>
              <w:rPr>
                <w:color w:val="000000"/>
                <w:sz w:val="20"/>
              </w:rPr>
            </w:pPr>
          </w:p>
        </w:tc>
      </w:tr>
      <w:tr w:rsidR="00120FBB">
        <w:tc>
          <w:tcPr>
            <w:tcW w:w="3960"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Total future lease payments</w:t>
            </w:r>
          </w:p>
        </w:tc>
        <w:tc>
          <w:tcPr>
            <w:tcW w:w="113"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91"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88" w:type="pct"/>
            <w:tcBorders>
              <w:top w:val="nil"/>
              <w:left w:val="nil"/>
              <w:bottom w:val="nil"/>
              <w:right w:val="nil"/>
              <w:tl2br w:val="nil"/>
              <w:tr2bl w:val="nil"/>
            </w:tcBorders>
            <w:shd w:val="clear" w:color="auto" w:fill="CCEEFF"/>
            <w:noWrap/>
            <w:vAlign w:val="bottom"/>
          </w:tcPr>
          <w:p w:rsidR="00120FBB" w:rsidRDefault="00281A45" w:rsidP="0014000A">
            <w:pPr>
              <w:keepNext/>
              <w:ind w:right="72"/>
              <w:jc w:val="right"/>
              <w:rPr>
                <w:color w:val="000000"/>
                <w:sz w:val="20"/>
              </w:rPr>
            </w:pPr>
            <w:r>
              <w:rPr>
                <w:rFonts w:eastAsia="Times New Roman"/>
                <w:color w:val="000000"/>
                <w:sz w:val="20"/>
              </w:rPr>
              <w:t xml:space="preserve"> 177</w:t>
            </w:r>
          </w:p>
        </w:tc>
        <w:tc>
          <w:tcPr>
            <w:tcW w:w="4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r>
      <w:tr w:rsidR="00120FBB">
        <w:tc>
          <w:tcPr>
            <w:tcW w:w="3960"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Less imputed interest</w:t>
            </w:r>
          </w:p>
        </w:tc>
        <w:tc>
          <w:tcPr>
            <w:tcW w:w="113"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91" w:type="pct"/>
            <w:tcBorders>
              <w:top w:val="nil"/>
              <w:left w:val="nil"/>
              <w:bottom w:val="single" w:sz="4" w:space="0" w:color="000000"/>
              <w:right w:val="nil"/>
              <w:tl2br w:val="nil"/>
              <w:tr2bl w:val="nil"/>
            </w:tcBorders>
            <w:noWrap/>
            <w:vAlign w:val="bottom"/>
          </w:tcPr>
          <w:p w:rsidR="00120FBB" w:rsidRDefault="00120FBB" w:rsidP="0014000A">
            <w:pPr>
              <w:keepNext/>
              <w:rPr>
                <w:color w:val="000000"/>
                <w:sz w:val="20"/>
              </w:rPr>
            </w:pPr>
          </w:p>
        </w:tc>
        <w:tc>
          <w:tcPr>
            <w:tcW w:w="788" w:type="pct"/>
            <w:tcBorders>
              <w:top w:val="nil"/>
              <w:left w:val="nil"/>
              <w:bottom w:val="single" w:sz="4" w:space="0" w:color="000000"/>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25</w:t>
            </w:r>
          </w:p>
        </w:tc>
        <w:tc>
          <w:tcPr>
            <w:tcW w:w="48" w:type="pct"/>
            <w:tcBorders>
              <w:top w:val="nil"/>
              <w:left w:val="nil"/>
              <w:bottom w:val="nil"/>
              <w:right w:val="nil"/>
              <w:tl2br w:val="nil"/>
              <w:tr2bl w:val="nil"/>
            </w:tcBorders>
            <w:noWrap/>
            <w:vAlign w:val="bottom"/>
          </w:tcPr>
          <w:p w:rsidR="00120FBB" w:rsidRDefault="00120FBB" w:rsidP="0014000A">
            <w:pPr>
              <w:keepNext/>
              <w:rPr>
                <w:color w:val="000000"/>
                <w:sz w:val="20"/>
              </w:rPr>
            </w:pPr>
          </w:p>
        </w:tc>
      </w:tr>
      <w:tr w:rsidR="00120FBB">
        <w:tc>
          <w:tcPr>
            <w:tcW w:w="3960"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Present value of future lease payments</w:t>
            </w:r>
          </w:p>
        </w:tc>
        <w:tc>
          <w:tcPr>
            <w:tcW w:w="113"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91"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88" w:type="pct"/>
            <w:tcBorders>
              <w:top w:val="nil"/>
              <w:left w:val="nil"/>
              <w:bottom w:val="nil"/>
              <w:right w:val="nil"/>
              <w:tl2br w:val="nil"/>
              <w:tr2bl w:val="nil"/>
            </w:tcBorders>
            <w:shd w:val="clear" w:color="auto" w:fill="CCEEFF"/>
            <w:noWrap/>
            <w:vAlign w:val="bottom"/>
          </w:tcPr>
          <w:p w:rsidR="00120FBB" w:rsidRDefault="00281A45" w:rsidP="0014000A">
            <w:pPr>
              <w:keepNext/>
              <w:ind w:right="72"/>
              <w:jc w:val="right"/>
              <w:rPr>
                <w:color w:val="000000"/>
                <w:sz w:val="20"/>
              </w:rPr>
            </w:pPr>
            <w:r>
              <w:rPr>
                <w:rFonts w:eastAsia="Times New Roman"/>
                <w:color w:val="000000"/>
                <w:sz w:val="20"/>
              </w:rPr>
              <w:t xml:space="preserve"> 152</w:t>
            </w:r>
          </w:p>
        </w:tc>
        <w:tc>
          <w:tcPr>
            <w:tcW w:w="4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r>
      <w:tr w:rsidR="00120FBB">
        <w:tc>
          <w:tcPr>
            <w:tcW w:w="3960"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Less current lease liabilities</w:t>
            </w:r>
          </w:p>
        </w:tc>
        <w:tc>
          <w:tcPr>
            <w:tcW w:w="113"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91" w:type="pct"/>
            <w:tcBorders>
              <w:top w:val="nil"/>
              <w:left w:val="nil"/>
              <w:bottom w:val="single" w:sz="4" w:space="0" w:color="000000"/>
              <w:right w:val="nil"/>
              <w:tl2br w:val="nil"/>
              <w:tr2bl w:val="nil"/>
            </w:tcBorders>
            <w:noWrap/>
            <w:vAlign w:val="bottom"/>
          </w:tcPr>
          <w:p w:rsidR="00120FBB" w:rsidRDefault="00120FBB" w:rsidP="0014000A">
            <w:pPr>
              <w:keepNext/>
              <w:rPr>
                <w:color w:val="000000"/>
                <w:sz w:val="20"/>
              </w:rPr>
            </w:pPr>
          </w:p>
        </w:tc>
        <w:tc>
          <w:tcPr>
            <w:tcW w:w="788" w:type="pct"/>
            <w:tcBorders>
              <w:top w:val="nil"/>
              <w:left w:val="nil"/>
              <w:bottom w:val="single" w:sz="4" w:space="0" w:color="000000"/>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41</w:t>
            </w:r>
          </w:p>
        </w:tc>
        <w:tc>
          <w:tcPr>
            <w:tcW w:w="48" w:type="pct"/>
            <w:tcBorders>
              <w:top w:val="nil"/>
              <w:left w:val="nil"/>
              <w:bottom w:val="nil"/>
              <w:right w:val="nil"/>
              <w:tl2br w:val="nil"/>
              <w:tr2bl w:val="nil"/>
            </w:tcBorders>
            <w:noWrap/>
            <w:vAlign w:val="bottom"/>
          </w:tcPr>
          <w:p w:rsidR="00120FBB" w:rsidRDefault="00120FBB" w:rsidP="0014000A">
            <w:pPr>
              <w:keepNext/>
              <w:rPr>
                <w:color w:val="000000"/>
                <w:sz w:val="20"/>
              </w:rPr>
            </w:pPr>
          </w:p>
        </w:tc>
      </w:tr>
      <w:tr w:rsidR="00120FBB">
        <w:tc>
          <w:tcPr>
            <w:tcW w:w="3960"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Non-current operating lease liabilities</w:t>
            </w:r>
          </w:p>
        </w:tc>
        <w:tc>
          <w:tcPr>
            <w:tcW w:w="113"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91" w:type="pct"/>
            <w:tcBorders>
              <w:top w:val="nil"/>
              <w:left w:val="nil"/>
              <w:bottom w:val="single" w:sz="4" w:space="0" w:color="000000"/>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w:t>
            </w:r>
          </w:p>
        </w:tc>
        <w:tc>
          <w:tcPr>
            <w:tcW w:w="788" w:type="pct"/>
            <w:tcBorders>
              <w:top w:val="nil"/>
              <w:left w:val="nil"/>
              <w:bottom w:val="single" w:sz="4" w:space="0" w:color="000000"/>
              <w:right w:val="nil"/>
              <w:tl2br w:val="nil"/>
              <w:tr2bl w:val="nil"/>
            </w:tcBorders>
            <w:shd w:val="clear" w:color="auto" w:fill="CCEEFF"/>
            <w:noWrap/>
            <w:vAlign w:val="bottom"/>
          </w:tcPr>
          <w:p w:rsidR="00120FBB" w:rsidRDefault="00281A45" w:rsidP="0014000A">
            <w:pPr>
              <w:keepNext/>
              <w:ind w:right="72"/>
              <w:jc w:val="right"/>
              <w:rPr>
                <w:color w:val="000000"/>
                <w:sz w:val="20"/>
              </w:rPr>
            </w:pPr>
            <w:r>
              <w:rPr>
                <w:rFonts w:eastAsia="Times New Roman"/>
                <w:color w:val="000000"/>
                <w:sz w:val="20"/>
              </w:rPr>
              <w:t xml:space="preserve"> 111</w:t>
            </w:r>
          </w:p>
        </w:tc>
        <w:tc>
          <w:tcPr>
            <w:tcW w:w="4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r>
      <w:tr w:rsidR="00120FBB">
        <w:tc>
          <w:tcPr>
            <w:tcW w:w="3960"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 xml:space="preserve">Operating lease assets         </w:t>
            </w:r>
          </w:p>
        </w:tc>
        <w:tc>
          <w:tcPr>
            <w:tcW w:w="113"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91" w:type="pct"/>
            <w:tcBorders>
              <w:top w:val="nil"/>
              <w:left w:val="nil"/>
              <w:bottom w:val="single" w:sz="4" w:space="0" w:color="000000"/>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w:t>
            </w:r>
          </w:p>
        </w:tc>
        <w:tc>
          <w:tcPr>
            <w:tcW w:w="788" w:type="pct"/>
            <w:tcBorders>
              <w:top w:val="nil"/>
              <w:left w:val="nil"/>
              <w:bottom w:val="single" w:sz="4" w:space="0" w:color="000000"/>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143</w:t>
            </w:r>
          </w:p>
        </w:tc>
        <w:tc>
          <w:tcPr>
            <w:tcW w:w="48" w:type="pct"/>
            <w:tcBorders>
              <w:top w:val="nil"/>
              <w:left w:val="nil"/>
              <w:bottom w:val="nil"/>
              <w:right w:val="nil"/>
              <w:tl2br w:val="nil"/>
              <w:tr2bl w:val="nil"/>
            </w:tcBorders>
            <w:noWrap/>
            <w:vAlign w:val="bottom"/>
          </w:tcPr>
          <w:p w:rsidR="00120FBB" w:rsidRDefault="00120FBB" w:rsidP="0014000A">
            <w:pPr>
              <w:keepNext/>
              <w:rPr>
                <w:color w:val="000000"/>
                <w:sz w:val="20"/>
              </w:rPr>
            </w:pPr>
          </w:p>
        </w:tc>
      </w:tr>
    </w:tbl>
    <w:p w:rsidR="00120FBB" w:rsidRPr="0014000A" w:rsidRDefault="00120FBB" w:rsidP="00672052">
      <w:pPr>
        <w:spacing w:line="140" w:lineRule="exact"/>
        <w:rPr>
          <w:sz w:val="14"/>
        </w:rPr>
      </w:pPr>
    </w:p>
    <w:p w:rsidR="00120FBB" w:rsidRDefault="00281A45" w:rsidP="0014000A">
      <w:pPr>
        <w:keepNext/>
        <w:ind w:firstLine="720"/>
        <w:rPr>
          <w:color w:val="000000"/>
          <w:sz w:val="20"/>
          <w:szCs w:val="20"/>
        </w:rPr>
      </w:pPr>
      <w:bookmarkStart w:id="7" w:name="_Hlk7529860"/>
      <w:r>
        <w:rPr>
          <w:color w:val="000000"/>
          <w:sz w:val="20"/>
          <w:szCs w:val="20"/>
        </w:rPr>
        <w:t xml:space="preserve">Additional information related to the Company’s operating leases is </w:t>
      </w:r>
      <w:bookmarkEnd w:id="7"/>
      <w:r>
        <w:rPr>
          <w:color w:val="000000"/>
          <w:sz w:val="20"/>
          <w:szCs w:val="20"/>
        </w:rPr>
        <w:t>listed below. The right-of-use assets obtained in exchange for lease liabilities for the six months ended June 30, 2019 includes the initial recognition of $161 million of operating lease assets as part of the adoption of the new lease standard.</w:t>
      </w:r>
    </w:p>
    <w:p w:rsidR="00120FBB" w:rsidRPr="0014000A" w:rsidRDefault="00120FBB" w:rsidP="0014000A">
      <w:pPr>
        <w:keepNext/>
        <w:suppressAutoHyphens/>
        <w:spacing w:line="140" w:lineRule="exact"/>
        <w:ind w:firstLine="720"/>
        <w:rPr>
          <w:sz w:val="14"/>
        </w:rPr>
      </w:pPr>
    </w:p>
    <w:p w:rsidR="00120FBB" w:rsidRDefault="00281A45" w:rsidP="00672052">
      <w:pPr>
        <w:keepNext/>
        <w:suppressAutoHyphens/>
        <w:spacing w:line="20" w:lineRule="exact"/>
        <w:rPr>
          <w:b/>
          <w:sz w:val="2"/>
        </w:rPr>
      </w:pPr>
      <w:r>
        <w:rPr>
          <w:b/>
          <w:sz w:val="2"/>
        </w:rPr>
        <w:t>(a)</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74"/>
        <w:gridCol w:w="177"/>
        <w:gridCol w:w="152"/>
        <w:gridCol w:w="1371"/>
        <w:gridCol w:w="160"/>
        <w:gridCol w:w="136"/>
        <w:gridCol w:w="1386"/>
        <w:gridCol w:w="167"/>
      </w:tblGrid>
      <w:tr w:rsidR="00120FBB">
        <w:trPr>
          <w:trHeight w:hRule="exact" w:val="20"/>
        </w:trPr>
        <w:tc>
          <w:tcPr>
            <w:tcW w:w="3175" w:type="pct"/>
            <w:tcBorders>
              <w:top w:val="nil"/>
              <w:left w:val="nil"/>
              <w:bottom w:val="nil"/>
              <w:right w:val="nil"/>
            </w:tcBorders>
            <w:noWrap/>
            <w:vAlign w:val="bottom"/>
          </w:tcPr>
          <w:p w:rsidR="00120FBB" w:rsidRDefault="00120FBB" w:rsidP="0014000A">
            <w:pPr>
              <w:keepNext/>
              <w:rPr>
                <w:sz w:val="2"/>
              </w:rPr>
            </w:pPr>
          </w:p>
        </w:tc>
        <w:tc>
          <w:tcPr>
            <w:tcW w:w="91" w:type="pct"/>
            <w:tcBorders>
              <w:top w:val="nil"/>
              <w:left w:val="nil"/>
              <w:bottom w:val="nil"/>
              <w:right w:val="nil"/>
            </w:tcBorders>
            <w:noWrap/>
            <w:vAlign w:val="bottom"/>
          </w:tcPr>
          <w:p w:rsidR="00120FBB" w:rsidRDefault="00120FBB" w:rsidP="0014000A">
            <w:pPr>
              <w:keepNext/>
              <w:rPr>
                <w:sz w:val="2"/>
              </w:rPr>
            </w:pPr>
          </w:p>
        </w:tc>
        <w:tc>
          <w:tcPr>
            <w:tcW w:w="78" w:type="pct"/>
            <w:tcBorders>
              <w:top w:val="nil"/>
              <w:left w:val="nil"/>
              <w:bottom w:val="nil"/>
              <w:right w:val="nil"/>
            </w:tcBorders>
            <w:noWrap/>
            <w:vAlign w:val="bottom"/>
          </w:tcPr>
          <w:p w:rsidR="00120FBB" w:rsidRDefault="00120FBB" w:rsidP="0014000A">
            <w:pPr>
              <w:keepNext/>
              <w:rPr>
                <w:sz w:val="2"/>
              </w:rPr>
            </w:pPr>
          </w:p>
        </w:tc>
        <w:tc>
          <w:tcPr>
            <w:tcW w:w="705" w:type="pct"/>
            <w:tcBorders>
              <w:top w:val="nil"/>
              <w:left w:val="nil"/>
              <w:bottom w:val="nil"/>
              <w:right w:val="nil"/>
            </w:tcBorders>
            <w:noWrap/>
            <w:vAlign w:val="bottom"/>
          </w:tcPr>
          <w:p w:rsidR="00120FBB" w:rsidRDefault="00120FBB" w:rsidP="0014000A">
            <w:pPr>
              <w:keepNext/>
              <w:rPr>
                <w:sz w:val="2"/>
              </w:rPr>
            </w:pPr>
          </w:p>
        </w:tc>
        <w:tc>
          <w:tcPr>
            <w:tcW w:w="82" w:type="pct"/>
            <w:tcBorders>
              <w:top w:val="nil"/>
              <w:left w:val="nil"/>
              <w:bottom w:val="nil"/>
              <w:right w:val="nil"/>
            </w:tcBorders>
            <w:noWrap/>
            <w:vAlign w:val="bottom"/>
          </w:tcPr>
          <w:p w:rsidR="00120FBB" w:rsidRDefault="00120FBB" w:rsidP="0014000A">
            <w:pPr>
              <w:keepNext/>
              <w:rPr>
                <w:sz w:val="2"/>
              </w:rPr>
            </w:pPr>
          </w:p>
        </w:tc>
        <w:tc>
          <w:tcPr>
            <w:tcW w:w="70" w:type="pct"/>
            <w:tcBorders>
              <w:top w:val="nil"/>
              <w:left w:val="nil"/>
              <w:bottom w:val="nil"/>
              <w:right w:val="nil"/>
            </w:tcBorders>
            <w:noWrap/>
            <w:vAlign w:val="bottom"/>
          </w:tcPr>
          <w:p w:rsidR="00120FBB" w:rsidRDefault="00120FBB" w:rsidP="0014000A">
            <w:pPr>
              <w:keepNext/>
              <w:rPr>
                <w:sz w:val="2"/>
              </w:rPr>
            </w:pPr>
          </w:p>
        </w:tc>
        <w:tc>
          <w:tcPr>
            <w:tcW w:w="713" w:type="pct"/>
            <w:tcBorders>
              <w:top w:val="nil"/>
              <w:left w:val="nil"/>
              <w:bottom w:val="nil"/>
              <w:right w:val="nil"/>
            </w:tcBorders>
            <w:noWrap/>
            <w:vAlign w:val="bottom"/>
          </w:tcPr>
          <w:p w:rsidR="00120FBB" w:rsidRDefault="00120FBB" w:rsidP="0014000A">
            <w:pPr>
              <w:keepNext/>
              <w:rPr>
                <w:sz w:val="2"/>
              </w:rPr>
            </w:pPr>
          </w:p>
        </w:tc>
        <w:tc>
          <w:tcPr>
            <w:tcW w:w="86" w:type="pct"/>
            <w:tcBorders>
              <w:top w:val="nil"/>
              <w:left w:val="nil"/>
              <w:bottom w:val="nil"/>
              <w:right w:val="nil"/>
            </w:tcBorders>
            <w:noWrap/>
            <w:vAlign w:val="bottom"/>
          </w:tcPr>
          <w:p w:rsidR="00120FBB" w:rsidRDefault="00120FBB" w:rsidP="0014000A">
            <w:pPr>
              <w:keepNext/>
              <w:rPr>
                <w:sz w:val="2"/>
              </w:rPr>
            </w:pPr>
          </w:p>
        </w:tc>
      </w:tr>
      <w:tr w:rsidR="00120FBB">
        <w:tc>
          <w:tcPr>
            <w:tcW w:w="3175" w:type="pct"/>
            <w:tcBorders>
              <w:top w:val="nil"/>
              <w:left w:val="nil"/>
              <w:bottom w:val="nil"/>
              <w:right w:val="nil"/>
              <w:tl2br w:val="nil"/>
              <w:tr2bl w:val="nil"/>
            </w:tcBorders>
            <w:shd w:val="clear" w:color="auto" w:fill="auto"/>
            <w:vAlign w:val="bottom"/>
          </w:tcPr>
          <w:p w:rsidR="00120FBB" w:rsidRDefault="00281A45" w:rsidP="00672052">
            <w:pPr>
              <w:keepNext/>
              <w:spacing w:line="180" w:lineRule="exact"/>
              <w:rPr>
                <w:b/>
                <w:color w:val="000000"/>
                <w:sz w:val="18"/>
              </w:rPr>
            </w:pPr>
            <w:r>
              <w:rPr>
                <w:rFonts w:eastAsia="Times New Roman"/>
                <w:b/>
                <w:color w:val="000000"/>
                <w:sz w:val="18"/>
              </w:rPr>
              <w:t xml:space="preserve">Other Information                                                            </w:t>
            </w:r>
          </w:p>
        </w:tc>
        <w:tc>
          <w:tcPr>
            <w:tcW w:w="91" w:type="pct"/>
            <w:tcBorders>
              <w:top w:val="nil"/>
              <w:left w:val="nil"/>
              <w:bottom w:val="nil"/>
              <w:right w:val="nil"/>
              <w:tl2br w:val="nil"/>
              <w:tr2bl w:val="nil"/>
            </w:tcBorders>
            <w:shd w:val="clear" w:color="auto" w:fill="auto"/>
            <w:noWrap/>
            <w:vAlign w:val="bottom"/>
          </w:tcPr>
          <w:p w:rsidR="00120FBB" w:rsidRDefault="00120FBB" w:rsidP="00672052">
            <w:pPr>
              <w:keepNext/>
              <w:spacing w:line="180" w:lineRule="exact"/>
              <w:jc w:val="center"/>
              <w:rPr>
                <w:b/>
                <w:color w:val="000000"/>
                <w:sz w:val="16"/>
              </w:rPr>
            </w:pPr>
          </w:p>
        </w:tc>
        <w:tc>
          <w:tcPr>
            <w:tcW w:w="783" w:type="pct"/>
            <w:gridSpan w:val="2"/>
            <w:tcBorders>
              <w:top w:val="nil"/>
              <w:left w:val="nil"/>
              <w:bottom w:val="nil"/>
              <w:right w:val="nil"/>
              <w:tl2br w:val="nil"/>
              <w:tr2bl w:val="nil"/>
            </w:tcBorders>
            <w:shd w:val="clear" w:color="auto" w:fill="auto"/>
            <w:vAlign w:val="bottom"/>
          </w:tcPr>
          <w:p w:rsidR="00120FBB" w:rsidRDefault="00281A45" w:rsidP="00672052">
            <w:pPr>
              <w:keepNext/>
              <w:spacing w:line="180" w:lineRule="exact"/>
              <w:jc w:val="center"/>
              <w:rPr>
                <w:b/>
                <w:color w:val="000000"/>
                <w:sz w:val="16"/>
              </w:rPr>
            </w:pPr>
            <w:r>
              <w:rPr>
                <w:rFonts w:eastAsia="Times New Roman"/>
                <w:b/>
                <w:color w:val="000000"/>
                <w:sz w:val="16"/>
              </w:rPr>
              <w:t>Three Months Ended June 30, </w:t>
            </w:r>
          </w:p>
        </w:tc>
        <w:tc>
          <w:tcPr>
            <w:tcW w:w="82" w:type="pct"/>
            <w:tcBorders>
              <w:top w:val="nil"/>
              <w:left w:val="nil"/>
              <w:bottom w:val="nil"/>
              <w:right w:val="nil"/>
              <w:tl2br w:val="nil"/>
              <w:tr2bl w:val="nil"/>
            </w:tcBorders>
            <w:shd w:val="clear" w:color="auto" w:fill="auto"/>
            <w:vAlign w:val="bottom"/>
          </w:tcPr>
          <w:p w:rsidR="00120FBB" w:rsidRDefault="00120FBB" w:rsidP="00672052">
            <w:pPr>
              <w:keepNext/>
              <w:spacing w:line="180" w:lineRule="exact"/>
              <w:rPr>
                <w:b/>
                <w:color w:val="000000"/>
                <w:sz w:val="16"/>
              </w:rPr>
            </w:pPr>
          </w:p>
        </w:tc>
        <w:tc>
          <w:tcPr>
            <w:tcW w:w="783" w:type="pct"/>
            <w:gridSpan w:val="2"/>
            <w:tcBorders>
              <w:top w:val="nil"/>
              <w:left w:val="nil"/>
              <w:bottom w:val="nil"/>
              <w:right w:val="nil"/>
              <w:tl2br w:val="nil"/>
              <w:tr2bl w:val="nil"/>
            </w:tcBorders>
            <w:shd w:val="clear" w:color="auto" w:fill="auto"/>
            <w:vAlign w:val="bottom"/>
          </w:tcPr>
          <w:p w:rsidR="00120FBB" w:rsidRDefault="00281A45" w:rsidP="00672052">
            <w:pPr>
              <w:keepNext/>
              <w:spacing w:line="180" w:lineRule="exact"/>
              <w:jc w:val="center"/>
              <w:rPr>
                <w:b/>
                <w:color w:val="000000"/>
                <w:sz w:val="16"/>
              </w:rPr>
            </w:pPr>
            <w:r>
              <w:rPr>
                <w:rFonts w:eastAsia="Times New Roman"/>
                <w:b/>
                <w:color w:val="000000"/>
                <w:sz w:val="16"/>
              </w:rPr>
              <w:t>Six Months Ended June 30, </w:t>
            </w:r>
          </w:p>
        </w:tc>
        <w:tc>
          <w:tcPr>
            <w:tcW w:w="86" w:type="pct"/>
            <w:tcBorders>
              <w:top w:val="nil"/>
              <w:left w:val="nil"/>
              <w:bottom w:val="nil"/>
              <w:right w:val="nil"/>
              <w:tl2br w:val="nil"/>
              <w:tr2bl w:val="nil"/>
            </w:tcBorders>
            <w:shd w:val="clear" w:color="auto" w:fill="auto"/>
            <w:vAlign w:val="bottom"/>
          </w:tcPr>
          <w:p w:rsidR="00120FBB" w:rsidRDefault="00120FBB" w:rsidP="00672052">
            <w:pPr>
              <w:keepNext/>
              <w:spacing w:line="180" w:lineRule="exact"/>
              <w:rPr>
                <w:b/>
                <w:color w:val="000000"/>
                <w:sz w:val="16"/>
              </w:rPr>
            </w:pPr>
          </w:p>
        </w:tc>
      </w:tr>
      <w:tr w:rsidR="00120FBB">
        <w:tc>
          <w:tcPr>
            <w:tcW w:w="3175" w:type="pct"/>
            <w:tcBorders>
              <w:top w:val="nil"/>
              <w:left w:val="nil"/>
              <w:bottom w:val="single" w:sz="4" w:space="0" w:color="000000"/>
              <w:right w:val="nil"/>
              <w:tl2br w:val="nil"/>
              <w:tr2bl w:val="nil"/>
            </w:tcBorders>
            <w:shd w:val="clear" w:color="auto" w:fill="auto"/>
            <w:vAlign w:val="bottom"/>
          </w:tcPr>
          <w:p w:rsidR="00120FBB" w:rsidRDefault="00281A45" w:rsidP="00672052">
            <w:pPr>
              <w:keepNext/>
              <w:spacing w:line="180" w:lineRule="exact"/>
              <w:rPr>
                <w:b/>
                <w:color w:val="000000"/>
                <w:sz w:val="16"/>
              </w:rPr>
            </w:pPr>
            <w:r>
              <w:rPr>
                <w:rFonts w:eastAsia="Times New Roman"/>
                <w:b/>
                <w:color w:val="000000"/>
                <w:sz w:val="16"/>
              </w:rPr>
              <w:t>($ in millions)</w:t>
            </w:r>
          </w:p>
        </w:tc>
        <w:tc>
          <w:tcPr>
            <w:tcW w:w="91" w:type="pct"/>
            <w:tcBorders>
              <w:top w:val="nil"/>
              <w:left w:val="nil"/>
              <w:bottom w:val="nil"/>
              <w:right w:val="nil"/>
              <w:tl2br w:val="nil"/>
              <w:tr2bl w:val="nil"/>
            </w:tcBorders>
            <w:shd w:val="clear" w:color="auto" w:fill="auto"/>
            <w:noWrap/>
            <w:vAlign w:val="bottom"/>
          </w:tcPr>
          <w:p w:rsidR="00120FBB" w:rsidRDefault="00120FBB" w:rsidP="00672052">
            <w:pPr>
              <w:keepNext/>
              <w:spacing w:line="180" w:lineRule="exact"/>
              <w:jc w:val="center"/>
              <w:rPr>
                <w:b/>
                <w:color w:val="000000"/>
                <w:sz w:val="16"/>
              </w:rPr>
            </w:pPr>
          </w:p>
        </w:tc>
        <w:tc>
          <w:tcPr>
            <w:tcW w:w="783" w:type="pct"/>
            <w:gridSpan w:val="2"/>
            <w:tcBorders>
              <w:top w:val="nil"/>
              <w:left w:val="nil"/>
              <w:bottom w:val="single" w:sz="4" w:space="0" w:color="000000"/>
              <w:right w:val="nil"/>
              <w:tl2br w:val="nil"/>
              <w:tr2bl w:val="nil"/>
            </w:tcBorders>
            <w:shd w:val="clear" w:color="auto" w:fill="auto"/>
            <w:noWrap/>
            <w:vAlign w:val="bottom"/>
          </w:tcPr>
          <w:p w:rsidR="00120FBB" w:rsidRDefault="00281A45" w:rsidP="00672052">
            <w:pPr>
              <w:keepNext/>
              <w:spacing w:line="180" w:lineRule="exact"/>
              <w:jc w:val="center"/>
              <w:rPr>
                <w:b/>
                <w:color w:val="000000"/>
                <w:sz w:val="16"/>
              </w:rPr>
            </w:pPr>
            <w:r>
              <w:rPr>
                <w:rFonts w:eastAsia="Times New Roman"/>
                <w:b/>
                <w:color w:val="000000"/>
                <w:sz w:val="16"/>
              </w:rPr>
              <w:t>2019</w:t>
            </w:r>
          </w:p>
        </w:tc>
        <w:tc>
          <w:tcPr>
            <w:tcW w:w="82" w:type="pct"/>
            <w:tcBorders>
              <w:top w:val="nil"/>
              <w:left w:val="nil"/>
              <w:bottom w:val="nil"/>
              <w:right w:val="nil"/>
              <w:tl2br w:val="nil"/>
              <w:tr2bl w:val="nil"/>
            </w:tcBorders>
            <w:shd w:val="clear" w:color="auto" w:fill="auto"/>
            <w:noWrap/>
            <w:vAlign w:val="bottom"/>
          </w:tcPr>
          <w:p w:rsidR="00120FBB" w:rsidRDefault="00281A45" w:rsidP="00672052">
            <w:pPr>
              <w:keepNext/>
              <w:spacing w:line="180" w:lineRule="exact"/>
              <w:jc w:val="center"/>
              <w:rPr>
                <w:b/>
                <w:color w:val="000000"/>
                <w:sz w:val="16"/>
              </w:rPr>
            </w:pPr>
            <w:r>
              <w:rPr>
                <w:rFonts w:eastAsia="Times New Roman"/>
                <w:b/>
                <w:color w:val="000000"/>
                <w:sz w:val="16"/>
              </w:rPr>
              <w:t>    </w:t>
            </w:r>
          </w:p>
        </w:tc>
        <w:tc>
          <w:tcPr>
            <w:tcW w:w="783" w:type="pct"/>
            <w:gridSpan w:val="2"/>
            <w:tcBorders>
              <w:top w:val="nil"/>
              <w:left w:val="nil"/>
              <w:bottom w:val="single" w:sz="4" w:space="0" w:color="000000"/>
              <w:right w:val="nil"/>
              <w:tl2br w:val="nil"/>
              <w:tr2bl w:val="nil"/>
            </w:tcBorders>
            <w:shd w:val="clear" w:color="auto" w:fill="auto"/>
            <w:noWrap/>
            <w:vAlign w:val="bottom"/>
          </w:tcPr>
          <w:p w:rsidR="00120FBB" w:rsidRDefault="00281A45" w:rsidP="00672052">
            <w:pPr>
              <w:keepNext/>
              <w:spacing w:line="180" w:lineRule="exact"/>
              <w:jc w:val="center"/>
              <w:rPr>
                <w:b/>
                <w:color w:val="000000"/>
                <w:sz w:val="16"/>
              </w:rPr>
            </w:pPr>
            <w:r>
              <w:rPr>
                <w:rFonts w:eastAsia="Times New Roman"/>
                <w:b/>
                <w:color w:val="000000"/>
                <w:sz w:val="16"/>
              </w:rPr>
              <w:t>2019</w:t>
            </w:r>
          </w:p>
        </w:tc>
        <w:tc>
          <w:tcPr>
            <w:tcW w:w="86" w:type="pct"/>
            <w:tcBorders>
              <w:top w:val="nil"/>
              <w:left w:val="nil"/>
              <w:bottom w:val="nil"/>
              <w:right w:val="nil"/>
              <w:tl2br w:val="nil"/>
              <w:tr2bl w:val="nil"/>
            </w:tcBorders>
            <w:shd w:val="clear" w:color="auto" w:fill="auto"/>
            <w:noWrap/>
            <w:vAlign w:val="bottom"/>
          </w:tcPr>
          <w:p w:rsidR="00120FBB" w:rsidRDefault="00281A45" w:rsidP="00672052">
            <w:pPr>
              <w:keepNext/>
              <w:spacing w:line="180" w:lineRule="exact"/>
              <w:jc w:val="center"/>
              <w:rPr>
                <w:b/>
                <w:color w:val="000000"/>
                <w:sz w:val="16"/>
              </w:rPr>
            </w:pPr>
            <w:r>
              <w:rPr>
                <w:rFonts w:eastAsia="Times New Roman"/>
                <w:b/>
                <w:color w:val="000000"/>
                <w:sz w:val="16"/>
              </w:rPr>
              <w:t>    </w:t>
            </w:r>
          </w:p>
        </w:tc>
      </w:tr>
      <w:tr w:rsidR="00120FBB">
        <w:tc>
          <w:tcPr>
            <w:tcW w:w="3175"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Cash paid for amounts included in the measurement of lease liabilities:</w:t>
            </w:r>
          </w:p>
        </w:tc>
        <w:tc>
          <w:tcPr>
            <w:tcW w:w="91"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05"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0"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13"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86"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r>
      <w:tr w:rsidR="00120FBB">
        <w:tc>
          <w:tcPr>
            <w:tcW w:w="3175"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 xml:space="preserve">   Operating cash flows from operating leases</w:t>
            </w:r>
          </w:p>
        </w:tc>
        <w:tc>
          <w:tcPr>
            <w:tcW w:w="91"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8"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w:t>
            </w:r>
          </w:p>
        </w:tc>
        <w:tc>
          <w:tcPr>
            <w:tcW w:w="705" w:type="pct"/>
            <w:tcBorders>
              <w:top w:val="nil"/>
              <w:left w:val="nil"/>
              <w:bottom w:val="nil"/>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14</w:t>
            </w:r>
          </w:p>
        </w:tc>
        <w:tc>
          <w:tcPr>
            <w:tcW w:w="82"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0"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w:t>
            </w:r>
          </w:p>
        </w:tc>
        <w:tc>
          <w:tcPr>
            <w:tcW w:w="713" w:type="pct"/>
            <w:tcBorders>
              <w:top w:val="nil"/>
              <w:left w:val="nil"/>
              <w:bottom w:val="nil"/>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29</w:t>
            </w:r>
          </w:p>
        </w:tc>
        <w:tc>
          <w:tcPr>
            <w:tcW w:w="86" w:type="pct"/>
            <w:tcBorders>
              <w:top w:val="nil"/>
              <w:left w:val="nil"/>
              <w:bottom w:val="nil"/>
              <w:right w:val="nil"/>
              <w:tl2br w:val="nil"/>
              <w:tr2bl w:val="nil"/>
            </w:tcBorders>
            <w:noWrap/>
            <w:vAlign w:val="bottom"/>
          </w:tcPr>
          <w:p w:rsidR="00120FBB" w:rsidRDefault="00120FBB" w:rsidP="0014000A">
            <w:pPr>
              <w:keepNext/>
              <w:rPr>
                <w:color w:val="000000"/>
                <w:sz w:val="20"/>
              </w:rPr>
            </w:pPr>
          </w:p>
        </w:tc>
      </w:tr>
      <w:tr w:rsidR="00120FBB">
        <w:tc>
          <w:tcPr>
            <w:tcW w:w="3175"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Right-of-use assets obtained in exchange for lease liabilities:</w:t>
            </w:r>
          </w:p>
        </w:tc>
        <w:tc>
          <w:tcPr>
            <w:tcW w:w="91" w:type="pct"/>
            <w:tcBorders>
              <w:top w:val="nil"/>
              <w:left w:val="nil"/>
              <w:bottom w:val="nil"/>
              <w:right w:val="nil"/>
              <w:tl2br w:val="nil"/>
              <w:tr2bl w:val="nil"/>
            </w:tcBorders>
            <w:shd w:val="clear" w:color="auto" w:fill="CCEEFF"/>
            <w:noWrap/>
            <w:vAlign w:val="bottom"/>
          </w:tcPr>
          <w:p w:rsidR="00120FBB" w:rsidRDefault="00120FBB" w:rsidP="0014000A">
            <w:pPr>
              <w:keepNext/>
              <w:jc w:val="center"/>
              <w:rPr>
                <w:b/>
                <w:color w:val="000000"/>
                <w:sz w:val="16"/>
              </w:rPr>
            </w:pPr>
          </w:p>
        </w:tc>
        <w:tc>
          <w:tcPr>
            <w:tcW w:w="7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05"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0"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13"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86"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r>
      <w:tr w:rsidR="00120FBB">
        <w:tc>
          <w:tcPr>
            <w:tcW w:w="3175"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 xml:space="preserve">   Operating leases</w:t>
            </w:r>
          </w:p>
        </w:tc>
        <w:tc>
          <w:tcPr>
            <w:tcW w:w="91"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8"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w:t>
            </w:r>
          </w:p>
        </w:tc>
        <w:tc>
          <w:tcPr>
            <w:tcW w:w="705" w:type="pct"/>
            <w:tcBorders>
              <w:top w:val="nil"/>
              <w:left w:val="nil"/>
              <w:bottom w:val="nil"/>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6</w:t>
            </w:r>
          </w:p>
        </w:tc>
        <w:tc>
          <w:tcPr>
            <w:tcW w:w="82"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0"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w:t>
            </w:r>
          </w:p>
        </w:tc>
        <w:tc>
          <w:tcPr>
            <w:tcW w:w="713" w:type="pct"/>
            <w:tcBorders>
              <w:top w:val="nil"/>
              <w:left w:val="nil"/>
              <w:bottom w:val="nil"/>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167</w:t>
            </w:r>
          </w:p>
        </w:tc>
        <w:tc>
          <w:tcPr>
            <w:tcW w:w="86" w:type="pct"/>
            <w:tcBorders>
              <w:top w:val="nil"/>
              <w:left w:val="nil"/>
              <w:bottom w:val="nil"/>
              <w:right w:val="nil"/>
              <w:tl2br w:val="nil"/>
              <w:tr2bl w:val="nil"/>
            </w:tcBorders>
            <w:noWrap/>
            <w:vAlign w:val="bottom"/>
          </w:tcPr>
          <w:p w:rsidR="00120FBB" w:rsidRDefault="00120FBB" w:rsidP="0014000A">
            <w:pPr>
              <w:keepNext/>
              <w:rPr>
                <w:color w:val="000000"/>
                <w:sz w:val="20"/>
              </w:rPr>
            </w:pPr>
          </w:p>
        </w:tc>
      </w:tr>
      <w:tr w:rsidR="00120FBB" w:rsidRPr="00672052">
        <w:tc>
          <w:tcPr>
            <w:tcW w:w="3175" w:type="pct"/>
            <w:tcBorders>
              <w:top w:val="nil"/>
              <w:left w:val="nil"/>
              <w:bottom w:val="nil"/>
              <w:right w:val="nil"/>
              <w:tl2br w:val="nil"/>
              <w:tr2bl w:val="nil"/>
            </w:tcBorders>
            <w:noWrap/>
            <w:vAlign w:val="bottom"/>
          </w:tcPr>
          <w:p w:rsidR="00120FBB" w:rsidRPr="00672052" w:rsidRDefault="00120FBB" w:rsidP="00672052">
            <w:pPr>
              <w:keepNext/>
              <w:spacing w:line="180" w:lineRule="exact"/>
              <w:rPr>
                <w:color w:val="000000"/>
                <w:sz w:val="16"/>
              </w:rPr>
            </w:pPr>
          </w:p>
        </w:tc>
        <w:tc>
          <w:tcPr>
            <w:tcW w:w="91" w:type="pct"/>
            <w:tcBorders>
              <w:top w:val="nil"/>
              <w:left w:val="nil"/>
              <w:bottom w:val="nil"/>
              <w:right w:val="nil"/>
              <w:tl2br w:val="nil"/>
              <w:tr2bl w:val="nil"/>
            </w:tcBorders>
            <w:noWrap/>
            <w:vAlign w:val="bottom"/>
          </w:tcPr>
          <w:p w:rsidR="00120FBB" w:rsidRPr="00672052" w:rsidRDefault="00120FBB" w:rsidP="00672052">
            <w:pPr>
              <w:keepNext/>
              <w:spacing w:line="180" w:lineRule="exact"/>
              <w:rPr>
                <w:color w:val="000000"/>
                <w:sz w:val="16"/>
              </w:rPr>
            </w:pPr>
          </w:p>
        </w:tc>
        <w:tc>
          <w:tcPr>
            <w:tcW w:w="78" w:type="pct"/>
            <w:tcBorders>
              <w:top w:val="nil"/>
              <w:left w:val="nil"/>
              <w:bottom w:val="nil"/>
              <w:right w:val="nil"/>
              <w:tl2br w:val="nil"/>
              <w:tr2bl w:val="nil"/>
            </w:tcBorders>
            <w:noWrap/>
            <w:vAlign w:val="bottom"/>
          </w:tcPr>
          <w:p w:rsidR="00120FBB" w:rsidRPr="00672052" w:rsidRDefault="00120FBB" w:rsidP="00672052">
            <w:pPr>
              <w:keepNext/>
              <w:spacing w:line="180" w:lineRule="exact"/>
              <w:rPr>
                <w:color w:val="000000"/>
                <w:sz w:val="16"/>
              </w:rPr>
            </w:pPr>
          </w:p>
        </w:tc>
        <w:tc>
          <w:tcPr>
            <w:tcW w:w="705" w:type="pct"/>
            <w:tcBorders>
              <w:top w:val="nil"/>
              <w:left w:val="nil"/>
              <w:bottom w:val="nil"/>
              <w:right w:val="nil"/>
              <w:tl2br w:val="nil"/>
              <w:tr2bl w:val="nil"/>
            </w:tcBorders>
            <w:noWrap/>
            <w:vAlign w:val="bottom"/>
          </w:tcPr>
          <w:p w:rsidR="00120FBB" w:rsidRPr="00672052" w:rsidRDefault="00120FBB" w:rsidP="00672052">
            <w:pPr>
              <w:keepNext/>
              <w:spacing w:line="180" w:lineRule="exact"/>
              <w:jc w:val="right"/>
              <w:rPr>
                <w:color w:val="000000"/>
                <w:sz w:val="16"/>
              </w:rPr>
            </w:pPr>
          </w:p>
        </w:tc>
        <w:tc>
          <w:tcPr>
            <w:tcW w:w="82" w:type="pct"/>
            <w:tcBorders>
              <w:top w:val="nil"/>
              <w:left w:val="nil"/>
              <w:bottom w:val="nil"/>
              <w:right w:val="nil"/>
              <w:tl2br w:val="nil"/>
              <w:tr2bl w:val="nil"/>
            </w:tcBorders>
            <w:noWrap/>
            <w:vAlign w:val="bottom"/>
          </w:tcPr>
          <w:p w:rsidR="00120FBB" w:rsidRPr="00672052" w:rsidRDefault="00120FBB" w:rsidP="00672052">
            <w:pPr>
              <w:keepNext/>
              <w:spacing w:line="180" w:lineRule="exact"/>
              <w:rPr>
                <w:color w:val="000000"/>
                <w:sz w:val="16"/>
              </w:rPr>
            </w:pPr>
          </w:p>
        </w:tc>
        <w:tc>
          <w:tcPr>
            <w:tcW w:w="783" w:type="pct"/>
            <w:gridSpan w:val="2"/>
            <w:tcBorders>
              <w:top w:val="nil"/>
              <w:left w:val="nil"/>
              <w:bottom w:val="nil"/>
              <w:right w:val="nil"/>
              <w:tl2br w:val="nil"/>
              <w:tr2bl w:val="nil"/>
            </w:tcBorders>
            <w:noWrap/>
            <w:vAlign w:val="bottom"/>
          </w:tcPr>
          <w:p w:rsidR="00120FBB" w:rsidRPr="00672052" w:rsidRDefault="00281A45" w:rsidP="00672052">
            <w:pPr>
              <w:keepNext/>
              <w:spacing w:line="180" w:lineRule="exact"/>
              <w:jc w:val="center"/>
              <w:rPr>
                <w:b/>
                <w:color w:val="000000"/>
                <w:sz w:val="16"/>
              </w:rPr>
            </w:pPr>
            <w:r w:rsidRPr="00672052">
              <w:rPr>
                <w:rFonts w:eastAsia="Times New Roman"/>
                <w:b/>
                <w:color w:val="000000"/>
                <w:sz w:val="16"/>
              </w:rPr>
              <w:t>As of</w:t>
            </w:r>
          </w:p>
        </w:tc>
        <w:tc>
          <w:tcPr>
            <w:tcW w:w="86" w:type="pct"/>
            <w:tcBorders>
              <w:top w:val="nil"/>
              <w:left w:val="nil"/>
              <w:bottom w:val="nil"/>
              <w:right w:val="nil"/>
              <w:tl2br w:val="nil"/>
              <w:tr2bl w:val="nil"/>
            </w:tcBorders>
            <w:noWrap/>
            <w:vAlign w:val="bottom"/>
          </w:tcPr>
          <w:p w:rsidR="00120FBB" w:rsidRPr="00672052" w:rsidRDefault="00120FBB" w:rsidP="00672052">
            <w:pPr>
              <w:keepNext/>
              <w:spacing w:line="180" w:lineRule="exact"/>
              <w:rPr>
                <w:color w:val="000000"/>
                <w:sz w:val="16"/>
              </w:rPr>
            </w:pPr>
          </w:p>
        </w:tc>
      </w:tr>
      <w:tr w:rsidR="00120FBB" w:rsidRPr="00672052">
        <w:tc>
          <w:tcPr>
            <w:tcW w:w="3175" w:type="pct"/>
            <w:tcBorders>
              <w:top w:val="nil"/>
              <w:left w:val="nil"/>
              <w:bottom w:val="nil"/>
              <w:right w:val="nil"/>
              <w:tl2br w:val="nil"/>
              <w:tr2bl w:val="nil"/>
            </w:tcBorders>
            <w:noWrap/>
            <w:vAlign w:val="bottom"/>
          </w:tcPr>
          <w:p w:rsidR="00120FBB" w:rsidRPr="00672052" w:rsidRDefault="00120FBB" w:rsidP="00672052">
            <w:pPr>
              <w:keepNext/>
              <w:spacing w:line="180" w:lineRule="exact"/>
              <w:rPr>
                <w:color w:val="000000"/>
                <w:sz w:val="16"/>
              </w:rPr>
            </w:pPr>
          </w:p>
        </w:tc>
        <w:tc>
          <w:tcPr>
            <w:tcW w:w="91" w:type="pct"/>
            <w:tcBorders>
              <w:top w:val="nil"/>
              <w:left w:val="nil"/>
              <w:bottom w:val="nil"/>
              <w:right w:val="nil"/>
              <w:tl2br w:val="nil"/>
              <w:tr2bl w:val="nil"/>
            </w:tcBorders>
            <w:noWrap/>
            <w:vAlign w:val="bottom"/>
          </w:tcPr>
          <w:p w:rsidR="00120FBB" w:rsidRPr="00672052" w:rsidRDefault="00120FBB" w:rsidP="00672052">
            <w:pPr>
              <w:keepNext/>
              <w:spacing w:line="180" w:lineRule="exact"/>
              <w:rPr>
                <w:color w:val="000000"/>
                <w:sz w:val="16"/>
              </w:rPr>
            </w:pPr>
          </w:p>
        </w:tc>
        <w:tc>
          <w:tcPr>
            <w:tcW w:w="78" w:type="pct"/>
            <w:tcBorders>
              <w:top w:val="nil"/>
              <w:left w:val="nil"/>
              <w:bottom w:val="nil"/>
              <w:right w:val="nil"/>
              <w:tl2br w:val="nil"/>
              <w:tr2bl w:val="nil"/>
            </w:tcBorders>
            <w:noWrap/>
            <w:vAlign w:val="bottom"/>
          </w:tcPr>
          <w:p w:rsidR="00120FBB" w:rsidRPr="00672052" w:rsidRDefault="00120FBB" w:rsidP="00672052">
            <w:pPr>
              <w:keepNext/>
              <w:spacing w:line="180" w:lineRule="exact"/>
              <w:rPr>
                <w:color w:val="000000"/>
                <w:sz w:val="16"/>
              </w:rPr>
            </w:pPr>
          </w:p>
        </w:tc>
        <w:tc>
          <w:tcPr>
            <w:tcW w:w="705" w:type="pct"/>
            <w:tcBorders>
              <w:top w:val="nil"/>
              <w:left w:val="nil"/>
              <w:bottom w:val="nil"/>
              <w:right w:val="nil"/>
              <w:tl2br w:val="nil"/>
              <w:tr2bl w:val="nil"/>
            </w:tcBorders>
            <w:noWrap/>
            <w:vAlign w:val="bottom"/>
          </w:tcPr>
          <w:p w:rsidR="00120FBB" w:rsidRPr="00672052" w:rsidRDefault="00120FBB" w:rsidP="00672052">
            <w:pPr>
              <w:keepNext/>
              <w:spacing w:line="180" w:lineRule="exact"/>
              <w:jc w:val="right"/>
              <w:rPr>
                <w:color w:val="000000"/>
                <w:sz w:val="16"/>
              </w:rPr>
            </w:pPr>
          </w:p>
        </w:tc>
        <w:tc>
          <w:tcPr>
            <w:tcW w:w="82" w:type="pct"/>
            <w:tcBorders>
              <w:top w:val="nil"/>
              <w:left w:val="nil"/>
              <w:bottom w:val="nil"/>
              <w:right w:val="nil"/>
              <w:tl2br w:val="nil"/>
              <w:tr2bl w:val="nil"/>
            </w:tcBorders>
            <w:noWrap/>
            <w:vAlign w:val="bottom"/>
          </w:tcPr>
          <w:p w:rsidR="00120FBB" w:rsidRPr="00672052" w:rsidRDefault="00120FBB" w:rsidP="00672052">
            <w:pPr>
              <w:keepNext/>
              <w:spacing w:line="180" w:lineRule="exact"/>
              <w:rPr>
                <w:color w:val="000000"/>
                <w:sz w:val="16"/>
              </w:rPr>
            </w:pPr>
          </w:p>
        </w:tc>
        <w:tc>
          <w:tcPr>
            <w:tcW w:w="783" w:type="pct"/>
            <w:gridSpan w:val="2"/>
            <w:tcBorders>
              <w:top w:val="nil"/>
              <w:left w:val="nil"/>
              <w:bottom w:val="single" w:sz="4" w:space="0" w:color="000000"/>
              <w:right w:val="nil"/>
              <w:tl2br w:val="nil"/>
              <w:tr2bl w:val="nil"/>
            </w:tcBorders>
            <w:noWrap/>
            <w:vAlign w:val="bottom"/>
          </w:tcPr>
          <w:p w:rsidR="00120FBB" w:rsidRPr="00672052" w:rsidRDefault="00281A45" w:rsidP="00672052">
            <w:pPr>
              <w:keepNext/>
              <w:spacing w:line="180" w:lineRule="exact"/>
              <w:jc w:val="center"/>
              <w:rPr>
                <w:b/>
                <w:color w:val="000000"/>
                <w:sz w:val="16"/>
              </w:rPr>
            </w:pPr>
            <w:r w:rsidRPr="00672052">
              <w:rPr>
                <w:rFonts w:eastAsia="Times New Roman"/>
                <w:b/>
                <w:color w:val="000000"/>
                <w:sz w:val="16"/>
              </w:rPr>
              <w:t>June 30, 2019</w:t>
            </w:r>
          </w:p>
        </w:tc>
        <w:tc>
          <w:tcPr>
            <w:tcW w:w="86" w:type="pct"/>
            <w:tcBorders>
              <w:top w:val="nil"/>
              <w:left w:val="nil"/>
              <w:bottom w:val="nil"/>
              <w:right w:val="nil"/>
              <w:tl2br w:val="nil"/>
              <w:tr2bl w:val="nil"/>
            </w:tcBorders>
            <w:noWrap/>
            <w:vAlign w:val="bottom"/>
          </w:tcPr>
          <w:p w:rsidR="00120FBB" w:rsidRPr="00672052" w:rsidRDefault="00120FBB" w:rsidP="00672052">
            <w:pPr>
              <w:keepNext/>
              <w:spacing w:line="180" w:lineRule="exact"/>
              <w:rPr>
                <w:color w:val="000000"/>
                <w:sz w:val="16"/>
              </w:rPr>
            </w:pPr>
          </w:p>
        </w:tc>
      </w:tr>
      <w:tr w:rsidR="00120FBB">
        <w:tc>
          <w:tcPr>
            <w:tcW w:w="3175"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Weighted average remaining lease term:</w:t>
            </w:r>
          </w:p>
        </w:tc>
        <w:tc>
          <w:tcPr>
            <w:tcW w:w="91"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05"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0"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13"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86"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r>
      <w:tr w:rsidR="00120FBB">
        <w:tc>
          <w:tcPr>
            <w:tcW w:w="3175"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 xml:space="preserve">   Operating leases</w:t>
            </w:r>
          </w:p>
        </w:tc>
        <w:tc>
          <w:tcPr>
            <w:tcW w:w="91"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8"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05" w:type="pct"/>
            <w:tcBorders>
              <w:top w:val="nil"/>
              <w:left w:val="nil"/>
              <w:bottom w:val="nil"/>
              <w:right w:val="nil"/>
              <w:tl2br w:val="nil"/>
              <w:tr2bl w:val="nil"/>
            </w:tcBorders>
            <w:noWrap/>
            <w:vAlign w:val="bottom"/>
          </w:tcPr>
          <w:p w:rsidR="00120FBB" w:rsidRDefault="00120FBB" w:rsidP="0014000A">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0"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13" w:type="pct"/>
            <w:tcBorders>
              <w:top w:val="nil"/>
              <w:left w:val="nil"/>
              <w:bottom w:val="nil"/>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5.4 years</w:t>
            </w:r>
          </w:p>
        </w:tc>
        <w:tc>
          <w:tcPr>
            <w:tcW w:w="86" w:type="pct"/>
            <w:tcBorders>
              <w:top w:val="nil"/>
              <w:left w:val="nil"/>
              <w:bottom w:val="nil"/>
              <w:right w:val="nil"/>
              <w:tl2br w:val="nil"/>
              <w:tr2bl w:val="nil"/>
            </w:tcBorders>
            <w:noWrap/>
            <w:vAlign w:val="bottom"/>
          </w:tcPr>
          <w:p w:rsidR="00120FBB" w:rsidRDefault="00120FBB" w:rsidP="0014000A">
            <w:pPr>
              <w:keepNext/>
              <w:rPr>
                <w:color w:val="000000"/>
                <w:sz w:val="20"/>
              </w:rPr>
            </w:pPr>
          </w:p>
        </w:tc>
      </w:tr>
      <w:tr w:rsidR="00120FBB">
        <w:tc>
          <w:tcPr>
            <w:tcW w:w="3175"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Weighted average discount rate:</w:t>
            </w:r>
          </w:p>
        </w:tc>
        <w:tc>
          <w:tcPr>
            <w:tcW w:w="91"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05"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0"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13"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86"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r>
      <w:tr w:rsidR="00120FBB">
        <w:tc>
          <w:tcPr>
            <w:tcW w:w="3175"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 xml:space="preserve">   Operating leases</w:t>
            </w:r>
          </w:p>
        </w:tc>
        <w:tc>
          <w:tcPr>
            <w:tcW w:w="91"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8"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05" w:type="pct"/>
            <w:tcBorders>
              <w:top w:val="nil"/>
              <w:left w:val="nil"/>
              <w:bottom w:val="nil"/>
              <w:right w:val="nil"/>
              <w:tl2br w:val="nil"/>
              <w:tr2bl w:val="nil"/>
            </w:tcBorders>
            <w:noWrap/>
            <w:vAlign w:val="bottom"/>
          </w:tcPr>
          <w:p w:rsidR="00120FBB" w:rsidRDefault="00120FBB" w:rsidP="0014000A">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0"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13" w:type="pct"/>
            <w:tcBorders>
              <w:top w:val="nil"/>
              <w:left w:val="nil"/>
              <w:bottom w:val="nil"/>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5.9</w:t>
            </w:r>
          </w:p>
        </w:tc>
        <w:tc>
          <w:tcPr>
            <w:tcW w:w="86"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w:t>
            </w:r>
          </w:p>
        </w:tc>
      </w:tr>
    </w:tbl>
    <w:p w:rsidR="00120FBB" w:rsidRPr="0014000A" w:rsidRDefault="00120FBB" w:rsidP="00672052">
      <w:pPr>
        <w:spacing w:line="140" w:lineRule="exact"/>
        <w:rPr>
          <w:sz w:val="14"/>
        </w:rPr>
      </w:pPr>
    </w:p>
    <w:p w:rsidR="00120FBB" w:rsidRDefault="00281A45" w:rsidP="0014000A">
      <w:pPr>
        <w:keepNext/>
        <w:keepLines/>
        <w:ind w:firstLine="720"/>
        <w:rPr>
          <w:sz w:val="20"/>
          <w:szCs w:val="20"/>
        </w:rPr>
      </w:pPr>
      <w:bookmarkStart w:id="8" w:name="_Hlk7529870"/>
      <w:r>
        <w:rPr>
          <w:sz w:val="20"/>
          <w:szCs w:val="20"/>
        </w:rPr>
        <w:t>As the Company has not restated prior-year information for its adoption of ASC Topic 842, the following presents its future minimum lease payments for operating leases under ASC Topic 840 on December 31, 2018:</w:t>
      </w:r>
    </w:p>
    <w:p w:rsidR="00120FBB" w:rsidRPr="0014000A" w:rsidRDefault="00120FBB" w:rsidP="0014000A">
      <w:pPr>
        <w:keepNext/>
        <w:suppressAutoHyphens/>
        <w:spacing w:line="140" w:lineRule="exact"/>
        <w:ind w:firstLine="720"/>
        <w:rPr>
          <w:sz w:val="14"/>
        </w:rPr>
      </w:pPr>
    </w:p>
    <w:bookmarkEnd w:i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87"/>
        <w:gridCol w:w="219"/>
        <w:gridCol w:w="177"/>
        <w:gridCol w:w="1530"/>
        <w:gridCol w:w="93"/>
      </w:tblGrid>
      <w:tr w:rsidR="00120FBB" w:rsidTr="0014000A">
        <w:trPr>
          <w:cantSplit/>
          <w:trHeight w:hRule="exact" w:val="20"/>
          <w:jc w:val="center"/>
        </w:trPr>
        <w:tc>
          <w:tcPr>
            <w:tcW w:w="3960" w:type="pct"/>
            <w:tcBorders>
              <w:top w:val="nil"/>
              <w:left w:val="nil"/>
              <w:bottom w:val="nil"/>
              <w:right w:val="nil"/>
            </w:tcBorders>
            <w:noWrap/>
            <w:vAlign w:val="bottom"/>
          </w:tcPr>
          <w:p w:rsidR="00120FBB" w:rsidRDefault="00120FBB" w:rsidP="00672052">
            <w:pPr>
              <w:keepNext/>
              <w:keepLines/>
              <w:spacing w:line="20" w:lineRule="exact"/>
              <w:rPr>
                <w:sz w:val="2"/>
              </w:rPr>
            </w:pPr>
          </w:p>
        </w:tc>
        <w:tc>
          <w:tcPr>
            <w:tcW w:w="113" w:type="pct"/>
            <w:tcBorders>
              <w:top w:val="nil"/>
              <w:left w:val="nil"/>
              <w:bottom w:val="nil"/>
              <w:right w:val="nil"/>
            </w:tcBorders>
            <w:noWrap/>
            <w:vAlign w:val="bottom"/>
          </w:tcPr>
          <w:p w:rsidR="00120FBB" w:rsidRDefault="00120FBB" w:rsidP="00672052">
            <w:pPr>
              <w:keepNext/>
              <w:keepLines/>
              <w:spacing w:line="20" w:lineRule="exact"/>
              <w:rPr>
                <w:sz w:val="2"/>
              </w:rPr>
            </w:pPr>
          </w:p>
        </w:tc>
        <w:tc>
          <w:tcPr>
            <w:tcW w:w="91" w:type="pct"/>
            <w:tcBorders>
              <w:top w:val="nil"/>
              <w:left w:val="nil"/>
              <w:bottom w:val="nil"/>
              <w:right w:val="nil"/>
            </w:tcBorders>
            <w:noWrap/>
            <w:vAlign w:val="bottom"/>
          </w:tcPr>
          <w:p w:rsidR="00120FBB" w:rsidRDefault="00120FBB" w:rsidP="00672052">
            <w:pPr>
              <w:keepNext/>
              <w:keepLines/>
              <w:spacing w:line="20" w:lineRule="exact"/>
              <w:rPr>
                <w:sz w:val="2"/>
              </w:rPr>
            </w:pPr>
          </w:p>
        </w:tc>
        <w:tc>
          <w:tcPr>
            <w:tcW w:w="788" w:type="pct"/>
            <w:tcBorders>
              <w:top w:val="nil"/>
              <w:left w:val="nil"/>
              <w:bottom w:val="nil"/>
              <w:right w:val="nil"/>
            </w:tcBorders>
            <w:noWrap/>
            <w:vAlign w:val="bottom"/>
          </w:tcPr>
          <w:p w:rsidR="00120FBB" w:rsidRDefault="00120FBB" w:rsidP="00672052">
            <w:pPr>
              <w:keepNext/>
              <w:keepLines/>
              <w:spacing w:line="20" w:lineRule="exact"/>
              <w:rPr>
                <w:sz w:val="2"/>
              </w:rPr>
            </w:pPr>
          </w:p>
        </w:tc>
        <w:tc>
          <w:tcPr>
            <w:tcW w:w="48" w:type="pct"/>
            <w:tcBorders>
              <w:top w:val="nil"/>
              <w:left w:val="nil"/>
              <w:bottom w:val="nil"/>
              <w:right w:val="nil"/>
            </w:tcBorders>
            <w:noWrap/>
            <w:vAlign w:val="bottom"/>
          </w:tcPr>
          <w:p w:rsidR="00120FBB" w:rsidRDefault="00120FBB" w:rsidP="00672052">
            <w:pPr>
              <w:keepNext/>
              <w:keepLines/>
              <w:spacing w:line="20" w:lineRule="exact"/>
              <w:rPr>
                <w:sz w:val="2"/>
              </w:rPr>
            </w:pPr>
          </w:p>
        </w:tc>
      </w:tr>
      <w:tr w:rsidR="00120FBB" w:rsidRPr="00672052" w:rsidTr="0014000A">
        <w:trPr>
          <w:cantSplit/>
          <w:jc w:val="center"/>
        </w:trPr>
        <w:tc>
          <w:tcPr>
            <w:tcW w:w="3960" w:type="pct"/>
            <w:tcBorders>
              <w:top w:val="nil"/>
              <w:left w:val="nil"/>
              <w:bottom w:val="nil"/>
              <w:right w:val="nil"/>
              <w:tl2br w:val="nil"/>
              <w:tr2bl w:val="nil"/>
            </w:tcBorders>
            <w:shd w:val="clear" w:color="auto" w:fill="auto"/>
            <w:noWrap/>
            <w:vAlign w:val="bottom"/>
          </w:tcPr>
          <w:p w:rsidR="00120FBB" w:rsidRPr="00672052" w:rsidRDefault="00281A45" w:rsidP="00672052">
            <w:pPr>
              <w:keepNext/>
              <w:keepLines/>
              <w:spacing w:line="180" w:lineRule="exact"/>
              <w:rPr>
                <w:b/>
                <w:color w:val="000000"/>
                <w:sz w:val="16"/>
              </w:rPr>
            </w:pPr>
            <w:r w:rsidRPr="00672052">
              <w:rPr>
                <w:rFonts w:eastAsia="Times New Roman"/>
                <w:b/>
                <w:color w:val="000000"/>
                <w:sz w:val="16"/>
              </w:rPr>
              <w:t xml:space="preserve">Operating Leases         </w:t>
            </w:r>
          </w:p>
        </w:tc>
        <w:tc>
          <w:tcPr>
            <w:tcW w:w="113" w:type="pct"/>
            <w:tcBorders>
              <w:top w:val="nil"/>
              <w:left w:val="nil"/>
              <w:bottom w:val="nil"/>
              <w:right w:val="nil"/>
              <w:tl2br w:val="nil"/>
              <w:tr2bl w:val="nil"/>
            </w:tcBorders>
            <w:shd w:val="clear" w:color="auto" w:fill="auto"/>
            <w:vAlign w:val="bottom"/>
          </w:tcPr>
          <w:p w:rsidR="00120FBB" w:rsidRPr="00672052" w:rsidRDefault="00120FBB" w:rsidP="00672052">
            <w:pPr>
              <w:keepNext/>
              <w:keepLines/>
              <w:spacing w:line="180" w:lineRule="exact"/>
              <w:rPr>
                <w:b/>
                <w:color w:val="000000"/>
                <w:sz w:val="16"/>
              </w:rPr>
            </w:pPr>
          </w:p>
        </w:tc>
        <w:tc>
          <w:tcPr>
            <w:tcW w:w="879" w:type="pct"/>
            <w:gridSpan w:val="2"/>
            <w:tcBorders>
              <w:top w:val="nil"/>
              <w:left w:val="nil"/>
              <w:bottom w:val="nil"/>
              <w:right w:val="nil"/>
              <w:tl2br w:val="nil"/>
              <w:tr2bl w:val="nil"/>
            </w:tcBorders>
            <w:shd w:val="clear" w:color="auto" w:fill="auto"/>
            <w:noWrap/>
            <w:vAlign w:val="bottom"/>
          </w:tcPr>
          <w:p w:rsidR="00120FBB" w:rsidRPr="00672052" w:rsidRDefault="00281A45" w:rsidP="00672052">
            <w:pPr>
              <w:keepNext/>
              <w:keepLines/>
              <w:spacing w:line="180" w:lineRule="exact"/>
              <w:jc w:val="center"/>
              <w:rPr>
                <w:b/>
                <w:color w:val="000000"/>
                <w:sz w:val="16"/>
              </w:rPr>
            </w:pPr>
            <w:r w:rsidRPr="00672052">
              <w:rPr>
                <w:rFonts w:eastAsia="Times New Roman"/>
                <w:b/>
                <w:color w:val="000000"/>
                <w:sz w:val="16"/>
              </w:rPr>
              <w:t>As of</w:t>
            </w:r>
          </w:p>
        </w:tc>
        <w:tc>
          <w:tcPr>
            <w:tcW w:w="48" w:type="pct"/>
            <w:tcBorders>
              <w:top w:val="nil"/>
              <w:left w:val="nil"/>
              <w:bottom w:val="nil"/>
              <w:right w:val="nil"/>
              <w:tl2br w:val="nil"/>
              <w:tr2bl w:val="nil"/>
            </w:tcBorders>
            <w:shd w:val="clear" w:color="auto" w:fill="auto"/>
            <w:noWrap/>
            <w:vAlign w:val="bottom"/>
          </w:tcPr>
          <w:p w:rsidR="00120FBB" w:rsidRPr="00672052" w:rsidRDefault="00120FBB" w:rsidP="00672052">
            <w:pPr>
              <w:keepNext/>
              <w:keepLines/>
              <w:spacing w:line="180" w:lineRule="exact"/>
              <w:rPr>
                <w:color w:val="000000"/>
                <w:sz w:val="16"/>
              </w:rPr>
            </w:pPr>
          </w:p>
        </w:tc>
      </w:tr>
      <w:tr w:rsidR="00120FBB" w:rsidRPr="00672052" w:rsidTr="0014000A">
        <w:trPr>
          <w:cantSplit/>
          <w:jc w:val="center"/>
        </w:trPr>
        <w:tc>
          <w:tcPr>
            <w:tcW w:w="3960" w:type="pct"/>
            <w:tcBorders>
              <w:top w:val="nil"/>
              <w:left w:val="nil"/>
              <w:bottom w:val="single" w:sz="4" w:space="0" w:color="000000"/>
              <w:right w:val="nil"/>
              <w:tl2br w:val="nil"/>
              <w:tr2bl w:val="nil"/>
            </w:tcBorders>
            <w:shd w:val="clear" w:color="auto" w:fill="auto"/>
            <w:vAlign w:val="bottom"/>
          </w:tcPr>
          <w:p w:rsidR="00120FBB" w:rsidRPr="00672052" w:rsidRDefault="00281A45" w:rsidP="00672052">
            <w:pPr>
              <w:keepNext/>
              <w:spacing w:line="180" w:lineRule="exact"/>
              <w:rPr>
                <w:b/>
                <w:color w:val="000000"/>
                <w:sz w:val="16"/>
              </w:rPr>
            </w:pPr>
            <w:r w:rsidRPr="00672052">
              <w:rPr>
                <w:rFonts w:eastAsia="Times New Roman"/>
                <w:b/>
                <w:color w:val="000000"/>
                <w:sz w:val="16"/>
              </w:rPr>
              <w:t>(in millions)</w:t>
            </w:r>
          </w:p>
        </w:tc>
        <w:tc>
          <w:tcPr>
            <w:tcW w:w="113" w:type="pct"/>
            <w:tcBorders>
              <w:top w:val="nil"/>
              <w:left w:val="nil"/>
              <w:bottom w:val="nil"/>
              <w:right w:val="nil"/>
              <w:tl2br w:val="nil"/>
              <w:tr2bl w:val="nil"/>
            </w:tcBorders>
            <w:shd w:val="clear" w:color="auto" w:fill="auto"/>
            <w:vAlign w:val="bottom"/>
          </w:tcPr>
          <w:p w:rsidR="00120FBB" w:rsidRPr="00672052" w:rsidRDefault="00120FBB" w:rsidP="00672052">
            <w:pPr>
              <w:keepNext/>
              <w:spacing w:line="180" w:lineRule="exact"/>
              <w:rPr>
                <w:b/>
                <w:color w:val="000000"/>
                <w:sz w:val="16"/>
              </w:rPr>
            </w:pPr>
          </w:p>
        </w:tc>
        <w:tc>
          <w:tcPr>
            <w:tcW w:w="879" w:type="pct"/>
            <w:gridSpan w:val="2"/>
            <w:tcBorders>
              <w:top w:val="nil"/>
              <w:left w:val="nil"/>
              <w:bottom w:val="single" w:sz="4" w:space="0" w:color="000000"/>
              <w:right w:val="nil"/>
              <w:tl2br w:val="nil"/>
              <w:tr2bl w:val="nil"/>
            </w:tcBorders>
            <w:shd w:val="clear" w:color="auto" w:fill="auto"/>
            <w:noWrap/>
            <w:vAlign w:val="bottom"/>
          </w:tcPr>
          <w:p w:rsidR="00120FBB" w:rsidRPr="00672052" w:rsidRDefault="00281A45" w:rsidP="00672052">
            <w:pPr>
              <w:keepNext/>
              <w:spacing w:line="180" w:lineRule="exact"/>
              <w:jc w:val="center"/>
              <w:rPr>
                <w:b/>
                <w:color w:val="000000"/>
                <w:sz w:val="16"/>
              </w:rPr>
            </w:pPr>
            <w:r w:rsidRPr="00672052">
              <w:rPr>
                <w:rFonts w:eastAsia="Times New Roman"/>
                <w:b/>
                <w:color w:val="000000"/>
                <w:sz w:val="16"/>
              </w:rPr>
              <w:t>December 31, 2018</w:t>
            </w:r>
          </w:p>
        </w:tc>
        <w:tc>
          <w:tcPr>
            <w:tcW w:w="48" w:type="pct"/>
            <w:tcBorders>
              <w:top w:val="nil"/>
              <w:left w:val="nil"/>
              <w:bottom w:val="nil"/>
              <w:right w:val="nil"/>
              <w:tl2br w:val="nil"/>
              <w:tr2bl w:val="nil"/>
            </w:tcBorders>
            <w:shd w:val="clear" w:color="auto" w:fill="auto"/>
            <w:noWrap/>
            <w:vAlign w:val="bottom"/>
          </w:tcPr>
          <w:p w:rsidR="00120FBB" w:rsidRPr="00672052" w:rsidRDefault="00120FBB" w:rsidP="00672052">
            <w:pPr>
              <w:keepNext/>
              <w:spacing w:line="180" w:lineRule="exact"/>
              <w:rPr>
                <w:color w:val="000000"/>
                <w:sz w:val="16"/>
              </w:rPr>
            </w:pPr>
          </w:p>
        </w:tc>
      </w:tr>
      <w:tr w:rsidR="00120FBB" w:rsidTr="0014000A">
        <w:trPr>
          <w:cantSplit/>
          <w:jc w:val="center"/>
        </w:trPr>
        <w:tc>
          <w:tcPr>
            <w:tcW w:w="3960"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2019</w:t>
            </w:r>
          </w:p>
        </w:tc>
        <w:tc>
          <w:tcPr>
            <w:tcW w:w="113"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91"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w:t>
            </w:r>
          </w:p>
        </w:tc>
        <w:tc>
          <w:tcPr>
            <w:tcW w:w="788" w:type="pct"/>
            <w:tcBorders>
              <w:top w:val="nil"/>
              <w:left w:val="nil"/>
              <w:bottom w:val="nil"/>
              <w:right w:val="nil"/>
              <w:tl2br w:val="nil"/>
              <w:tr2bl w:val="nil"/>
            </w:tcBorders>
            <w:shd w:val="clear" w:color="auto" w:fill="CCEEFF"/>
            <w:noWrap/>
            <w:vAlign w:val="bottom"/>
          </w:tcPr>
          <w:p w:rsidR="00120FBB" w:rsidRDefault="00281A45" w:rsidP="0014000A">
            <w:pPr>
              <w:keepNext/>
              <w:ind w:right="72"/>
              <w:jc w:val="right"/>
              <w:rPr>
                <w:color w:val="000000"/>
                <w:sz w:val="20"/>
              </w:rPr>
            </w:pPr>
            <w:r>
              <w:rPr>
                <w:rFonts w:eastAsia="Times New Roman"/>
                <w:color w:val="000000"/>
                <w:sz w:val="20"/>
              </w:rPr>
              <w:t xml:space="preserve"> 53</w:t>
            </w:r>
          </w:p>
        </w:tc>
        <w:tc>
          <w:tcPr>
            <w:tcW w:w="4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r>
      <w:tr w:rsidR="00120FBB" w:rsidTr="0014000A">
        <w:trPr>
          <w:cantSplit/>
          <w:jc w:val="center"/>
        </w:trPr>
        <w:tc>
          <w:tcPr>
            <w:tcW w:w="3960"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2020</w:t>
            </w:r>
          </w:p>
        </w:tc>
        <w:tc>
          <w:tcPr>
            <w:tcW w:w="113"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91"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88" w:type="pct"/>
            <w:tcBorders>
              <w:top w:val="nil"/>
              <w:left w:val="nil"/>
              <w:bottom w:val="nil"/>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44</w:t>
            </w:r>
          </w:p>
        </w:tc>
        <w:tc>
          <w:tcPr>
            <w:tcW w:w="48" w:type="pct"/>
            <w:tcBorders>
              <w:top w:val="nil"/>
              <w:left w:val="nil"/>
              <w:bottom w:val="nil"/>
              <w:right w:val="nil"/>
              <w:tl2br w:val="nil"/>
              <w:tr2bl w:val="nil"/>
            </w:tcBorders>
            <w:noWrap/>
            <w:vAlign w:val="bottom"/>
          </w:tcPr>
          <w:p w:rsidR="00120FBB" w:rsidRDefault="00120FBB" w:rsidP="0014000A">
            <w:pPr>
              <w:keepNext/>
              <w:rPr>
                <w:color w:val="000000"/>
                <w:sz w:val="20"/>
              </w:rPr>
            </w:pPr>
          </w:p>
        </w:tc>
      </w:tr>
      <w:tr w:rsidR="00120FBB" w:rsidTr="0014000A">
        <w:trPr>
          <w:cantSplit/>
          <w:jc w:val="center"/>
        </w:trPr>
        <w:tc>
          <w:tcPr>
            <w:tcW w:w="3960"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2021</w:t>
            </w:r>
          </w:p>
        </w:tc>
        <w:tc>
          <w:tcPr>
            <w:tcW w:w="113"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91"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88" w:type="pct"/>
            <w:tcBorders>
              <w:top w:val="nil"/>
              <w:left w:val="nil"/>
              <w:bottom w:val="nil"/>
              <w:right w:val="nil"/>
              <w:tl2br w:val="nil"/>
              <w:tr2bl w:val="nil"/>
            </w:tcBorders>
            <w:shd w:val="clear" w:color="auto" w:fill="CCEEFF"/>
            <w:noWrap/>
            <w:vAlign w:val="bottom"/>
          </w:tcPr>
          <w:p w:rsidR="00120FBB" w:rsidRDefault="00281A45" w:rsidP="0014000A">
            <w:pPr>
              <w:keepNext/>
              <w:ind w:right="72"/>
              <w:jc w:val="right"/>
              <w:rPr>
                <w:color w:val="000000"/>
                <w:sz w:val="20"/>
              </w:rPr>
            </w:pPr>
            <w:r>
              <w:rPr>
                <w:rFonts w:eastAsia="Times New Roman"/>
                <w:color w:val="000000"/>
                <w:sz w:val="20"/>
              </w:rPr>
              <w:t xml:space="preserve"> 40</w:t>
            </w:r>
          </w:p>
        </w:tc>
        <w:tc>
          <w:tcPr>
            <w:tcW w:w="4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r>
      <w:tr w:rsidR="00120FBB" w:rsidTr="0014000A">
        <w:trPr>
          <w:cantSplit/>
          <w:jc w:val="center"/>
        </w:trPr>
        <w:tc>
          <w:tcPr>
            <w:tcW w:w="3960"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2022</w:t>
            </w:r>
          </w:p>
        </w:tc>
        <w:tc>
          <w:tcPr>
            <w:tcW w:w="113"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91"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788" w:type="pct"/>
            <w:tcBorders>
              <w:top w:val="nil"/>
              <w:left w:val="nil"/>
              <w:bottom w:val="nil"/>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27</w:t>
            </w:r>
          </w:p>
        </w:tc>
        <w:tc>
          <w:tcPr>
            <w:tcW w:w="48" w:type="pct"/>
            <w:tcBorders>
              <w:top w:val="nil"/>
              <w:left w:val="nil"/>
              <w:bottom w:val="nil"/>
              <w:right w:val="nil"/>
              <w:tl2br w:val="nil"/>
              <w:tr2bl w:val="nil"/>
            </w:tcBorders>
            <w:noWrap/>
            <w:vAlign w:val="bottom"/>
          </w:tcPr>
          <w:p w:rsidR="00120FBB" w:rsidRDefault="00120FBB" w:rsidP="0014000A">
            <w:pPr>
              <w:keepNext/>
              <w:rPr>
                <w:color w:val="000000"/>
                <w:sz w:val="20"/>
              </w:rPr>
            </w:pPr>
          </w:p>
        </w:tc>
      </w:tr>
      <w:tr w:rsidR="00120FBB" w:rsidTr="0014000A">
        <w:trPr>
          <w:cantSplit/>
          <w:jc w:val="center"/>
        </w:trPr>
        <w:tc>
          <w:tcPr>
            <w:tcW w:w="3960"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2023</w:t>
            </w:r>
          </w:p>
        </w:tc>
        <w:tc>
          <w:tcPr>
            <w:tcW w:w="113"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91"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788" w:type="pct"/>
            <w:tcBorders>
              <w:top w:val="nil"/>
              <w:left w:val="nil"/>
              <w:bottom w:val="nil"/>
              <w:right w:val="nil"/>
              <w:tl2br w:val="nil"/>
              <w:tr2bl w:val="nil"/>
            </w:tcBorders>
            <w:shd w:val="clear" w:color="auto" w:fill="CCEEFF"/>
            <w:noWrap/>
            <w:vAlign w:val="bottom"/>
          </w:tcPr>
          <w:p w:rsidR="00120FBB" w:rsidRDefault="00281A45" w:rsidP="0014000A">
            <w:pPr>
              <w:keepNext/>
              <w:ind w:right="72"/>
              <w:jc w:val="right"/>
              <w:rPr>
                <w:color w:val="000000"/>
                <w:sz w:val="20"/>
              </w:rPr>
            </w:pPr>
            <w:r>
              <w:rPr>
                <w:rFonts w:eastAsia="Times New Roman"/>
                <w:color w:val="000000"/>
                <w:sz w:val="20"/>
              </w:rPr>
              <w:t xml:space="preserve"> 22</w:t>
            </w:r>
          </w:p>
        </w:tc>
        <w:tc>
          <w:tcPr>
            <w:tcW w:w="4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r>
      <w:tr w:rsidR="00120FBB" w:rsidTr="0014000A">
        <w:trPr>
          <w:cantSplit/>
          <w:jc w:val="center"/>
        </w:trPr>
        <w:tc>
          <w:tcPr>
            <w:tcW w:w="3960" w:type="pct"/>
            <w:tcBorders>
              <w:top w:val="nil"/>
              <w:left w:val="nil"/>
              <w:bottom w:val="nil"/>
              <w:right w:val="nil"/>
              <w:tl2br w:val="nil"/>
              <w:tr2bl w:val="nil"/>
            </w:tcBorders>
            <w:noWrap/>
            <w:vAlign w:val="bottom"/>
          </w:tcPr>
          <w:p w:rsidR="00120FBB" w:rsidRDefault="00281A45" w:rsidP="0014000A">
            <w:pPr>
              <w:keepNext/>
              <w:rPr>
                <w:color w:val="000000"/>
                <w:sz w:val="20"/>
              </w:rPr>
            </w:pPr>
            <w:r>
              <w:rPr>
                <w:rFonts w:eastAsia="Times New Roman"/>
                <w:color w:val="000000"/>
                <w:sz w:val="20"/>
              </w:rPr>
              <w:t>Thereafter</w:t>
            </w:r>
          </w:p>
        </w:tc>
        <w:tc>
          <w:tcPr>
            <w:tcW w:w="113" w:type="pct"/>
            <w:tcBorders>
              <w:top w:val="nil"/>
              <w:left w:val="nil"/>
              <w:bottom w:val="nil"/>
              <w:right w:val="nil"/>
              <w:tl2br w:val="nil"/>
              <w:tr2bl w:val="nil"/>
            </w:tcBorders>
            <w:noWrap/>
            <w:vAlign w:val="bottom"/>
          </w:tcPr>
          <w:p w:rsidR="00120FBB" w:rsidRDefault="00120FBB" w:rsidP="0014000A">
            <w:pPr>
              <w:keepNext/>
              <w:rPr>
                <w:color w:val="000000"/>
                <w:sz w:val="20"/>
              </w:rPr>
            </w:pPr>
          </w:p>
        </w:tc>
        <w:tc>
          <w:tcPr>
            <w:tcW w:w="91" w:type="pct"/>
            <w:tcBorders>
              <w:top w:val="nil"/>
              <w:left w:val="nil"/>
              <w:bottom w:val="single" w:sz="4" w:space="0" w:color="000000"/>
              <w:right w:val="nil"/>
              <w:tl2br w:val="nil"/>
              <w:tr2bl w:val="nil"/>
            </w:tcBorders>
            <w:noWrap/>
            <w:vAlign w:val="bottom"/>
          </w:tcPr>
          <w:p w:rsidR="00120FBB" w:rsidRDefault="00120FBB" w:rsidP="0014000A">
            <w:pPr>
              <w:keepNext/>
              <w:rPr>
                <w:color w:val="000000"/>
                <w:sz w:val="20"/>
              </w:rPr>
            </w:pPr>
          </w:p>
        </w:tc>
        <w:tc>
          <w:tcPr>
            <w:tcW w:w="788" w:type="pct"/>
            <w:tcBorders>
              <w:top w:val="nil"/>
              <w:left w:val="nil"/>
              <w:bottom w:val="single" w:sz="4" w:space="0" w:color="000000"/>
              <w:right w:val="nil"/>
              <w:tl2br w:val="nil"/>
              <w:tr2bl w:val="nil"/>
            </w:tcBorders>
            <w:noWrap/>
            <w:vAlign w:val="bottom"/>
          </w:tcPr>
          <w:p w:rsidR="00120FBB" w:rsidRDefault="00281A45" w:rsidP="0014000A">
            <w:pPr>
              <w:keepNext/>
              <w:ind w:right="72"/>
              <w:jc w:val="right"/>
              <w:rPr>
                <w:color w:val="000000"/>
                <w:sz w:val="20"/>
              </w:rPr>
            </w:pPr>
            <w:r>
              <w:rPr>
                <w:rFonts w:eastAsia="Times New Roman"/>
                <w:color w:val="000000"/>
                <w:sz w:val="20"/>
              </w:rPr>
              <w:t xml:space="preserve"> 27</w:t>
            </w:r>
          </w:p>
        </w:tc>
        <w:tc>
          <w:tcPr>
            <w:tcW w:w="48" w:type="pct"/>
            <w:tcBorders>
              <w:top w:val="nil"/>
              <w:left w:val="nil"/>
              <w:bottom w:val="nil"/>
              <w:right w:val="nil"/>
              <w:tl2br w:val="nil"/>
              <w:tr2bl w:val="nil"/>
            </w:tcBorders>
            <w:noWrap/>
            <w:vAlign w:val="bottom"/>
          </w:tcPr>
          <w:p w:rsidR="00120FBB" w:rsidRDefault="00120FBB" w:rsidP="0014000A">
            <w:pPr>
              <w:keepNext/>
              <w:rPr>
                <w:color w:val="000000"/>
                <w:sz w:val="20"/>
              </w:rPr>
            </w:pPr>
          </w:p>
        </w:tc>
      </w:tr>
      <w:tr w:rsidR="00120FBB" w:rsidTr="0014000A">
        <w:trPr>
          <w:cantSplit/>
          <w:jc w:val="center"/>
        </w:trPr>
        <w:tc>
          <w:tcPr>
            <w:tcW w:w="3960" w:type="pct"/>
            <w:tcBorders>
              <w:top w:val="nil"/>
              <w:left w:val="nil"/>
              <w:bottom w:val="nil"/>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Total future lease payments</w:t>
            </w:r>
          </w:p>
        </w:tc>
        <w:tc>
          <w:tcPr>
            <w:tcW w:w="113"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c>
          <w:tcPr>
            <w:tcW w:w="91" w:type="pct"/>
            <w:tcBorders>
              <w:top w:val="nil"/>
              <w:left w:val="nil"/>
              <w:bottom w:val="double" w:sz="4" w:space="0" w:color="000000"/>
              <w:right w:val="nil"/>
              <w:tl2br w:val="nil"/>
              <w:tr2bl w:val="nil"/>
            </w:tcBorders>
            <w:shd w:val="clear" w:color="auto" w:fill="CCEEFF"/>
            <w:noWrap/>
            <w:vAlign w:val="bottom"/>
          </w:tcPr>
          <w:p w:rsidR="00120FBB" w:rsidRDefault="00281A45" w:rsidP="0014000A">
            <w:pPr>
              <w:keepNext/>
              <w:rPr>
                <w:color w:val="000000"/>
                <w:sz w:val="20"/>
              </w:rPr>
            </w:pPr>
            <w:r>
              <w:rPr>
                <w:rFonts w:eastAsia="Times New Roman"/>
                <w:color w:val="000000"/>
                <w:sz w:val="20"/>
              </w:rPr>
              <w:t>$</w:t>
            </w:r>
          </w:p>
        </w:tc>
        <w:tc>
          <w:tcPr>
            <w:tcW w:w="788" w:type="pct"/>
            <w:tcBorders>
              <w:top w:val="nil"/>
              <w:left w:val="nil"/>
              <w:bottom w:val="double" w:sz="4" w:space="0" w:color="000000"/>
              <w:right w:val="nil"/>
              <w:tl2br w:val="nil"/>
              <w:tr2bl w:val="nil"/>
            </w:tcBorders>
            <w:shd w:val="clear" w:color="auto" w:fill="CCEEFF"/>
            <w:noWrap/>
            <w:vAlign w:val="bottom"/>
          </w:tcPr>
          <w:p w:rsidR="00120FBB" w:rsidRDefault="00281A45" w:rsidP="0014000A">
            <w:pPr>
              <w:keepNext/>
              <w:ind w:right="72"/>
              <w:jc w:val="right"/>
              <w:rPr>
                <w:color w:val="000000"/>
                <w:sz w:val="20"/>
              </w:rPr>
            </w:pPr>
            <w:r>
              <w:rPr>
                <w:rFonts w:eastAsia="Times New Roman"/>
                <w:color w:val="000000"/>
                <w:sz w:val="20"/>
              </w:rPr>
              <w:t xml:space="preserve"> 213</w:t>
            </w:r>
          </w:p>
        </w:tc>
        <w:tc>
          <w:tcPr>
            <w:tcW w:w="48" w:type="pct"/>
            <w:tcBorders>
              <w:top w:val="nil"/>
              <w:left w:val="nil"/>
              <w:bottom w:val="nil"/>
              <w:right w:val="nil"/>
              <w:tl2br w:val="nil"/>
              <w:tr2bl w:val="nil"/>
            </w:tcBorders>
            <w:shd w:val="clear" w:color="auto" w:fill="CCEEFF"/>
            <w:noWrap/>
            <w:vAlign w:val="bottom"/>
          </w:tcPr>
          <w:p w:rsidR="00120FBB" w:rsidRDefault="00120FBB" w:rsidP="0014000A">
            <w:pPr>
              <w:keepNext/>
              <w:rPr>
                <w:color w:val="000000"/>
                <w:sz w:val="20"/>
              </w:rPr>
            </w:pPr>
          </w:p>
        </w:tc>
      </w:tr>
      <w:tr w:rsidR="00120FBB" w:rsidTr="0014000A">
        <w:trPr>
          <w:cantSplit/>
          <w:jc w:val="center"/>
        </w:trPr>
        <w:tc>
          <w:tcPr>
            <w:tcW w:w="3960" w:type="pct"/>
            <w:tcBorders>
              <w:top w:val="nil"/>
              <w:left w:val="nil"/>
              <w:bottom w:val="nil"/>
              <w:right w:val="nil"/>
              <w:tl2br w:val="nil"/>
              <w:tr2bl w:val="nil"/>
            </w:tcBorders>
            <w:noWrap/>
            <w:vAlign w:val="bottom"/>
          </w:tcPr>
          <w:p w:rsidR="00120FBB" w:rsidRDefault="00120FBB" w:rsidP="00672052">
            <w:pPr>
              <w:keepNext/>
              <w:spacing w:line="200" w:lineRule="exact"/>
              <w:rPr>
                <w:color w:val="000000"/>
                <w:sz w:val="20"/>
              </w:rPr>
            </w:pPr>
          </w:p>
        </w:tc>
        <w:tc>
          <w:tcPr>
            <w:tcW w:w="113" w:type="pct"/>
            <w:tcBorders>
              <w:top w:val="nil"/>
              <w:left w:val="nil"/>
              <w:bottom w:val="nil"/>
              <w:right w:val="nil"/>
              <w:tl2br w:val="nil"/>
              <w:tr2bl w:val="nil"/>
            </w:tcBorders>
            <w:noWrap/>
            <w:vAlign w:val="bottom"/>
          </w:tcPr>
          <w:p w:rsidR="00120FBB" w:rsidRDefault="00120FBB" w:rsidP="00672052">
            <w:pPr>
              <w:keepNext/>
              <w:spacing w:line="200" w:lineRule="exact"/>
              <w:rPr>
                <w:color w:val="000000"/>
                <w:sz w:val="20"/>
              </w:rPr>
            </w:pPr>
          </w:p>
        </w:tc>
        <w:tc>
          <w:tcPr>
            <w:tcW w:w="91" w:type="pct"/>
            <w:tcBorders>
              <w:top w:val="nil"/>
              <w:left w:val="nil"/>
              <w:bottom w:val="nil"/>
              <w:right w:val="nil"/>
              <w:tl2br w:val="nil"/>
              <w:tr2bl w:val="nil"/>
            </w:tcBorders>
            <w:noWrap/>
            <w:vAlign w:val="bottom"/>
          </w:tcPr>
          <w:p w:rsidR="00120FBB" w:rsidRDefault="00120FBB" w:rsidP="00672052">
            <w:pPr>
              <w:keepNext/>
              <w:spacing w:line="200" w:lineRule="exact"/>
              <w:rPr>
                <w:color w:val="000000"/>
                <w:sz w:val="20"/>
              </w:rPr>
            </w:pPr>
          </w:p>
        </w:tc>
        <w:tc>
          <w:tcPr>
            <w:tcW w:w="788" w:type="pct"/>
            <w:tcBorders>
              <w:top w:val="nil"/>
              <w:left w:val="nil"/>
              <w:bottom w:val="nil"/>
              <w:right w:val="nil"/>
              <w:tl2br w:val="nil"/>
              <w:tr2bl w:val="nil"/>
            </w:tcBorders>
            <w:noWrap/>
            <w:vAlign w:val="bottom"/>
          </w:tcPr>
          <w:p w:rsidR="00120FBB" w:rsidRDefault="00120FBB" w:rsidP="00672052">
            <w:pPr>
              <w:keepNext/>
              <w:spacing w:line="200" w:lineRule="exact"/>
              <w:rPr>
                <w:color w:val="000000"/>
                <w:sz w:val="20"/>
              </w:rPr>
            </w:pPr>
          </w:p>
        </w:tc>
        <w:tc>
          <w:tcPr>
            <w:tcW w:w="48" w:type="pct"/>
            <w:tcBorders>
              <w:top w:val="nil"/>
              <w:left w:val="nil"/>
              <w:bottom w:val="nil"/>
              <w:right w:val="nil"/>
              <w:tl2br w:val="nil"/>
              <w:tr2bl w:val="nil"/>
            </w:tcBorders>
            <w:noWrap/>
            <w:vAlign w:val="bottom"/>
          </w:tcPr>
          <w:p w:rsidR="00120FBB" w:rsidRDefault="00120FBB" w:rsidP="00672052">
            <w:pPr>
              <w:keepNext/>
              <w:spacing w:line="200" w:lineRule="exact"/>
              <w:rPr>
                <w:color w:val="000000"/>
                <w:sz w:val="20"/>
              </w:rPr>
            </w:pPr>
          </w:p>
        </w:tc>
      </w:tr>
      <w:bookmarkEnd w:id="5"/>
    </w:tbl>
    <w:p w:rsidR="00120FBB" w:rsidRPr="00281A45" w:rsidRDefault="00120FBB" w:rsidP="00281A45">
      <w:pPr>
        <w:spacing w:line="20" w:lineRule="exact"/>
        <w:rPr>
          <w:sz w:val="2"/>
        </w:rPr>
      </w:pPr>
    </w:p>
    <w:p w:rsidR="00120FBB" w:rsidRPr="0014000A" w:rsidRDefault="00120FBB" w:rsidP="00281A45">
      <w:pPr>
        <w:rPr>
          <w:sz w:val="16"/>
        </w:rPr>
      </w:pPr>
    </w:p>
    <w:p w:rsidR="00120FBB" w:rsidRDefault="00281A45">
      <w:pPr>
        <w:keepNext/>
        <w:keepLines/>
        <w:suppressAutoHyphens/>
        <w:rPr>
          <w:b/>
          <w:sz w:val="20"/>
        </w:rPr>
      </w:pPr>
      <w:r>
        <w:rPr>
          <w:b/>
          <w:sz w:val="20"/>
        </w:rPr>
        <w:t xml:space="preserve">9.     Taxes </w:t>
      </w:r>
    </w:p>
    <w:p w:rsidR="00120FBB" w:rsidRDefault="00120FBB">
      <w:pPr>
        <w:keepNext/>
        <w:suppressAutoHyphens/>
        <w:rPr>
          <w:sz w:val="20"/>
          <w:szCs w:val="12"/>
        </w:rPr>
      </w:pPr>
    </w:p>
    <w:p w:rsidR="00120FBB" w:rsidRDefault="00281A45">
      <w:pPr>
        <w:suppressAutoHyphens/>
        <w:ind w:firstLine="720"/>
        <w:jc w:val="both"/>
        <w:rPr>
          <w:sz w:val="20"/>
          <w:szCs w:val="20"/>
        </w:rPr>
      </w:pPr>
      <w:bookmarkStart w:id="9" w:name="_Hlk6401388"/>
      <w:r>
        <w:rPr>
          <w:sz w:val="20"/>
          <w:szCs w:val="20"/>
        </w:rPr>
        <w:t>In January 2019, the Company’s Brazilian subsidiary received a favorable decision from the Federal Court of Appeals in Sao Paulo, Brazil, related to certain indirect taxes collected in prior years.  As a result of this decision, the Company expects to be entitled to credits against various Brazilian federal tax payments in 2019 and future years. The Company is currently calculating the amount of the credits and interest related to this court decision, as well as the corresponding tax expense. The credit calculations, which span a period from 2005 to April 2018, are complex and there are pending decisions with the Brazilian courts that may result in changes to the calculations and the timing of the receipt of benefits. The Company anticipates completing its credit, interest, and tax expense calculations later in 2019.</w:t>
      </w:r>
      <w:bookmarkEnd w:id="9"/>
    </w:p>
    <w:p w:rsidR="00120FBB" w:rsidRDefault="00120FBB">
      <w:pPr>
        <w:suppressAutoHyphens/>
        <w:rPr>
          <w:sz w:val="20"/>
          <w:szCs w:val="20"/>
        </w:rPr>
      </w:pPr>
    </w:p>
    <w:p w:rsidR="00120FBB" w:rsidRDefault="00281A45">
      <w:pPr>
        <w:keepNext/>
        <w:keepLines/>
        <w:suppressAutoHyphens/>
        <w:rPr>
          <w:sz w:val="20"/>
        </w:rPr>
      </w:pPr>
      <w:r>
        <w:rPr>
          <w:b/>
          <w:sz w:val="20"/>
        </w:rPr>
        <w:t xml:space="preserve">10.    </w:t>
      </w:r>
      <w:r>
        <w:rPr>
          <w:b/>
          <w:sz w:val="10"/>
        </w:rPr>
        <w:t xml:space="preserve"> </w:t>
      </w:r>
      <w:r>
        <w:rPr>
          <w:b/>
          <w:sz w:val="20"/>
        </w:rPr>
        <w:t>Net Periodic Pension and Postretirement Benefit Costs</w:t>
      </w:r>
      <w:r>
        <w:rPr>
          <w:bCs/>
          <w:sz w:val="20"/>
        </w:rPr>
        <w:t xml:space="preserve">  </w:t>
      </w:r>
    </w:p>
    <w:p w:rsidR="00120FBB" w:rsidRDefault="00120FBB">
      <w:pPr>
        <w:suppressAutoHyphens/>
        <w:ind w:firstLine="720"/>
        <w:jc w:val="both"/>
        <w:rPr>
          <w:bCs/>
          <w:sz w:val="20"/>
        </w:rPr>
      </w:pPr>
    </w:p>
    <w:p w:rsidR="00120FBB" w:rsidRDefault="00281A45">
      <w:pPr>
        <w:keepNext/>
        <w:keepLines/>
        <w:suppressAutoHyphens/>
        <w:ind w:firstLine="720"/>
        <w:jc w:val="both"/>
        <w:rPr>
          <w:sz w:val="20"/>
        </w:rPr>
      </w:pPr>
      <w:r>
        <w:rPr>
          <w:bCs/>
          <w:sz w:val="20"/>
        </w:rPr>
        <w:t>The following table sets forth the components of net periodic benefit cost of the U.S. and non-U.S. defined benefit pension plans for the periods presented:</w:t>
      </w:r>
    </w:p>
    <w:p w:rsidR="00120FBB" w:rsidRDefault="00120FBB">
      <w:pPr>
        <w:keepNext/>
        <w:keepLines/>
        <w:suppressAutoHyphens/>
        <w:jc w:val="both"/>
        <w:rPr>
          <w:sz w:val="20"/>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4"/>
        <w:gridCol w:w="226"/>
        <w:gridCol w:w="155"/>
        <w:gridCol w:w="484"/>
        <w:gridCol w:w="225"/>
        <w:gridCol w:w="155"/>
        <w:gridCol w:w="445"/>
        <w:gridCol w:w="204"/>
        <w:gridCol w:w="155"/>
        <w:gridCol w:w="443"/>
        <w:gridCol w:w="204"/>
        <w:gridCol w:w="155"/>
        <w:gridCol w:w="447"/>
        <w:gridCol w:w="204"/>
        <w:gridCol w:w="155"/>
        <w:gridCol w:w="443"/>
        <w:gridCol w:w="204"/>
        <w:gridCol w:w="155"/>
        <w:gridCol w:w="445"/>
        <w:gridCol w:w="204"/>
        <w:gridCol w:w="155"/>
        <w:gridCol w:w="443"/>
        <w:gridCol w:w="204"/>
        <w:gridCol w:w="155"/>
        <w:gridCol w:w="449"/>
        <w:gridCol w:w="80"/>
      </w:tblGrid>
      <w:tr w:rsidR="00120FBB">
        <w:trPr>
          <w:trHeight w:val="20"/>
          <w:jc w:val="center"/>
        </w:trPr>
        <w:tc>
          <w:tcPr>
            <w:tcW w:w="1607" w:type="pct"/>
            <w:tcBorders>
              <w:top w:val="nil"/>
              <w:left w:val="nil"/>
              <w:bottom w:val="nil"/>
              <w:right w:val="nil"/>
            </w:tcBorders>
            <w:vAlign w:val="bottom"/>
          </w:tcPr>
          <w:p w:rsidR="00120FBB" w:rsidRDefault="00120FBB">
            <w:pPr>
              <w:keepNext/>
              <w:keepLines/>
              <w:rPr>
                <w:sz w:val="2"/>
              </w:rPr>
            </w:pPr>
          </w:p>
        </w:tc>
        <w:tc>
          <w:tcPr>
            <w:tcW w:w="116" w:type="pct"/>
            <w:tcBorders>
              <w:top w:val="nil"/>
              <w:left w:val="nil"/>
              <w:bottom w:val="nil"/>
              <w:right w:val="nil"/>
            </w:tcBorders>
            <w:noWrap/>
            <w:vAlign w:val="bottom"/>
          </w:tcPr>
          <w:p w:rsidR="00120FBB" w:rsidRDefault="00120FBB">
            <w:pPr>
              <w:keepNext/>
              <w:keepLines/>
              <w:rPr>
                <w:sz w:val="2"/>
              </w:rPr>
            </w:pPr>
          </w:p>
        </w:tc>
        <w:tc>
          <w:tcPr>
            <w:tcW w:w="80" w:type="pct"/>
            <w:tcBorders>
              <w:top w:val="nil"/>
              <w:left w:val="nil"/>
              <w:bottom w:val="nil"/>
              <w:right w:val="nil"/>
            </w:tcBorders>
            <w:noWrap/>
            <w:vAlign w:val="bottom"/>
          </w:tcPr>
          <w:p w:rsidR="00120FBB" w:rsidRDefault="00120FBB">
            <w:pPr>
              <w:keepNext/>
              <w:keepLines/>
              <w:rPr>
                <w:sz w:val="2"/>
              </w:rPr>
            </w:pPr>
          </w:p>
        </w:tc>
        <w:tc>
          <w:tcPr>
            <w:tcW w:w="249" w:type="pct"/>
            <w:tcBorders>
              <w:top w:val="nil"/>
              <w:left w:val="nil"/>
              <w:bottom w:val="nil"/>
              <w:right w:val="nil"/>
            </w:tcBorders>
            <w:noWrap/>
            <w:vAlign w:val="bottom"/>
          </w:tcPr>
          <w:p w:rsidR="00120FBB" w:rsidRDefault="00120FBB">
            <w:pPr>
              <w:keepNext/>
              <w:keepLines/>
              <w:rPr>
                <w:sz w:val="2"/>
              </w:rPr>
            </w:pPr>
          </w:p>
        </w:tc>
        <w:tc>
          <w:tcPr>
            <w:tcW w:w="116" w:type="pct"/>
            <w:tcBorders>
              <w:top w:val="nil"/>
              <w:left w:val="nil"/>
              <w:bottom w:val="nil"/>
              <w:right w:val="nil"/>
            </w:tcBorders>
            <w:noWrap/>
            <w:vAlign w:val="bottom"/>
          </w:tcPr>
          <w:p w:rsidR="00120FBB" w:rsidRDefault="00120FBB">
            <w:pPr>
              <w:keepNext/>
              <w:keepLines/>
              <w:rPr>
                <w:sz w:val="2"/>
              </w:rPr>
            </w:pPr>
          </w:p>
        </w:tc>
        <w:tc>
          <w:tcPr>
            <w:tcW w:w="80" w:type="pct"/>
            <w:tcBorders>
              <w:top w:val="nil"/>
              <w:left w:val="nil"/>
              <w:bottom w:val="nil"/>
              <w:right w:val="nil"/>
            </w:tcBorders>
            <w:noWrap/>
            <w:vAlign w:val="bottom"/>
          </w:tcPr>
          <w:p w:rsidR="00120FBB" w:rsidRDefault="00120FBB">
            <w:pPr>
              <w:keepNext/>
              <w:keepLines/>
              <w:rPr>
                <w:sz w:val="2"/>
              </w:rPr>
            </w:pPr>
          </w:p>
        </w:tc>
        <w:tc>
          <w:tcPr>
            <w:tcW w:w="229" w:type="pct"/>
            <w:tcBorders>
              <w:top w:val="nil"/>
              <w:left w:val="nil"/>
              <w:bottom w:val="nil"/>
              <w:right w:val="nil"/>
            </w:tcBorders>
            <w:noWrap/>
            <w:vAlign w:val="bottom"/>
          </w:tcPr>
          <w:p w:rsidR="00120FBB" w:rsidRDefault="00120FBB">
            <w:pPr>
              <w:keepNext/>
              <w:keepLines/>
              <w:rPr>
                <w:sz w:val="2"/>
              </w:rPr>
            </w:pPr>
          </w:p>
        </w:tc>
        <w:tc>
          <w:tcPr>
            <w:tcW w:w="105" w:type="pct"/>
            <w:tcBorders>
              <w:top w:val="nil"/>
              <w:left w:val="nil"/>
              <w:bottom w:val="nil"/>
              <w:right w:val="nil"/>
            </w:tcBorders>
            <w:noWrap/>
            <w:vAlign w:val="bottom"/>
          </w:tcPr>
          <w:p w:rsidR="00120FBB" w:rsidRDefault="00120FBB">
            <w:pPr>
              <w:keepNext/>
              <w:keepLines/>
              <w:rPr>
                <w:sz w:val="2"/>
              </w:rPr>
            </w:pPr>
          </w:p>
        </w:tc>
        <w:tc>
          <w:tcPr>
            <w:tcW w:w="80" w:type="pct"/>
            <w:tcBorders>
              <w:top w:val="nil"/>
              <w:left w:val="nil"/>
              <w:bottom w:val="nil"/>
              <w:right w:val="nil"/>
            </w:tcBorders>
            <w:noWrap/>
            <w:vAlign w:val="bottom"/>
          </w:tcPr>
          <w:p w:rsidR="00120FBB" w:rsidRDefault="00120FBB">
            <w:pPr>
              <w:keepNext/>
              <w:keepLines/>
              <w:rPr>
                <w:sz w:val="2"/>
              </w:rPr>
            </w:pPr>
          </w:p>
        </w:tc>
        <w:tc>
          <w:tcPr>
            <w:tcW w:w="228" w:type="pct"/>
            <w:tcBorders>
              <w:top w:val="nil"/>
              <w:left w:val="nil"/>
              <w:bottom w:val="nil"/>
              <w:right w:val="nil"/>
            </w:tcBorders>
            <w:noWrap/>
            <w:vAlign w:val="bottom"/>
          </w:tcPr>
          <w:p w:rsidR="00120FBB" w:rsidRDefault="00120FBB">
            <w:pPr>
              <w:keepNext/>
              <w:keepLines/>
              <w:rPr>
                <w:sz w:val="2"/>
              </w:rPr>
            </w:pPr>
          </w:p>
        </w:tc>
        <w:tc>
          <w:tcPr>
            <w:tcW w:w="105" w:type="pct"/>
            <w:tcBorders>
              <w:top w:val="nil"/>
              <w:left w:val="nil"/>
              <w:bottom w:val="nil"/>
              <w:right w:val="nil"/>
            </w:tcBorders>
            <w:noWrap/>
            <w:vAlign w:val="bottom"/>
          </w:tcPr>
          <w:p w:rsidR="00120FBB" w:rsidRDefault="00120FBB">
            <w:pPr>
              <w:keepNext/>
              <w:keepLines/>
              <w:rPr>
                <w:sz w:val="2"/>
              </w:rPr>
            </w:pPr>
          </w:p>
        </w:tc>
        <w:tc>
          <w:tcPr>
            <w:tcW w:w="80" w:type="pct"/>
            <w:tcBorders>
              <w:top w:val="nil"/>
              <w:left w:val="nil"/>
              <w:bottom w:val="nil"/>
              <w:right w:val="nil"/>
            </w:tcBorders>
            <w:noWrap/>
            <w:vAlign w:val="bottom"/>
          </w:tcPr>
          <w:p w:rsidR="00120FBB" w:rsidRDefault="00120FBB">
            <w:pPr>
              <w:keepNext/>
              <w:keepLines/>
              <w:rPr>
                <w:sz w:val="2"/>
              </w:rPr>
            </w:pPr>
          </w:p>
        </w:tc>
        <w:tc>
          <w:tcPr>
            <w:tcW w:w="230" w:type="pct"/>
            <w:tcBorders>
              <w:top w:val="nil"/>
              <w:left w:val="nil"/>
              <w:bottom w:val="nil"/>
              <w:right w:val="nil"/>
            </w:tcBorders>
            <w:noWrap/>
            <w:vAlign w:val="bottom"/>
          </w:tcPr>
          <w:p w:rsidR="00120FBB" w:rsidRDefault="00120FBB">
            <w:pPr>
              <w:keepNext/>
              <w:keepLines/>
              <w:rPr>
                <w:sz w:val="2"/>
              </w:rPr>
            </w:pPr>
          </w:p>
        </w:tc>
        <w:tc>
          <w:tcPr>
            <w:tcW w:w="105" w:type="pct"/>
            <w:tcBorders>
              <w:top w:val="nil"/>
              <w:left w:val="nil"/>
              <w:bottom w:val="nil"/>
              <w:right w:val="nil"/>
            </w:tcBorders>
            <w:noWrap/>
            <w:vAlign w:val="bottom"/>
          </w:tcPr>
          <w:p w:rsidR="00120FBB" w:rsidRDefault="00120FBB">
            <w:pPr>
              <w:keepNext/>
              <w:keepLines/>
              <w:rPr>
                <w:sz w:val="2"/>
              </w:rPr>
            </w:pPr>
          </w:p>
        </w:tc>
        <w:tc>
          <w:tcPr>
            <w:tcW w:w="80" w:type="pct"/>
            <w:tcBorders>
              <w:top w:val="nil"/>
              <w:left w:val="nil"/>
              <w:bottom w:val="nil"/>
              <w:right w:val="nil"/>
            </w:tcBorders>
            <w:noWrap/>
            <w:vAlign w:val="bottom"/>
          </w:tcPr>
          <w:p w:rsidR="00120FBB" w:rsidRDefault="00120FBB">
            <w:pPr>
              <w:keepNext/>
              <w:keepLines/>
              <w:rPr>
                <w:sz w:val="2"/>
              </w:rPr>
            </w:pPr>
          </w:p>
        </w:tc>
        <w:tc>
          <w:tcPr>
            <w:tcW w:w="228" w:type="pct"/>
            <w:tcBorders>
              <w:top w:val="nil"/>
              <w:left w:val="nil"/>
              <w:bottom w:val="nil"/>
              <w:right w:val="nil"/>
            </w:tcBorders>
            <w:noWrap/>
            <w:vAlign w:val="bottom"/>
          </w:tcPr>
          <w:p w:rsidR="00120FBB" w:rsidRDefault="00120FBB">
            <w:pPr>
              <w:keepNext/>
              <w:keepLines/>
              <w:rPr>
                <w:sz w:val="2"/>
              </w:rPr>
            </w:pPr>
          </w:p>
        </w:tc>
        <w:tc>
          <w:tcPr>
            <w:tcW w:w="105" w:type="pct"/>
            <w:tcBorders>
              <w:top w:val="nil"/>
              <w:left w:val="nil"/>
              <w:bottom w:val="nil"/>
              <w:right w:val="nil"/>
            </w:tcBorders>
            <w:noWrap/>
            <w:vAlign w:val="bottom"/>
          </w:tcPr>
          <w:p w:rsidR="00120FBB" w:rsidRDefault="00120FBB">
            <w:pPr>
              <w:keepNext/>
              <w:keepLines/>
              <w:rPr>
                <w:sz w:val="2"/>
              </w:rPr>
            </w:pPr>
          </w:p>
        </w:tc>
        <w:tc>
          <w:tcPr>
            <w:tcW w:w="80" w:type="pct"/>
            <w:tcBorders>
              <w:top w:val="nil"/>
              <w:left w:val="nil"/>
              <w:bottom w:val="nil"/>
              <w:right w:val="nil"/>
            </w:tcBorders>
            <w:noWrap/>
            <w:vAlign w:val="bottom"/>
          </w:tcPr>
          <w:p w:rsidR="00120FBB" w:rsidRDefault="00120FBB">
            <w:pPr>
              <w:keepNext/>
              <w:keepLines/>
              <w:rPr>
                <w:sz w:val="2"/>
              </w:rPr>
            </w:pPr>
          </w:p>
        </w:tc>
        <w:tc>
          <w:tcPr>
            <w:tcW w:w="229" w:type="pct"/>
            <w:tcBorders>
              <w:top w:val="nil"/>
              <w:left w:val="nil"/>
              <w:bottom w:val="nil"/>
              <w:right w:val="nil"/>
            </w:tcBorders>
            <w:noWrap/>
            <w:vAlign w:val="bottom"/>
          </w:tcPr>
          <w:p w:rsidR="00120FBB" w:rsidRDefault="00120FBB">
            <w:pPr>
              <w:keepNext/>
              <w:keepLines/>
              <w:rPr>
                <w:sz w:val="2"/>
              </w:rPr>
            </w:pPr>
          </w:p>
        </w:tc>
        <w:tc>
          <w:tcPr>
            <w:tcW w:w="105" w:type="pct"/>
            <w:tcBorders>
              <w:top w:val="nil"/>
              <w:left w:val="nil"/>
              <w:bottom w:val="nil"/>
              <w:right w:val="nil"/>
            </w:tcBorders>
            <w:noWrap/>
            <w:vAlign w:val="bottom"/>
          </w:tcPr>
          <w:p w:rsidR="00120FBB" w:rsidRDefault="00120FBB">
            <w:pPr>
              <w:keepNext/>
              <w:keepLines/>
              <w:rPr>
                <w:sz w:val="2"/>
              </w:rPr>
            </w:pPr>
          </w:p>
        </w:tc>
        <w:tc>
          <w:tcPr>
            <w:tcW w:w="80" w:type="pct"/>
            <w:tcBorders>
              <w:top w:val="nil"/>
              <w:left w:val="nil"/>
              <w:bottom w:val="nil"/>
              <w:right w:val="nil"/>
            </w:tcBorders>
            <w:noWrap/>
            <w:vAlign w:val="bottom"/>
          </w:tcPr>
          <w:p w:rsidR="00120FBB" w:rsidRDefault="00120FBB">
            <w:pPr>
              <w:keepNext/>
              <w:keepLines/>
              <w:rPr>
                <w:sz w:val="2"/>
              </w:rPr>
            </w:pPr>
          </w:p>
        </w:tc>
        <w:tc>
          <w:tcPr>
            <w:tcW w:w="228" w:type="pct"/>
            <w:tcBorders>
              <w:top w:val="nil"/>
              <w:left w:val="nil"/>
              <w:bottom w:val="nil"/>
              <w:right w:val="nil"/>
            </w:tcBorders>
            <w:noWrap/>
            <w:vAlign w:val="bottom"/>
          </w:tcPr>
          <w:p w:rsidR="00120FBB" w:rsidRDefault="00120FBB">
            <w:pPr>
              <w:keepNext/>
              <w:keepLines/>
              <w:rPr>
                <w:sz w:val="2"/>
              </w:rPr>
            </w:pPr>
          </w:p>
        </w:tc>
        <w:tc>
          <w:tcPr>
            <w:tcW w:w="105" w:type="pct"/>
            <w:tcBorders>
              <w:top w:val="nil"/>
              <w:left w:val="nil"/>
              <w:bottom w:val="nil"/>
              <w:right w:val="nil"/>
            </w:tcBorders>
            <w:noWrap/>
            <w:vAlign w:val="bottom"/>
          </w:tcPr>
          <w:p w:rsidR="00120FBB" w:rsidRDefault="00120FBB">
            <w:pPr>
              <w:keepNext/>
              <w:keepLines/>
              <w:rPr>
                <w:sz w:val="2"/>
              </w:rPr>
            </w:pPr>
          </w:p>
        </w:tc>
        <w:tc>
          <w:tcPr>
            <w:tcW w:w="80" w:type="pct"/>
            <w:tcBorders>
              <w:top w:val="nil"/>
              <w:left w:val="nil"/>
              <w:bottom w:val="nil"/>
              <w:right w:val="nil"/>
            </w:tcBorders>
            <w:noWrap/>
            <w:vAlign w:val="bottom"/>
          </w:tcPr>
          <w:p w:rsidR="00120FBB" w:rsidRDefault="00120FBB">
            <w:pPr>
              <w:keepNext/>
              <w:keepLines/>
              <w:rPr>
                <w:sz w:val="2"/>
              </w:rPr>
            </w:pPr>
          </w:p>
        </w:tc>
        <w:tc>
          <w:tcPr>
            <w:tcW w:w="231" w:type="pct"/>
            <w:tcBorders>
              <w:top w:val="nil"/>
              <w:left w:val="nil"/>
              <w:bottom w:val="nil"/>
              <w:right w:val="nil"/>
            </w:tcBorders>
            <w:noWrap/>
            <w:vAlign w:val="bottom"/>
          </w:tcPr>
          <w:p w:rsidR="00120FBB" w:rsidRDefault="00120FBB">
            <w:pPr>
              <w:keepNext/>
              <w:keepLines/>
              <w:rPr>
                <w:sz w:val="2"/>
              </w:rPr>
            </w:pPr>
          </w:p>
        </w:tc>
        <w:tc>
          <w:tcPr>
            <w:tcW w:w="41" w:type="pct"/>
            <w:tcBorders>
              <w:top w:val="nil"/>
              <w:left w:val="nil"/>
              <w:bottom w:val="nil"/>
              <w:right w:val="nil"/>
            </w:tcBorders>
            <w:noWrap/>
            <w:vAlign w:val="bottom"/>
          </w:tcPr>
          <w:p w:rsidR="00120FBB" w:rsidRDefault="00120FBB">
            <w:pPr>
              <w:keepNext/>
              <w:keepLines/>
              <w:rPr>
                <w:sz w:val="2"/>
              </w:rPr>
            </w:pPr>
          </w:p>
        </w:tc>
      </w:tr>
      <w:tr w:rsidR="00120FBB">
        <w:trPr>
          <w:jc w:val="center"/>
        </w:trPr>
        <w:tc>
          <w:tcPr>
            <w:tcW w:w="1607" w:type="pct"/>
            <w:tcBorders>
              <w:top w:val="nil"/>
              <w:left w:val="nil"/>
              <w:bottom w:val="nil"/>
              <w:right w:val="nil"/>
              <w:tl2br w:val="nil"/>
              <w:tr2bl w:val="nil"/>
            </w:tcBorders>
            <w:shd w:val="clear" w:color="auto" w:fill="auto"/>
            <w:vAlign w:val="bottom"/>
          </w:tcPr>
          <w:p w:rsidR="00120FBB" w:rsidRDefault="00120FBB">
            <w:pPr>
              <w:keepNext/>
              <w:keepLines/>
              <w:rPr>
                <w:b/>
                <w:color w:val="000000"/>
                <w:sz w:val="16"/>
              </w:rPr>
            </w:pPr>
          </w:p>
        </w:tc>
        <w:tc>
          <w:tcPr>
            <w:tcW w:w="116"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1581" w:type="pct"/>
            <w:gridSpan w:val="11"/>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Three Months Ended June 30, </w:t>
            </w:r>
          </w:p>
        </w:tc>
        <w:tc>
          <w:tcPr>
            <w:tcW w:w="105"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1550" w:type="pct"/>
            <w:gridSpan w:val="11"/>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Six Months Ended June 30, </w:t>
            </w:r>
          </w:p>
        </w:tc>
        <w:tc>
          <w:tcPr>
            <w:tcW w:w="41"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r>
      <w:tr w:rsidR="00120FBB">
        <w:trPr>
          <w:jc w:val="center"/>
        </w:trPr>
        <w:tc>
          <w:tcPr>
            <w:tcW w:w="1607" w:type="pct"/>
            <w:tcBorders>
              <w:top w:val="nil"/>
              <w:left w:val="nil"/>
              <w:bottom w:val="nil"/>
              <w:right w:val="nil"/>
              <w:tl2br w:val="nil"/>
              <w:tr2bl w:val="nil"/>
            </w:tcBorders>
            <w:shd w:val="clear" w:color="auto" w:fill="auto"/>
            <w:vAlign w:val="bottom"/>
          </w:tcPr>
          <w:p w:rsidR="00120FBB" w:rsidRDefault="00120FBB">
            <w:pPr>
              <w:keepNext/>
              <w:keepLines/>
              <w:rPr>
                <w:b/>
                <w:color w:val="000000"/>
                <w:sz w:val="16"/>
              </w:rPr>
            </w:pPr>
          </w:p>
        </w:tc>
        <w:tc>
          <w:tcPr>
            <w:tcW w:w="116"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754" w:type="pct"/>
            <w:gridSpan w:val="5"/>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U.S. Plans</w:t>
            </w:r>
          </w:p>
        </w:tc>
        <w:tc>
          <w:tcPr>
            <w:tcW w:w="105"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6"/>
              </w:rPr>
            </w:pPr>
          </w:p>
        </w:tc>
        <w:tc>
          <w:tcPr>
            <w:tcW w:w="722" w:type="pct"/>
            <w:gridSpan w:val="5"/>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Non-U.S. Plans</w:t>
            </w:r>
          </w:p>
        </w:tc>
        <w:tc>
          <w:tcPr>
            <w:tcW w:w="105"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6"/>
              </w:rPr>
            </w:pPr>
          </w:p>
        </w:tc>
        <w:tc>
          <w:tcPr>
            <w:tcW w:w="721" w:type="pct"/>
            <w:gridSpan w:val="5"/>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U.S. Plans</w:t>
            </w:r>
          </w:p>
        </w:tc>
        <w:tc>
          <w:tcPr>
            <w:tcW w:w="105"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6"/>
              </w:rPr>
            </w:pPr>
          </w:p>
        </w:tc>
        <w:tc>
          <w:tcPr>
            <w:tcW w:w="723" w:type="pct"/>
            <w:gridSpan w:val="5"/>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Non-U.S. Plans</w:t>
            </w:r>
          </w:p>
        </w:tc>
        <w:tc>
          <w:tcPr>
            <w:tcW w:w="41"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r>
      <w:tr w:rsidR="00120FBB">
        <w:trPr>
          <w:jc w:val="center"/>
        </w:trPr>
        <w:tc>
          <w:tcPr>
            <w:tcW w:w="1607" w:type="pct"/>
            <w:tcBorders>
              <w:top w:val="nil"/>
              <w:left w:val="nil"/>
              <w:bottom w:val="single" w:sz="4" w:space="0" w:color="000000"/>
              <w:right w:val="nil"/>
              <w:tl2br w:val="nil"/>
              <w:tr2bl w:val="nil"/>
            </w:tcBorders>
            <w:shd w:val="clear" w:color="auto" w:fill="auto"/>
            <w:vAlign w:val="bottom"/>
          </w:tcPr>
          <w:p w:rsidR="00120FBB" w:rsidRDefault="00281A45">
            <w:pPr>
              <w:keepNext/>
              <w:keepLines/>
              <w:rPr>
                <w:b/>
                <w:color w:val="000000"/>
                <w:sz w:val="16"/>
              </w:rPr>
            </w:pPr>
            <w:r>
              <w:rPr>
                <w:rFonts w:eastAsia="Times New Roman"/>
                <w:b/>
                <w:color w:val="000000"/>
                <w:sz w:val="16"/>
              </w:rPr>
              <w:t> (in millions)</w:t>
            </w:r>
          </w:p>
        </w:tc>
        <w:tc>
          <w:tcPr>
            <w:tcW w:w="116"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329"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2019</w:t>
            </w:r>
          </w:p>
        </w:tc>
        <w:tc>
          <w:tcPr>
            <w:tcW w:w="116"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309"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2018</w:t>
            </w:r>
          </w:p>
        </w:tc>
        <w:tc>
          <w:tcPr>
            <w:tcW w:w="105"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308"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2019</w:t>
            </w:r>
          </w:p>
        </w:tc>
        <w:tc>
          <w:tcPr>
            <w:tcW w:w="105"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310"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2018</w:t>
            </w:r>
          </w:p>
        </w:tc>
        <w:tc>
          <w:tcPr>
            <w:tcW w:w="105"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308"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2019</w:t>
            </w:r>
          </w:p>
        </w:tc>
        <w:tc>
          <w:tcPr>
            <w:tcW w:w="105"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309"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2018</w:t>
            </w:r>
          </w:p>
        </w:tc>
        <w:tc>
          <w:tcPr>
            <w:tcW w:w="105"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308"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2019</w:t>
            </w:r>
          </w:p>
        </w:tc>
        <w:tc>
          <w:tcPr>
            <w:tcW w:w="105"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311"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2018</w:t>
            </w:r>
          </w:p>
        </w:tc>
        <w:tc>
          <w:tcPr>
            <w:tcW w:w="41"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r>
      <w:tr w:rsidR="00120FBB">
        <w:trPr>
          <w:jc w:val="center"/>
        </w:trPr>
        <w:tc>
          <w:tcPr>
            <w:tcW w:w="1607"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Service cost</w:t>
            </w:r>
          </w:p>
        </w:tc>
        <w:tc>
          <w:tcPr>
            <w:tcW w:w="11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49"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1</w:t>
            </w:r>
          </w:p>
        </w:tc>
        <w:tc>
          <w:tcPr>
            <w:tcW w:w="11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29"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2</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28"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1</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30"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1</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28"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2</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29"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3</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28"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2</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31"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2</w:t>
            </w:r>
          </w:p>
        </w:tc>
        <w:tc>
          <w:tcPr>
            <w:tcW w:w="4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1607"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Interest cost</w:t>
            </w:r>
          </w:p>
        </w:tc>
        <w:tc>
          <w:tcPr>
            <w:tcW w:w="11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249" w:type="pct"/>
            <w:tcBorders>
              <w:top w:val="nil"/>
              <w:left w:val="nil"/>
              <w:bottom w:val="nil"/>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3</w:t>
            </w:r>
          </w:p>
        </w:tc>
        <w:tc>
          <w:tcPr>
            <w:tcW w:w="11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229" w:type="pct"/>
            <w:tcBorders>
              <w:top w:val="nil"/>
              <w:left w:val="nil"/>
              <w:bottom w:val="nil"/>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3</w:t>
            </w:r>
          </w:p>
        </w:tc>
        <w:tc>
          <w:tcPr>
            <w:tcW w:w="10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228" w:type="pct"/>
            <w:tcBorders>
              <w:top w:val="nil"/>
              <w:left w:val="nil"/>
              <w:bottom w:val="nil"/>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2</w:t>
            </w:r>
          </w:p>
        </w:tc>
        <w:tc>
          <w:tcPr>
            <w:tcW w:w="10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230" w:type="pct"/>
            <w:tcBorders>
              <w:top w:val="nil"/>
              <w:left w:val="nil"/>
              <w:bottom w:val="nil"/>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2</w:t>
            </w:r>
          </w:p>
        </w:tc>
        <w:tc>
          <w:tcPr>
            <w:tcW w:w="10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228" w:type="pct"/>
            <w:tcBorders>
              <w:top w:val="nil"/>
              <w:left w:val="nil"/>
              <w:bottom w:val="nil"/>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7</w:t>
            </w:r>
          </w:p>
        </w:tc>
        <w:tc>
          <w:tcPr>
            <w:tcW w:w="10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229" w:type="pct"/>
            <w:tcBorders>
              <w:top w:val="nil"/>
              <w:left w:val="nil"/>
              <w:bottom w:val="nil"/>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6</w:t>
            </w:r>
          </w:p>
        </w:tc>
        <w:tc>
          <w:tcPr>
            <w:tcW w:w="10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228" w:type="pct"/>
            <w:tcBorders>
              <w:top w:val="nil"/>
              <w:left w:val="nil"/>
              <w:bottom w:val="nil"/>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5</w:t>
            </w:r>
          </w:p>
        </w:tc>
        <w:tc>
          <w:tcPr>
            <w:tcW w:w="10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231" w:type="pct"/>
            <w:tcBorders>
              <w:top w:val="nil"/>
              <w:left w:val="nil"/>
              <w:bottom w:val="nil"/>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5</w:t>
            </w:r>
          </w:p>
        </w:tc>
        <w:tc>
          <w:tcPr>
            <w:tcW w:w="4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1607"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Expected return on plan assets</w:t>
            </w:r>
          </w:p>
        </w:tc>
        <w:tc>
          <w:tcPr>
            <w:tcW w:w="11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249" w:type="pct"/>
            <w:tcBorders>
              <w:top w:val="nil"/>
              <w:left w:val="nil"/>
              <w:bottom w:val="nil"/>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(4)</w:t>
            </w:r>
          </w:p>
        </w:tc>
        <w:tc>
          <w:tcPr>
            <w:tcW w:w="11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229" w:type="pct"/>
            <w:tcBorders>
              <w:top w:val="nil"/>
              <w:left w:val="nil"/>
              <w:bottom w:val="nil"/>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(5)</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228" w:type="pct"/>
            <w:tcBorders>
              <w:top w:val="nil"/>
              <w:left w:val="nil"/>
              <w:bottom w:val="nil"/>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(2)</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230" w:type="pct"/>
            <w:tcBorders>
              <w:top w:val="nil"/>
              <w:left w:val="nil"/>
              <w:bottom w:val="nil"/>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(3)</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228" w:type="pct"/>
            <w:tcBorders>
              <w:top w:val="nil"/>
              <w:left w:val="nil"/>
              <w:bottom w:val="nil"/>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(9)</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229" w:type="pct"/>
            <w:tcBorders>
              <w:top w:val="nil"/>
              <w:left w:val="nil"/>
              <w:bottom w:val="nil"/>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(10)</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228" w:type="pct"/>
            <w:tcBorders>
              <w:top w:val="nil"/>
              <w:left w:val="nil"/>
              <w:bottom w:val="nil"/>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(4)</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231" w:type="pct"/>
            <w:tcBorders>
              <w:top w:val="nil"/>
              <w:left w:val="nil"/>
              <w:bottom w:val="nil"/>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(5)</w:t>
            </w:r>
          </w:p>
        </w:tc>
        <w:tc>
          <w:tcPr>
            <w:tcW w:w="4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1607"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Amortization of actuarial loss</w:t>
            </w:r>
          </w:p>
        </w:tc>
        <w:tc>
          <w:tcPr>
            <w:tcW w:w="11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249"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w:t>
            </w:r>
          </w:p>
        </w:tc>
        <w:tc>
          <w:tcPr>
            <w:tcW w:w="11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229"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w:t>
            </w:r>
          </w:p>
        </w:tc>
        <w:tc>
          <w:tcPr>
            <w:tcW w:w="10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228"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1</w:t>
            </w:r>
          </w:p>
        </w:tc>
        <w:tc>
          <w:tcPr>
            <w:tcW w:w="10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230"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1</w:t>
            </w:r>
          </w:p>
        </w:tc>
        <w:tc>
          <w:tcPr>
            <w:tcW w:w="10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228"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10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229"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10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228"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1</w:t>
            </w:r>
          </w:p>
        </w:tc>
        <w:tc>
          <w:tcPr>
            <w:tcW w:w="10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231"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1</w:t>
            </w:r>
          </w:p>
        </w:tc>
        <w:tc>
          <w:tcPr>
            <w:tcW w:w="41"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1607"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 xml:space="preserve">Net periodic benefit cost </w:t>
            </w:r>
            <w:r>
              <w:rPr>
                <w:rFonts w:eastAsia="Times New Roman"/>
                <w:i/>
                <w:color w:val="000000"/>
                <w:sz w:val="20"/>
              </w:rPr>
              <w:t>(a)</w:t>
            </w:r>
          </w:p>
        </w:tc>
        <w:tc>
          <w:tcPr>
            <w:tcW w:w="11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49"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11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29"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28"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2</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30"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1</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28"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29"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(1)</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28"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4</w:t>
            </w:r>
          </w:p>
        </w:tc>
        <w:tc>
          <w:tcPr>
            <w:tcW w:w="10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231"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3</w:t>
            </w:r>
          </w:p>
        </w:tc>
        <w:tc>
          <w:tcPr>
            <w:tcW w:w="4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bl>
    <w:p w:rsidR="00120FBB" w:rsidRDefault="00120FBB">
      <w:pPr>
        <w:suppressAutoHyphens/>
        <w:ind w:firstLine="720"/>
        <w:jc w:val="both"/>
        <w:rPr>
          <w:sz w:val="20"/>
        </w:rPr>
      </w:pPr>
    </w:p>
    <w:p w:rsidR="00120FBB" w:rsidRDefault="00281A45">
      <w:pPr>
        <w:suppressAutoHyphens/>
        <w:ind w:firstLine="720"/>
        <w:jc w:val="both"/>
        <w:rPr>
          <w:sz w:val="20"/>
        </w:rPr>
      </w:pPr>
      <w:r>
        <w:rPr>
          <w:sz w:val="20"/>
        </w:rPr>
        <w:t xml:space="preserve">The Company currently anticipates that it will make approximately $4 million </w:t>
      </w:r>
      <w:r>
        <w:rPr>
          <w:rFonts w:eastAsia="Times New Roman"/>
          <w:sz w:val="20"/>
          <w:szCs w:val="20"/>
        </w:rPr>
        <w:t xml:space="preserve">in cash contributions to its pension plans in 2019, consisting of $3 million to its non-U.S. pension plans and $1 million to its U.S. pension plans. For </w:t>
      </w:r>
      <w:r>
        <w:rPr>
          <w:sz w:val="20"/>
        </w:rPr>
        <w:t>the six months ended June 30, 2019,</w:t>
      </w:r>
      <w:r>
        <w:t xml:space="preserve"> </w:t>
      </w:r>
      <w:r>
        <w:rPr>
          <w:sz w:val="20"/>
        </w:rPr>
        <w:t>cash contributions of approximately $2 million were made to the non-U.S. plans and $1 million to the U.S. plans.</w:t>
      </w:r>
    </w:p>
    <w:p w:rsidR="00120FBB" w:rsidRDefault="00120FBB">
      <w:pPr>
        <w:suppressAutoHyphens/>
        <w:ind w:firstLine="720"/>
        <w:jc w:val="both"/>
        <w:rPr>
          <w:sz w:val="20"/>
        </w:rPr>
      </w:pPr>
    </w:p>
    <w:p w:rsidR="00120FBB" w:rsidRDefault="00281A45">
      <w:pPr>
        <w:keepNext/>
        <w:keepLines/>
        <w:suppressAutoHyphens/>
        <w:ind w:firstLine="720"/>
        <w:jc w:val="both"/>
        <w:rPr>
          <w:bCs/>
          <w:sz w:val="20"/>
        </w:rPr>
      </w:pPr>
      <w:r>
        <w:rPr>
          <w:bCs/>
          <w:sz w:val="20"/>
        </w:rPr>
        <w:t>The following table sets forth the components of net postretirement benefit cost for the periods presented:</w:t>
      </w:r>
    </w:p>
    <w:p w:rsidR="00120FBB" w:rsidRDefault="00120FBB">
      <w:pPr>
        <w:keepNext/>
        <w:keepLines/>
        <w:suppressAutoHyphens/>
        <w:ind w:firstLine="720"/>
        <w:rPr>
          <w:sz w:val="20"/>
        </w:rPr>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7"/>
        <w:gridCol w:w="174"/>
        <w:gridCol w:w="173"/>
        <w:gridCol w:w="900"/>
        <w:gridCol w:w="173"/>
        <w:gridCol w:w="173"/>
        <w:gridCol w:w="900"/>
        <w:gridCol w:w="173"/>
        <w:gridCol w:w="173"/>
        <w:gridCol w:w="900"/>
        <w:gridCol w:w="173"/>
        <w:gridCol w:w="173"/>
        <w:gridCol w:w="900"/>
        <w:gridCol w:w="111"/>
      </w:tblGrid>
      <w:tr w:rsidR="00120FBB">
        <w:trPr>
          <w:trHeight w:val="20"/>
          <w:jc w:val="center"/>
        </w:trPr>
        <w:tc>
          <w:tcPr>
            <w:tcW w:w="2379" w:type="pct"/>
            <w:tcBorders>
              <w:top w:val="nil"/>
              <w:left w:val="nil"/>
              <w:bottom w:val="nil"/>
              <w:right w:val="nil"/>
            </w:tcBorders>
            <w:vAlign w:val="bottom"/>
          </w:tcPr>
          <w:p w:rsidR="00120FBB" w:rsidRDefault="00120FBB">
            <w:pPr>
              <w:keepNext/>
              <w:keepLines/>
              <w:rPr>
                <w:sz w:val="2"/>
              </w:rPr>
            </w:pPr>
          </w:p>
        </w:tc>
        <w:tc>
          <w:tcPr>
            <w:tcW w:w="89" w:type="pct"/>
            <w:tcBorders>
              <w:top w:val="nil"/>
              <w:left w:val="nil"/>
              <w:bottom w:val="nil"/>
              <w:right w:val="nil"/>
            </w:tcBorders>
            <w:noWrap/>
            <w:vAlign w:val="bottom"/>
          </w:tcPr>
          <w:p w:rsidR="00120FBB" w:rsidRDefault="00120FBB">
            <w:pPr>
              <w:keepNext/>
              <w:keepLines/>
              <w:rPr>
                <w:sz w:val="2"/>
              </w:rPr>
            </w:pPr>
          </w:p>
        </w:tc>
        <w:tc>
          <w:tcPr>
            <w:tcW w:w="89" w:type="pct"/>
            <w:tcBorders>
              <w:top w:val="nil"/>
              <w:left w:val="nil"/>
              <w:bottom w:val="nil"/>
              <w:right w:val="nil"/>
            </w:tcBorders>
            <w:noWrap/>
            <w:vAlign w:val="bottom"/>
          </w:tcPr>
          <w:p w:rsidR="00120FBB" w:rsidRDefault="00120FBB">
            <w:pPr>
              <w:keepNext/>
              <w:keepLines/>
              <w:rPr>
                <w:sz w:val="2"/>
              </w:rPr>
            </w:pPr>
          </w:p>
        </w:tc>
        <w:tc>
          <w:tcPr>
            <w:tcW w:w="463" w:type="pct"/>
            <w:tcBorders>
              <w:top w:val="nil"/>
              <w:left w:val="nil"/>
              <w:bottom w:val="nil"/>
              <w:right w:val="nil"/>
            </w:tcBorders>
            <w:noWrap/>
            <w:vAlign w:val="bottom"/>
          </w:tcPr>
          <w:p w:rsidR="00120FBB" w:rsidRDefault="00120FBB">
            <w:pPr>
              <w:keepNext/>
              <w:keepLines/>
              <w:rPr>
                <w:sz w:val="2"/>
              </w:rPr>
            </w:pPr>
          </w:p>
        </w:tc>
        <w:tc>
          <w:tcPr>
            <w:tcW w:w="89" w:type="pct"/>
            <w:tcBorders>
              <w:top w:val="nil"/>
              <w:left w:val="nil"/>
              <w:bottom w:val="nil"/>
              <w:right w:val="nil"/>
            </w:tcBorders>
            <w:noWrap/>
            <w:vAlign w:val="bottom"/>
          </w:tcPr>
          <w:p w:rsidR="00120FBB" w:rsidRDefault="00120FBB">
            <w:pPr>
              <w:keepNext/>
              <w:keepLines/>
              <w:rPr>
                <w:sz w:val="2"/>
              </w:rPr>
            </w:pPr>
          </w:p>
        </w:tc>
        <w:tc>
          <w:tcPr>
            <w:tcW w:w="89" w:type="pct"/>
            <w:tcBorders>
              <w:top w:val="nil"/>
              <w:left w:val="nil"/>
              <w:bottom w:val="nil"/>
              <w:right w:val="nil"/>
            </w:tcBorders>
            <w:noWrap/>
            <w:vAlign w:val="bottom"/>
          </w:tcPr>
          <w:p w:rsidR="00120FBB" w:rsidRDefault="00120FBB">
            <w:pPr>
              <w:keepNext/>
              <w:keepLines/>
              <w:rPr>
                <w:sz w:val="2"/>
              </w:rPr>
            </w:pPr>
          </w:p>
        </w:tc>
        <w:tc>
          <w:tcPr>
            <w:tcW w:w="463" w:type="pct"/>
            <w:tcBorders>
              <w:top w:val="nil"/>
              <w:left w:val="nil"/>
              <w:bottom w:val="nil"/>
              <w:right w:val="nil"/>
            </w:tcBorders>
            <w:noWrap/>
            <w:vAlign w:val="bottom"/>
          </w:tcPr>
          <w:p w:rsidR="00120FBB" w:rsidRDefault="00120FBB">
            <w:pPr>
              <w:keepNext/>
              <w:keepLines/>
              <w:rPr>
                <w:sz w:val="2"/>
              </w:rPr>
            </w:pPr>
          </w:p>
        </w:tc>
        <w:tc>
          <w:tcPr>
            <w:tcW w:w="89" w:type="pct"/>
            <w:tcBorders>
              <w:top w:val="nil"/>
              <w:left w:val="nil"/>
              <w:bottom w:val="nil"/>
              <w:right w:val="nil"/>
            </w:tcBorders>
            <w:noWrap/>
            <w:vAlign w:val="bottom"/>
          </w:tcPr>
          <w:p w:rsidR="00120FBB" w:rsidRDefault="00120FBB">
            <w:pPr>
              <w:keepNext/>
              <w:keepLines/>
              <w:rPr>
                <w:sz w:val="2"/>
              </w:rPr>
            </w:pPr>
          </w:p>
        </w:tc>
        <w:tc>
          <w:tcPr>
            <w:tcW w:w="89" w:type="pct"/>
            <w:tcBorders>
              <w:top w:val="nil"/>
              <w:left w:val="nil"/>
              <w:bottom w:val="nil"/>
              <w:right w:val="nil"/>
            </w:tcBorders>
            <w:noWrap/>
            <w:vAlign w:val="bottom"/>
          </w:tcPr>
          <w:p w:rsidR="00120FBB" w:rsidRDefault="00120FBB">
            <w:pPr>
              <w:keepNext/>
              <w:keepLines/>
              <w:rPr>
                <w:sz w:val="2"/>
              </w:rPr>
            </w:pPr>
          </w:p>
        </w:tc>
        <w:tc>
          <w:tcPr>
            <w:tcW w:w="463" w:type="pct"/>
            <w:tcBorders>
              <w:top w:val="nil"/>
              <w:left w:val="nil"/>
              <w:bottom w:val="nil"/>
              <w:right w:val="nil"/>
            </w:tcBorders>
            <w:noWrap/>
            <w:vAlign w:val="bottom"/>
          </w:tcPr>
          <w:p w:rsidR="00120FBB" w:rsidRDefault="00120FBB">
            <w:pPr>
              <w:keepNext/>
              <w:keepLines/>
              <w:rPr>
                <w:sz w:val="2"/>
              </w:rPr>
            </w:pPr>
          </w:p>
        </w:tc>
        <w:tc>
          <w:tcPr>
            <w:tcW w:w="89" w:type="pct"/>
            <w:tcBorders>
              <w:top w:val="nil"/>
              <w:left w:val="nil"/>
              <w:bottom w:val="nil"/>
              <w:right w:val="nil"/>
            </w:tcBorders>
            <w:noWrap/>
            <w:vAlign w:val="bottom"/>
          </w:tcPr>
          <w:p w:rsidR="00120FBB" w:rsidRDefault="00120FBB">
            <w:pPr>
              <w:keepNext/>
              <w:keepLines/>
              <w:rPr>
                <w:sz w:val="2"/>
              </w:rPr>
            </w:pPr>
          </w:p>
        </w:tc>
        <w:tc>
          <w:tcPr>
            <w:tcW w:w="89" w:type="pct"/>
            <w:tcBorders>
              <w:top w:val="nil"/>
              <w:left w:val="nil"/>
              <w:bottom w:val="nil"/>
              <w:right w:val="nil"/>
            </w:tcBorders>
            <w:noWrap/>
            <w:vAlign w:val="bottom"/>
          </w:tcPr>
          <w:p w:rsidR="00120FBB" w:rsidRDefault="00120FBB">
            <w:pPr>
              <w:keepNext/>
              <w:keepLines/>
              <w:rPr>
                <w:sz w:val="2"/>
              </w:rPr>
            </w:pPr>
          </w:p>
        </w:tc>
        <w:tc>
          <w:tcPr>
            <w:tcW w:w="463" w:type="pct"/>
            <w:tcBorders>
              <w:top w:val="nil"/>
              <w:left w:val="nil"/>
              <w:bottom w:val="nil"/>
              <w:right w:val="nil"/>
            </w:tcBorders>
            <w:noWrap/>
            <w:vAlign w:val="bottom"/>
          </w:tcPr>
          <w:p w:rsidR="00120FBB" w:rsidRDefault="00120FBB">
            <w:pPr>
              <w:keepNext/>
              <w:keepLines/>
              <w:rPr>
                <w:sz w:val="2"/>
              </w:rPr>
            </w:pPr>
          </w:p>
        </w:tc>
        <w:tc>
          <w:tcPr>
            <w:tcW w:w="57" w:type="pct"/>
            <w:tcBorders>
              <w:top w:val="nil"/>
              <w:left w:val="nil"/>
              <w:bottom w:val="nil"/>
              <w:right w:val="nil"/>
            </w:tcBorders>
            <w:noWrap/>
            <w:vAlign w:val="bottom"/>
          </w:tcPr>
          <w:p w:rsidR="00120FBB" w:rsidRDefault="00120FBB">
            <w:pPr>
              <w:keepNext/>
              <w:keepLines/>
              <w:rPr>
                <w:sz w:val="2"/>
              </w:rPr>
            </w:pPr>
          </w:p>
        </w:tc>
      </w:tr>
      <w:tr w:rsidR="00120FBB">
        <w:trPr>
          <w:jc w:val="center"/>
        </w:trPr>
        <w:tc>
          <w:tcPr>
            <w:tcW w:w="2379" w:type="pct"/>
            <w:tcBorders>
              <w:top w:val="nil"/>
              <w:left w:val="nil"/>
              <w:bottom w:val="nil"/>
              <w:right w:val="nil"/>
              <w:tl2br w:val="nil"/>
              <w:tr2bl w:val="nil"/>
            </w:tcBorders>
            <w:shd w:val="solid" w:color="FFFFFF" w:fill="FFFFFF"/>
            <w:vAlign w:val="bottom"/>
          </w:tcPr>
          <w:p w:rsidR="00120FBB" w:rsidRDefault="00120FBB">
            <w:pPr>
              <w:keepNext/>
              <w:keepLines/>
              <w:rPr>
                <w:b/>
                <w:color w:val="000000"/>
                <w:sz w:val="16"/>
              </w:rPr>
            </w:pPr>
          </w:p>
        </w:tc>
        <w:tc>
          <w:tcPr>
            <w:tcW w:w="89" w:type="pct"/>
            <w:tcBorders>
              <w:top w:val="nil"/>
              <w:left w:val="nil"/>
              <w:bottom w:val="nil"/>
              <w:right w:val="nil"/>
              <w:tl2br w:val="nil"/>
              <w:tr2bl w:val="nil"/>
            </w:tcBorders>
            <w:shd w:val="solid" w:color="FFFFFF" w:fill="FFFFFF"/>
            <w:noWrap/>
            <w:vAlign w:val="bottom"/>
          </w:tcPr>
          <w:p w:rsidR="00120FBB" w:rsidRDefault="00120FBB">
            <w:pPr>
              <w:keepNext/>
              <w:keepLines/>
              <w:rPr>
                <w:b/>
                <w:color w:val="000000"/>
                <w:sz w:val="16"/>
              </w:rPr>
            </w:pPr>
          </w:p>
        </w:tc>
        <w:tc>
          <w:tcPr>
            <w:tcW w:w="1193" w:type="pct"/>
            <w:gridSpan w:val="5"/>
            <w:tcBorders>
              <w:top w:val="nil"/>
              <w:left w:val="nil"/>
              <w:bottom w:val="single" w:sz="4" w:space="0" w:color="000000"/>
              <w:right w:val="nil"/>
              <w:tl2br w:val="nil"/>
              <w:tr2bl w:val="nil"/>
            </w:tcBorders>
            <w:shd w:val="solid" w:color="FFFFFF" w:fill="FFFFFF"/>
            <w:vAlign w:val="bottom"/>
          </w:tcPr>
          <w:p w:rsidR="00120FBB" w:rsidRDefault="00281A45">
            <w:pPr>
              <w:keepNext/>
              <w:keepLines/>
              <w:jc w:val="center"/>
              <w:rPr>
                <w:b/>
                <w:color w:val="000000"/>
                <w:sz w:val="16"/>
              </w:rPr>
            </w:pPr>
            <w:r>
              <w:rPr>
                <w:rFonts w:eastAsia="Times New Roman"/>
                <w:b/>
                <w:color w:val="000000"/>
                <w:sz w:val="16"/>
              </w:rPr>
              <w:t>Three Months Ended June 30, </w:t>
            </w:r>
          </w:p>
        </w:tc>
        <w:tc>
          <w:tcPr>
            <w:tcW w:w="89" w:type="pct"/>
            <w:tcBorders>
              <w:top w:val="nil"/>
              <w:left w:val="nil"/>
              <w:bottom w:val="nil"/>
              <w:right w:val="nil"/>
              <w:tl2br w:val="nil"/>
              <w:tr2bl w:val="nil"/>
            </w:tcBorders>
            <w:shd w:val="solid" w:color="FFFFFF" w:fill="FFFFFF"/>
            <w:noWrap/>
            <w:vAlign w:val="bottom"/>
          </w:tcPr>
          <w:p w:rsidR="00120FBB" w:rsidRDefault="00120FBB">
            <w:pPr>
              <w:keepNext/>
              <w:keepLines/>
              <w:rPr>
                <w:b/>
                <w:color w:val="000000"/>
                <w:sz w:val="16"/>
              </w:rPr>
            </w:pPr>
          </w:p>
        </w:tc>
        <w:tc>
          <w:tcPr>
            <w:tcW w:w="1193" w:type="pct"/>
            <w:gridSpan w:val="5"/>
            <w:tcBorders>
              <w:top w:val="nil"/>
              <w:left w:val="nil"/>
              <w:bottom w:val="single" w:sz="4" w:space="0" w:color="000000"/>
              <w:right w:val="nil"/>
              <w:tl2br w:val="nil"/>
              <w:tr2bl w:val="nil"/>
            </w:tcBorders>
            <w:shd w:val="solid" w:color="FFFFFF" w:fill="FFFFFF"/>
            <w:vAlign w:val="bottom"/>
          </w:tcPr>
          <w:p w:rsidR="00120FBB" w:rsidRDefault="00281A45">
            <w:pPr>
              <w:keepNext/>
              <w:keepLines/>
              <w:jc w:val="center"/>
              <w:rPr>
                <w:b/>
                <w:color w:val="000000"/>
                <w:sz w:val="16"/>
              </w:rPr>
            </w:pPr>
            <w:r>
              <w:rPr>
                <w:rFonts w:eastAsia="Times New Roman"/>
                <w:b/>
                <w:color w:val="000000"/>
                <w:sz w:val="16"/>
              </w:rPr>
              <w:t>Six Months Ended June 30, </w:t>
            </w:r>
          </w:p>
        </w:tc>
        <w:tc>
          <w:tcPr>
            <w:tcW w:w="57" w:type="pct"/>
            <w:tcBorders>
              <w:top w:val="nil"/>
              <w:left w:val="nil"/>
              <w:bottom w:val="nil"/>
              <w:right w:val="nil"/>
              <w:tl2br w:val="nil"/>
              <w:tr2bl w:val="nil"/>
            </w:tcBorders>
            <w:shd w:val="solid" w:color="FFFFFF" w:fill="FFFFFF"/>
            <w:noWrap/>
            <w:vAlign w:val="bottom"/>
          </w:tcPr>
          <w:p w:rsidR="00120FBB" w:rsidRDefault="00120FBB">
            <w:pPr>
              <w:keepNext/>
              <w:keepLines/>
              <w:rPr>
                <w:b/>
                <w:color w:val="000000"/>
                <w:sz w:val="16"/>
              </w:rPr>
            </w:pPr>
          </w:p>
        </w:tc>
      </w:tr>
      <w:tr w:rsidR="00120FBB">
        <w:trPr>
          <w:jc w:val="center"/>
        </w:trPr>
        <w:tc>
          <w:tcPr>
            <w:tcW w:w="2379" w:type="pct"/>
            <w:tcBorders>
              <w:top w:val="nil"/>
              <w:left w:val="nil"/>
              <w:bottom w:val="single" w:sz="4" w:space="0" w:color="000000"/>
              <w:right w:val="nil"/>
              <w:tl2br w:val="nil"/>
              <w:tr2bl w:val="nil"/>
            </w:tcBorders>
            <w:shd w:val="solid" w:color="FFFFFF" w:fill="FFFFFF"/>
            <w:vAlign w:val="bottom"/>
          </w:tcPr>
          <w:p w:rsidR="00120FBB" w:rsidRDefault="00281A45">
            <w:pPr>
              <w:keepNext/>
              <w:keepLines/>
              <w:rPr>
                <w:b/>
                <w:color w:val="000000"/>
                <w:sz w:val="16"/>
              </w:rPr>
            </w:pPr>
            <w:r>
              <w:rPr>
                <w:rFonts w:eastAsia="Times New Roman"/>
                <w:b/>
                <w:color w:val="000000"/>
                <w:sz w:val="16"/>
              </w:rPr>
              <w:t>(in millions)</w:t>
            </w:r>
          </w:p>
        </w:tc>
        <w:tc>
          <w:tcPr>
            <w:tcW w:w="89" w:type="pct"/>
            <w:tcBorders>
              <w:top w:val="nil"/>
              <w:left w:val="nil"/>
              <w:bottom w:val="nil"/>
              <w:right w:val="nil"/>
              <w:tl2br w:val="nil"/>
              <w:tr2bl w:val="nil"/>
            </w:tcBorders>
            <w:shd w:val="solid" w:color="FFFFFF" w:fill="FFFFFF"/>
            <w:noWrap/>
            <w:vAlign w:val="bottom"/>
          </w:tcPr>
          <w:p w:rsidR="00120FBB" w:rsidRDefault="00281A45">
            <w:pPr>
              <w:keepNext/>
              <w:keepLines/>
              <w:rPr>
                <w:b/>
                <w:color w:val="000000"/>
                <w:sz w:val="16"/>
              </w:rPr>
            </w:pPr>
            <w:r>
              <w:rPr>
                <w:rFonts w:eastAsia="Times New Roman"/>
                <w:b/>
                <w:color w:val="000000"/>
                <w:sz w:val="16"/>
              </w:rPr>
              <w:t>    </w:t>
            </w:r>
          </w:p>
        </w:tc>
        <w:tc>
          <w:tcPr>
            <w:tcW w:w="552" w:type="pct"/>
            <w:gridSpan w:val="2"/>
            <w:tcBorders>
              <w:top w:val="nil"/>
              <w:left w:val="nil"/>
              <w:bottom w:val="single" w:sz="4" w:space="0" w:color="000000"/>
              <w:right w:val="nil"/>
              <w:tl2br w:val="nil"/>
              <w:tr2bl w:val="nil"/>
            </w:tcBorders>
            <w:shd w:val="solid" w:color="FFFFFF" w:fill="FFFFFF"/>
            <w:vAlign w:val="bottom"/>
          </w:tcPr>
          <w:p w:rsidR="00120FBB" w:rsidRDefault="00281A45">
            <w:pPr>
              <w:keepNext/>
              <w:keepLines/>
              <w:jc w:val="center"/>
              <w:rPr>
                <w:b/>
                <w:color w:val="000000"/>
                <w:sz w:val="16"/>
              </w:rPr>
            </w:pPr>
            <w:r>
              <w:rPr>
                <w:rFonts w:eastAsia="Times New Roman"/>
                <w:b/>
                <w:color w:val="000000"/>
                <w:sz w:val="16"/>
              </w:rPr>
              <w:t>2019</w:t>
            </w:r>
          </w:p>
        </w:tc>
        <w:tc>
          <w:tcPr>
            <w:tcW w:w="89" w:type="pct"/>
            <w:tcBorders>
              <w:top w:val="nil"/>
              <w:left w:val="nil"/>
              <w:bottom w:val="nil"/>
              <w:right w:val="nil"/>
              <w:tl2br w:val="nil"/>
              <w:tr2bl w:val="nil"/>
            </w:tcBorders>
            <w:shd w:val="solid" w:color="FFFFFF" w:fill="FFFFFF"/>
            <w:noWrap/>
            <w:vAlign w:val="bottom"/>
          </w:tcPr>
          <w:p w:rsidR="00120FBB" w:rsidRDefault="00281A45">
            <w:pPr>
              <w:keepNext/>
              <w:keepLines/>
              <w:rPr>
                <w:b/>
                <w:color w:val="000000"/>
                <w:sz w:val="16"/>
              </w:rPr>
            </w:pPr>
            <w:r>
              <w:rPr>
                <w:rFonts w:eastAsia="Times New Roman"/>
                <w:b/>
                <w:color w:val="000000"/>
                <w:sz w:val="16"/>
              </w:rPr>
              <w:t>    </w:t>
            </w:r>
          </w:p>
        </w:tc>
        <w:tc>
          <w:tcPr>
            <w:tcW w:w="552" w:type="pct"/>
            <w:gridSpan w:val="2"/>
            <w:tcBorders>
              <w:top w:val="nil"/>
              <w:left w:val="nil"/>
              <w:bottom w:val="single" w:sz="4" w:space="0" w:color="000000"/>
              <w:right w:val="nil"/>
              <w:tl2br w:val="nil"/>
              <w:tr2bl w:val="nil"/>
            </w:tcBorders>
            <w:shd w:val="solid" w:color="FFFFFF" w:fill="FFFFFF"/>
            <w:vAlign w:val="bottom"/>
          </w:tcPr>
          <w:p w:rsidR="00120FBB" w:rsidRDefault="00281A45">
            <w:pPr>
              <w:keepNext/>
              <w:keepLines/>
              <w:jc w:val="center"/>
              <w:rPr>
                <w:b/>
                <w:color w:val="000000"/>
                <w:sz w:val="16"/>
              </w:rPr>
            </w:pPr>
            <w:r>
              <w:rPr>
                <w:rFonts w:eastAsia="Times New Roman"/>
                <w:b/>
                <w:color w:val="000000"/>
                <w:sz w:val="16"/>
              </w:rPr>
              <w:t>2018</w:t>
            </w:r>
          </w:p>
        </w:tc>
        <w:tc>
          <w:tcPr>
            <w:tcW w:w="89" w:type="pct"/>
            <w:tcBorders>
              <w:top w:val="nil"/>
              <w:left w:val="nil"/>
              <w:bottom w:val="nil"/>
              <w:right w:val="nil"/>
              <w:tl2br w:val="nil"/>
              <w:tr2bl w:val="nil"/>
            </w:tcBorders>
            <w:shd w:val="solid" w:color="FFFFFF" w:fill="FFFFFF"/>
            <w:noWrap/>
            <w:vAlign w:val="bottom"/>
          </w:tcPr>
          <w:p w:rsidR="00120FBB" w:rsidRDefault="00281A45">
            <w:pPr>
              <w:keepNext/>
              <w:keepLines/>
              <w:rPr>
                <w:b/>
                <w:color w:val="000000"/>
                <w:sz w:val="16"/>
              </w:rPr>
            </w:pPr>
            <w:r>
              <w:rPr>
                <w:rFonts w:eastAsia="Times New Roman"/>
                <w:b/>
                <w:color w:val="000000"/>
                <w:sz w:val="16"/>
              </w:rPr>
              <w:t>    </w:t>
            </w:r>
          </w:p>
        </w:tc>
        <w:tc>
          <w:tcPr>
            <w:tcW w:w="552" w:type="pct"/>
            <w:gridSpan w:val="2"/>
            <w:tcBorders>
              <w:top w:val="nil"/>
              <w:left w:val="nil"/>
              <w:bottom w:val="single" w:sz="4" w:space="0" w:color="000000"/>
              <w:right w:val="nil"/>
              <w:tl2br w:val="nil"/>
              <w:tr2bl w:val="nil"/>
            </w:tcBorders>
            <w:shd w:val="solid" w:color="FFFFFF" w:fill="FFFFFF"/>
            <w:vAlign w:val="bottom"/>
          </w:tcPr>
          <w:p w:rsidR="00120FBB" w:rsidRDefault="00281A45">
            <w:pPr>
              <w:keepNext/>
              <w:keepLines/>
              <w:jc w:val="center"/>
              <w:rPr>
                <w:b/>
                <w:color w:val="000000"/>
                <w:sz w:val="16"/>
              </w:rPr>
            </w:pPr>
            <w:r>
              <w:rPr>
                <w:rFonts w:eastAsia="Times New Roman"/>
                <w:b/>
                <w:color w:val="000000"/>
                <w:sz w:val="16"/>
              </w:rPr>
              <w:t>2019</w:t>
            </w:r>
          </w:p>
        </w:tc>
        <w:tc>
          <w:tcPr>
            <w:tcW w:w="89" w:type="pct"/>
            <w:tcBorders>
              <w:top w:val="nil"/>
              <w:left w:val="nil"/>
              <w:bottom w:val="nil"/>
              <w:right w:val="nil"/>
              <w:tl2br w:val="nil"/>
              <w:tr2bl w:val="nil"/>
            </w:tcBorders>
            <w:shd w:val="solid" w:color="FFFFFF" w:fill="FFFFFF"/>
            <w:noWrap/>
            <w:vAlign w:val="bottom"/>
          </w:tcPr>
          <w:p w:rsidR="00120FBB" w:rsidRDefault="00281A45">
            <w:pPr>
              <w:keepNext/>
              <w:keepLines/>
              <w:rPr>
                <w:b/>
                <w:color w:val="000000"/>
                <w:sz w:val="16"/>
              </w:rPr>
            </w:pPr>
            <w:r>
              <w:rPr>
                <w:rFonts w:eastAsia="Times New Roman"/>
                <w:b/>
                <w:color w:val="000000"/>
                <w:sz w:val="16"/>
              </w:rPr>
              <w:t>    </w:t>
            </w:r>
          </w:p>
        </w:tc>
        <w:tc>
          <w:tcPr>
            <w:tcW w:w="552" w:type="pct"/>
            <w:gridSpan w:val="2"/>
            <w:tcBorders>
              <w:top w:val="nil"/>
              <w:left w:val="nil"/>
              <w:bottom w:val="single" w:sz="4" w:space="0" w:color="000000"/>
              <w:right w:val="nil"/>
              <w:tl2br w:val="nil"/>
              <w:tr2bl w:val="nil"/>
            </w:tcBorders>
            <w:shd w:val="solid" w:color="FFFFFF" w:fill="FFFFFF"/>
            <w:vAlign w:val="bottom"/>
          </w:tcPr>
          <w:p w:rsidR="00120FBB" w:rsidRDefault="00281A45">
            <w:pPr>
              <w:keepNext/>
              <w:keepLines/>
              <w:jc w:val="center"/>
              <w:rPr>
                <w:b/>
                <w:color w:val="000000"/>
                <w:sz w:val="16"/>
              </w:rPr>
            </w:pPr>
            <w:r>
              <w:rPr>
                <w:rFonts w:eastAsia="Times New Roman"/>
                <w:b/>
                <w:color w:val="000000"/>
                <w:sz w:val="16"/>
              </w:rPr>
              <w:t>2018</w:t>
            </w:r>
          </w:p>
        </w:tc>
        <w:tc>
          <w:tcPr>
            <w:tcW w:w="57" w:type="pct"/>
            <w:tcBorders>
              <w:top w:val="nil"/>
              <w:left w:val="nil"/>
              <w:bottom w:val="nil"/>
              <w:right w:val="nil"/>
              <w:tl2br w:val="nil"/>
              <w:tr2bl w:val="nil"/>
            </w:tcBorders>
            <w:shd w:val="solid" w:color="FFFFFF" w:fill="FFFFFF"/>
            <w:noWrap/>
            <w:vAlign w:val="bottom"/>
          </w:tcPr>
          <w:p w:rsidR="00120FBB" w:rsidRDefault="00120FBB">
            <w:pPr>
              <w:keepNext/>
              <w:keepLines/>
              <w:rPr>
                <w:b/>
                <w:color w:val="000000"/>
                <w:sz w:val="16"/>
              </w:rPr>
            </w:pPr>
          </w:p>
        </w:tc>
      </w:tr>
      <w:tr w:rsidR="00120FBB">
        <w:trPr>
          <w:jc w:val="center"/>
        </w:trPr>
        <w:tc>
          <w:tcPr>
            <w:tcW w:w="2379" w:type="pct"/>
            <w:tcBorders>
              <w:top w:val="nil"/>
              <w:left w:val="nil"/>
              <w:bottom w:val="nil"/>
              <w:right w:val="nil"/>
              <w:tl2br w:val="nil"/>
              <w:tr2bl w:val="nil"/>
            </w:tcBorders>
            <w:shd w:val="solid" w:color="FFFFFF" w:fill="FFFFFF"/>
            <w:vAlign w:val="bottom"/>
          </w:tcPr>
          <w:p w:rsidR="00120FBB" w:rsidRDefault="00281A45">
            <w:pPr>
              <w:keepNext/>
              <w:keepLines/>
              <w:rPr>
                <w:color w:val="000000"/>
                <w:sz w:val="20"/>
              </w:rPr>
            </w:pPr>
            <w:r>
              <w:rPr>
                <w:rFonts w:eastAsia="Times New Roman"/>
                <w:color w:val="000000"/>
                <w:sz w:val="20"/>
              </w:rPr>
              <w:t>Service cost</w:t>
            </w:r>
          </w:p>
        </w:tc>
        <w:tc>
          <w:tcPr>
            <w:tcW w:w="89" w:type="pct"/>
            <w:tcBorders>
              <w:top w:val="nil"/>
              <w:left w:val="nil"/>
              <w:bottom w:val="nil"/>
              <w:right w:val="nil"/>
              <w:tl2br w:val="nil"/>
              <w:tr2bl w:val="nil"/>
            </w:tcBorders>
            <w:shd w:val="solid" w:color="FFFFFF" w:fill="FFFFFF"/>
            <w:noWrap/>
            <w:vAlign w:val="bottom"/>
          </w:tcPr>
          <w:p w:rsidR="00120FBB" w:rsidRDefault="00120FBB">
            <w:pPr>
              <w:keepNext/>
              <w:keepLines/>
              <w:rPr>
                <w:color w:val="000000"/>
                <w:sz w:val="20"/>
              </w:rPr>
            </w:pPr>
          </w:p>
        </w:tc>
        <w:tc>
          <w:tcPr>
            <w:tcW w:w="89" w:type="pct"/>
            <w:tcBorders>
              <w:top w:val="nil"/>
              <w:left w:val="nil"/>
              <w:bottom w:val="nil"/>
              <w:right w:val="nil"/>
              <w:tl2br w:val="nil"/>
              <w:tr2bl w:val="nil"/>
            </w:tcBorders>
            <w:shd w:val="solid" w:color="FFFFFF" w:fill="FFFFFF"/>
            <w:noWrap/>
            <w:vAlign w:val="bottom"/>
          </w:tcPr>
          <w:p w:rsidR="00120FBB" w:rsidRDefault="00281A45">
            <w:pPr>
              <w:keepNext/>
              <w:keepLines/>
              <w:rPr>
                <w:color w:val="000000"/>
                <w:sz w:val="20"/>
              </w:rPr>
            </w:pPr>
            <w:r>
              <w:rPr>
                <w:rFonts w:eastAsia="Times New Roman"/>
                <w:color w:val="000000"/>
                <w:sz w:val="20"/>
              </w:rPr>
              <w:t>$</w:t>
            </w:r>
          </w:p>
        </w:tc>
        <w:tc>
          <w:tcPr>
            <w:tcW w:w="463" w:type="pct"/>
            <w:tcBorders>
              <w:top w:val="nil"/>
              <w:left w:val="nil"/>
              <w:bottom w:val="nil"/>
              <w:right w:val="nil"/>
              <w:tl2br w:val="nil"/>
              <w:tr2bl w:val="nil"/>
            </w:tcBorders>
            <w:shd w:val="solid" w:color="FFFFFF" w:fill="FFFFFF"/>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89" w:type="pct"/>
            <w:tcBorders>
              <w:top w:val="nil"/>
              <w:left w:val="nil"/>
              <w:bottom w:val="nil"/>
              <w:right w:val="nil"/>
              <w:tl2br w:val="nil"/>
              <w:tr2bl w:val="nil"/>
            </w:tcBorders>
            <w:shd w:val="solid" w:color="FFFFFF" w:fill="FFFFFF"/>
            <w:noWrap/>
            <w:vAlign w:val="bottom"/>
          </w:tcPr>
          <w:p w:rsidR="00120FBB" w:rsidRDefault="00120FBB">
            <w:pPr>
              <w:keepNext/>
              <w:keepLines/>
              <w:rPr>
                <w:color w:val="000000"/>
                <w:sz w:val="20"/>
              </w:rPr>
            </w:pPr>
          </w:p>
        </w:tc>
        <w:tc>
          <w:tcPr>
            <w:tcW w:w="89" w:type="pct"/>
            <w:tcBorders>
              <w:top w:val="nil"/>
              <w:left w:val="nil"/>
              <w:bottom w:val="nil"/>
              <w:right w:val="nil"/>
              <w:tl2br w:val="nil"/>
              <w:tr2bl w:val="nil"/>
            </w:tcBorders>
            <w:shd w:val="solid" w:color="FFFFFF" w:fill="FFFFFF"/>
            <w:noWrap/>
            <w:vAlign w:val="bottom"/>
          </w:tcPr>
          <w:p w:rsidR="00120FBB" w:rsidRDefault="00281A45">
            <w:pPr>
              <w:keepNext/>
              <w:keepLines/>
              <w:rPr>
                <w:color w:val="000000"/>
                <w:sz w:val="20"/>
              </w:rPr>
            </w:pPr>
            <w:r>
              <w:rPr>
                <w:rFonts w:eastAsia="Times New Roman"/>
                <w:color w:val="000000"/>
                <w:sz w:val="20"/>
              </w:rPr>
              <w:t>$</w:t>
            </w:r>
          </w:p>
        </w:tc>
        <w:tc>
          <w:tcPr>
            <w:tcW w:w="463" w:type="pct"/>
            <w:tcBorders>
              <w:top w:val="nil"/>
              <w:left w:val="nil"/>
              <w:bottom w:val="nil"/>
              <w:right w:val="nil"/>
              <w:tl2br w:val="nil"/>
              <w:tr2bl w:val="nil"/>
            </w:tcBorders>
            <w:shd w:val="solid" w:color="FFFFFF" w:fill="FFFFFF"/>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89" w:type="pct"/>
            <w:tcBorders>
              <w:top w:val="nil"/>
              <w:left w:val="nil"/>
              <w:bottom w:val="nil"/>
              <w:right w:val="nil"/>
              <w:tl2br w:val="nil"/>
              <w:tr2bl w:val="nil"/>
            </w:tcBorders>
            <w:shd w:val="solid" w:color="FFFFFF" w:fill="FFFFFF"/>
            <w:noWrap/>
            <w:vAlign w:val="bottom"/>
          </w:tcPr>
          <w:p w:rsidR="00120FBB" w:rsidRDefault="00120FBB">
            <w:pPr>
              <w:keepNext/>
              <w:keepLines/>
              <w:rPr>
                <w:color w:val="000000"/>
                <w:sz w:val="20"/>
              </w:rPr>
            </w:pPr>
          </w:p>
        </w:tc>
        <w:tc>
          <w:tcPr>
            <w:tcW w:w="89" w:type="pct"/>
            <w:tcBorders>
              <w:top w:val="nil"/>
              <w:left w:val="nil"/>
              <w:bottom w:val="nil"/>
              <w:right w:val="nil"/>
              <w:tl2br w:val="nil"/>
              <w:tr2bl w:val="nil"/>
            </w:tcBorders>
            <w:shd w:val="solid" w:color="FFFFFF" w:fill="FFFFFF"/>
            <w:noWrap/>
            <w:vAlign w:val="bottom"/>
          </w:tcPr>
          <w:p w:rsidR="00120FBB" w:rsidRDefault="00281A45">
            <w:pPr>
              <w:keepNext/>
              <w:keepLines/>
              <w:rPr>
                <w:color w:val="000000"/>
                <w:sz w:val="20"/>
              </w:rPr>
            </w:pPr>
            <w:r>
              <w:rPr>
                <w:rFonts w:eastAsia="Times New Roman"/>
                <w:color w:val="000000"/>
                <w:sz w:val="20"/>
              </w:rPr>
              <w:t>$</w:t>
            </w:r>
          </w:p>
        </w:tc>
        <w:tc>
          <w:tcPr>
            <w:tcW w:w="463" w:type="pct"/>
            <w:tcBorders>
              <w:top w:val="nil"/>
              <w:left w:val="nil"/>
              <w:bottom w:val="nil"/>
              <w:right w:val="nil"/>
              <w:tl2br w:val="nil"/>
              <w:tr2bl w:val="nil"/>
            </w:tcBorders>
            <w:shd w:val="solid" w:color="FFFFFF" w:fill="FFFFFF"/>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89" w:type="pct"/>
            <w:tcBorders>
              <w:top w:val="nil"/>
              <w:left w:val="nil"/>
              <w:bottom w:val="nil"/>
              <w:right w:val="nil"/>
              <w:tl2br w:val="nil"/>
              <w:tr2bl w:val="nil"/>
            </w:tcBorders>
            <w:shd w:val="solid" w:color="FFFFFF" w:fill="FFFFFF"/>
            <w:noWrap/>
            <w:vAlign w:val="bottom"/>
          </w:tcPr>
          <w:p w:rsidR="00120FBB" w:rsidRDefault="00120FBB">
            <w:pPr>
              <w:keepNext/>
              <w:keepLines/>
              <w:rPr>
                <w:color w:val="000000"/>
                <w:sz w:val="20"/>
              </w:rPr>
            </w:pPr>
          </w:p>
        </w:tc>
        <w:tc>
          <w:tcPr>
            <w:tcW w:w="89" w:type="pct"/>
            <w:tcBorders>
              <w:top w:val="nil"/>
              <w:left w:val="nil"/>
              <w:bottom w:val="nil"/>
              <w:right w:val="nil"/>
              <w:tl2br w:val="nil"/>
              <w:tr2bl w:val="nil"/>
            </w:tcBorders>
            <w:shd w:val="solid" w:color="FFFFFF" w:fill="FFFFFF"/>
            <w:noWrap/>
            <w:vAlign w:val="bottom"/>
          </w:tcPr>
          <w:p w:rsidR="00120FBB" w:rsidRDefault="00281A45">
            <w:pPr>
              <w:keepNext/>
              <w:keepLines/>
              <w:rPr>
                <w:color w:val="000000"/>
                <w:sz w:val="20"/>
              </w:rPr>
            </w:pPr>
            <w:r>
              <w:rPr>
                <w:rFonts w:eastAsia="Times New Roman"/>
                <w:color w:val="000000"/>
                <w:sz w:val="20"/>
              </w:rPr>
              <w:t>$</w:t>
            </w:r>
          </w:p>
        </w:tc>
        <w:tc>
          <w:tcPr>
            <w:tcW w:w="463" w:type="pct"/>
            <w:tcBorders>
              <w:top w:val="nil"/>
              <w:left w:val="nil"/>
              <w:bottom w:val="nil"/>
              <w:right w:val="nil"/>
              <w:tl2br w:val="nil"/>
              <w:tr2bl w:val="nil"/>
            </w:tcBorders>
            <w:shd w:val="solid" w:color="FFFFFF" w:fill="FFFFFF"/>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57" w:type="pct"/>
            <w:tcBorders>
              <w:top w:val="nil"/>
              <w:left w:val="nil"/>
              <w:bottom w:val="nil"/>
              <w:right w:val="nil"/>
              <w:tl2br w:val="nil"/>
              <w:tr2bl w:val="nil"/>
            </w:tcBorders>
            <w:shd w:val="solid" w:color="FFFFFF" w:fill="FFFFFF"/>
            <w:noWrap/>
            <w:vAlign w:val="bottom"/>
          </w:tcPr>
          <w:p w:rsidR="00120FBB" w:rsidRDefault="00120FBB">
            <w:pPr>
              <w:keepNext/>
              <w:keepLines/>
              <w:rPr>
                <w:color w:val="000000"/>
                <w:sz w:val="20"/>
              </w:rPr>
            </w:pPr>
          </w:p>
        </w:tc>
      </w:tr>
      <w:tr w:rsidR="00120FBB">
        <w:trPr>
          <w:jc w:val="center"/>
        </w:trPr>
        <w:tc>
          <w:tcPr>
            <w:tcW w:w="2379"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Interest cost</w:t>
            </w:r>
          </w:p>
        </w:tc>
        <w:tc>
          <w:tcPr>
            <w:tcW w:w="8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463"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8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463"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1</w:t>
            </w:r>
          </w:p>
        </w:tc>
        <w:tc>
          <w:tcPr>
            <w:tcW w:w="8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463"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1</w:t>
            </w:r>
          </w:p>
        </w:tc>
        <w:tc>
          <w:tcPr>
            <w:tcW w:w="8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463" w:type="pct"/>
            <w:tcBorders>
              <w:top w:val="nil"/>
              <w:left w:val="nil"/>
              <w:bottom w:val="nil"/>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2</w:t>
            </w:r>
          </w:p>
        </w:tc>
        <w:tc>
          <w:tcPr>
            <w:tcW w:w="57"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2379"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Amortization of prior service credit</w:t>
            </w:r>
          </w:p>
        </w:tc>
        <w:tc>
          <w:tcPr>
            <w:tcW w:w="89"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9"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0"/>
              </w:rPr>
            </w:pPr>
          </w:p>
        </w:tc>
        <w:tc>
          <w:tcPr>
            <w:tcW w:w="463"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89"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9"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0"/>
              </w:rPr>
            </w:pPr>
          </w:p>
        </w:tc>
        <w:tc>
          <w:tcPr>
            <w:tcW w:w="463" w:type="pct"/>
            <w:tcBorders>
              <w:top w:val="nil"/>
              <w:left w:val="nil"/>
              <w:bottom w:val="single" w:sz="4" w:space="0" w:color="000000"/>
              <w:right w:val="nil"/>
              <w:tl2br w:val="nil"/>
              <w:tr2bl w:val="nil"/>
            </w:tcBorders>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89"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9"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0"/>
              </w:rPr>
            </w:pPr>
          </w:p>
        </w:tc>
        <w:tc>
          <w:tcPr>
            <w:tcW w:w="463" w:type="pct"/>
            <w:tcBorders>
              <w:top w:val="nil"/>
              <w:left w:val="nil"/>
              <w:bottom w:val="single" w:sz="4" w:space="0" w:color="000000"/>
              <w:right w:val="nil"/>
              <w:tl2br w:val="nil"/>
              <w:tr2bl w:val="nil"/>
            </w:tcBorders>
            <w:noWrap/>
            <w:vAlign w:val="bottom"/>
          </w:tcPr>
          <w:p w:rsidR="00120FBB" w:rsidRDefault="00281A45">
            <w:pPr>
              <w:keepNext/>
              <w:keepLines/>
              <w:jc w:val="right"/>
              <w:rPr>
                <w:color w:val="000000"/>
                <w:sz w:val="20"/>
              </w:rPr>
            </w:pPr>
            <w:r>
              <w:rPr>
                <w:rFonts w:eastAsia="Times New Roman"/>
                <w:color w:val="000000"/>
                <w:sz w:val="20"/>
              </w:rPr>
              <w:t xml:space="preserve"> (1)</w:t>
            </w:r>
          </w:p>
        </w:tc>
        <w:tc>
          <w:tcPr>
            <w:tcW w:w="89"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9"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0"/>
              </w:rPr>
            </w:pPr>
          </w:p>
        </w:tc>
        <w:tc>
          <w:tcPr>
            <w:tcW w:w="463" w:type="pct"/>
            <w:tcBorders>
              <w:top w:val="nil"/>
              <w:left w:val="nil"/>
              <w:bottom w:val="single" w:sz="4" w:space="0" w:color="000000"/>
              <w:right w:val="nil"/>
              <w:tl2br w:val="nil"/>
              <w:tr2bl w:val="nil"/>
            </w:tcBorders>
            <w:noWrap/>
            <w:vAlign w:val="bottom"/>
          </w:tcPr>
          <w:p w:rsidR="00120FBB" w:rsidRDefault="00281A45">
            <w:pPr>
              <w:keepNext/>
              <w:keepLines/>
              <w:jc w:val="right"/>
              <w:rPr>
                <w:color w:val="000000"/>
                <w:sz w:val="20"/>
              </w:rPr>
            </w:pPr>
            <w:r>
              <w:rPr>
                <w:rFonts w:eastAsia="Times New Roman"/>
                <w:color w:val="000000"/>
                <w:sz w:val="20"/>
              </w:rPr>
              <w:t xml:space="preserve"> (1)</w:t>
            </w:r>
          </w:p>
        </w:tc>
        <w:tc>
          <w:tcPr>
            <w:tcW w:w="57"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2379"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 xml:space="preserve">Net periodic benefit cost </w:t>
            </w:r>
            <w:r>
              <w:rPr>
                <w:rFonts w:eastAsia="Times New Roman"/>
                <w:i/>
                <w:color w:val="000000"/>
                <w:sz w:val="20"/>
              </w:rPr>
              <w:t>(a)</w:t>
            </w:r>
          </w:p>
        </w:tc>
        <w:tc>
          <w:tcPr>
            <w:tcW w:w="8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9"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63"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8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9"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63"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1</w:t>
            </w:r>
          </w:p>
        </w:tc>
        <w:tc>
          <w:tcPr>
            <w:tcW w:w="89"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89"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63"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w:t>
            </w:r>
          </w:p>
        </w:tc>
        <w:tc>
          <w:tcPr>
            <w:tcW w:w="8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9"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63"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72"/>
              <w:jc w:val="right"/>
              <w:rPr>
                <w:color w:val="000000"/>
                <w:sz w:val="20"/>
              </w:rPr>
            </w:pPr>
            <w:r>
              <w:rPr>
                <w:rFonts w:eastAsia="Times New Roman"/>
                <w:color w:val="000000"/>
                <w:sz w:val="20"/>
              </w:rPr>
              <w:t xml:space="preserve"> 1</w:t>
            </w:r>
          </w:p>
        </w:tc>
        <w:tc>
          <w:tcPr>
            <w:tcW w:w="57"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bl>
    <w:p w:rsidR="00120FBB" w:rsidRDefault="007C708E">
      <w:pPr>
        <w:keepNext/>
        <w:keepLines/>
        <w:suppressAutoHyphens/>
        <w:jc w:val="both"/>
        <w:rPr>
          <w:sz w:val="20"/>
        </w:rPr>
      </w:pPr>
      <w:r>
        <w:pict>
          <v:rect id="_x0000_i1027" style="width:121.35pt;height:.75pt" o:hrpct="250" o:hrstd="t" o:hrnoshade="t" o:hr="t" fillcolor="black [3213]" stroked="f"/>
        </w:pict>
      </w:r>
    </w:p>
    <w:p w:rsidR="00120FBB" w:rsidRDefault="00281A45">
      <w:pPr>
        <w:pStyle w:val="ListParagraph"/>
        <w:keepLines/>
        <w:numPr>
          <w:ilvl w:val="0"/>
          <w:numId w:val="33"/>
        </w:numPr>
        <w:suppressAutoHyphens/>
        <w:jc w:val="both"/>
        <w:rPr>
          <w:rFonts w:eastAsia="Times New Roman"/>
          <w:i/>
          <w:sz w:val="16"/>
          <w:szCs w:val="16"/>
        </w:rPr>
      </w:pPr>
      <w:r>
        <w:rPr>
          <w:rFonts w:eastAsia="Times New Roman"/>
          <w:i/>
          <w:sz w:val="16"/>
          <w:szCs w:val="16"/>
        </w:rPr>
        <w:t>The service cost component of net periodic benefit cost is presented within either cost of sales or operating expenses on the Condensed Consolidated Statements of Income. The interest cost, expected return on plan assets, amortization of actuarial loss and amortization of prior service credit components of net periodic benefit cost are presented as other, non-operating income on the Condensed Consolidated Statements of Income.</w:t>
      </w:r>
    </w:p>
    <w:p w:rsidR="00120FBB" w:rsidRDefault="00120FBB">
      <w:pPr>
        <w:pStyle w:val="ListParagraph"/>
        <w:suppressAutoHyphens/>
        <w:jc w:val="both"/>
        <w:rPr>
          <w:rFonts w:eastAsia="Times New Roman"/>
          <w:i/>
          <w:sz w:val="16"/>
          <w:szCs w:val="16"/>
        </w:rPr>
      </w:pPr>
    </w:p>
    <w:p w:rsidR="00120FBB" w:rsidRDefault="00120FBB">
      <w:pPr>
        <w:pStyle w:val="ListParagraph"/>
        <w:suppressAutoHyphens/>
        <w:jc w:val="both"/>
        <w:rPr>
          <w:sz w:val="2"/>
          <w:szCs w:val="20"/>
        </w:rPr>
      </w:pPr>
    </w:p>
    <w:p w:rsidR="00120FBB" w:rsidRDefault="00281A45">
      <w:pPr>
        <w:keepNext/>
        <w:keepLines/>
        <w:suppressAutoHyphens/>
        <w:rPr>
          <w:sz w:val="20"/>
        </w:rPr>
      </w:pPr>
      <w:bookmarkStart w:id="10" w:name="_Hlk13575801"/>
      <w:r>
        <w:rPr>
          <w:b/>
          <w:sz w:val="20"/>
        </w:rPr>
        <w:t xml:space="preserve">11.    </w:t>
      </w:r>
      <w:r>
        <w:rPr>
          <w:b/>
          <w:sz w:val="10"/>
        </w:rPr>
        <w:t xml:space="preserve"> </w:t>
      </w:r>
      <w:r>
        <w:rPr>
          <w:b/>
          <w:sz w:val="20"/>
        </w:rPr>
        <w:t>Inventories</w:t>
      </w:r>
    </w:p>
    <w:p w:rsidR="00120FBB" w:rsidRDefault="00120FBB">
      <w:pPr>
        <w:keepNext/>
        <w:suppressAutoHyphens/>
        <w:ind w:firstLine="720"/>
        <w:rPr>
          <w:sz w:val="20"/>
        </w:rPr>
      </w:pPr>
    </w:p>
    <w:p w:rsidR="00120FBB" w:rsidRDefault="00281A45">
      <w:pPr>
        <w:keepNext/>
        <w:keepLines/>
        <w:suppressAutoHyphens/>
        <w:ind w:firstLine="720"/>
        <w:jc w:val="both"/>
        <w:rPr>
          <w:sz w:val="20"/>
        </w:rPr>
      </w:pPr>
      <w:r>
        <w:rPr>
          <w:sz w:val="20"/>
        </w:rPr>
        <w:t>Inventories are summarized as follows:</w:t>
      </w:r>
    </w:p>
    <w:p w:rsidR="00120FBB" w:rsidRDefault="00120FBB">
      <w:pPr>
        <w:keepNext/>
        <w:keepLines/>
        <w:suppressAutoHyphens/>
        <w:ind w:firstLine="720"/>
        <w:rPr>
          <w: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7"/>
        <w:gridCol w:w="180"/>
        <w:gridCol w:w="181"/>
        <w:gridCol w:w="1130"/>
        <w:gridCol w:w="181"/>
        <w:gridCol w:w="181"/>
        <w:gridCol w:w="1130"/>
        <w:gridCol w:w="126"/>
      </w:tblGrid>
      <w:tr w:rsidR="00120FBB">
        <w:trPr>
          <w:trHeight w:hRule="exact" w:val="20"/>
          <w:jc w:val="center"/>
        </w:trPr>
        <w:tc>
          <w:tcPr>
            <w:tcW w:w="3398" w:type="pct"/>
            <w:tcBorders>
              <w:top w:val="nil"/>
              <w:left w:val="nil"/>
              <w:bottom w:val="nil"/>
              <w:right w:val="nil"/>
            </w:tcBorders>
            <w:vAlign w:val="bottom"/>
          </w:tcPr>
          <w:p w:rsidR="00120FBB" w:rsidRDefault="00120FBB">
            <w:pPr>
              <w:keepNext/>
              <w:keepLines/>
              <w:rPr>
                <w:sz w:val="2"/>
              </w:rPr>
            </w:pPr>
          </w:p>
        </w:tc>
        <w:tc>
          <w:tcPr>
            <w:tcW w:w="93" w:type="pct"/>
            <w:tcBorders>
              <w:top w:val="nil"/>
              <w:left w:val="nil"/>
              <w:bottom w:val="nil"/>
              <w:right w:val="nil"/>
            </w:tcBorders>
            <w:noWrap/>
            <w:vAlign w:val="bottom"/>
          </w:tcPr>
          <w:p w:rsidR="00120FBB" w:rsidRDefault="00120FBB">
            <w:pPr>
              <w:keepNext/>
              <w:keepLines/>
              <w:rPr>
                <w:sz w:val="2"/>
              </w:rPr>
            </w:pPr>
          </w:p>
        </w:tc>
        <w:tc>
          <w:tcPr>
            <w:tcW w:w="93" w:type="pct"/>
            <w:tcBorders>
              <w:top w:val="nil"/>
              <w:left w:val="nil"/>
              <w:bottom w:val="nil"/>
              <w:right w:val="nil"/>
            </w:tcBorders>
            <w:noWrap/>
            <w:vAlign w:val="bottom"/>
          </w:tcPr>
          <w:p w:rsidR="00120FBB" w:rsidRDefault="00120FBB">
            <w:pPr>
              <w:keepNext/>
              <w:keepLines/>
              <w:rPr>
                <w:sz w:val="2"/>
              </w:rPr>
            </w:pPr>
          </w:p>
        </w:tc>
        <w:tc>
          <w:tcPr>
            <w:tcW w:w="582" w:type="pct"/>
            <w:tcBorders>
              <w:top w:val="nil"/>
              <w:left w:val="nil"/>
              <w:bottom w:val="nil"/>
              <w:right w:val="nil"/>
            </w:tcBorders>
            <w:noWrap/>
            <w:vAlign w:val="bottom"/>
          </w:tcPr>
          <w:p w:rsidR="00120FBB" w:rsidRDefault="00120FBB">
            <w:pPr>
              <w:keepNext/>
              <w:keepLines/>
              <w:rPr>
                <w:sz w:val="2"/>
              </w:rPr>
            </w:pPr>
          </w:p>
        </w:tc>
        <w:tc>
          <w:tcPr>
            <w:tcW w:w="93" w:type="pct"/>
            <w:tcBorders>
              <w:top w:val="nil"/>
              <w:left w:val="nil"/>
              <w:bottom w:val="nil"/>
              <w:right w:val="nil"/>
            </w:tcBorders>
            <w:noWrap/>
            <w:vAlign w:val="bottom"/>
          </w:tcPr>
          <w:p w:rsidR="00120FBB" w:rsidRDefault="00120FBB">
            <w:pPr>
              <w:keepNext/>
              <w:keepLines/>
              <w:rPr>
                <w:sz w:val="2"/>
              </w:rPr>
            </w:pPr>
          </w:p>
        </w:tc>
        <w:tc>
          <w:tcPr>
            <w:tcW w:w="93" w:type="pct"/>
            <w:tcBorders>
              <w:top w:val="nil"/>
              <w:left w:val="nil"/>
              <w:bottom w:val="nil"/>
              <w:right w:val="nil"/>
            </w:tcBorders>
            <w:noWrap/>
            <w:vAlign w:val="bottom"/>
          </w:tcPr>
          <w:p w:rsidR="00120FBB" w:rsidRDefault="00120FBB">
            <w:pPr>
              <w:keepNext/>
              <w:keepLines/>
              <w:rPr>
                <w:sz w:val="2"/>
              </w:rPr>
            </w:pPr>
          </w:p>
        </w:tc>
        <w:tc>
          <w:tcPr>
            <w:tcW w:w="582" w:type="pct"/>
            <w:tcBorders>
              <w:top w:val="nil"/>
              <w:left w:val="nil"/>
              <w:bottom w:val="nil"/>
              <w:right w:val="nil"/>
            </w:tcBorders>
            <w:noWrap/>
            <w:vAlign w:val="bottom"/>
          </w:tcPr>
          <w:p w:rsidR="00120FBB" w:rsidRDefault="00120FBB">
            <w:pPr>
              <w:keepNext/>
              <w:keepLines/>
              <w:rPr>
                <w:sz w:val="2"/>
              </w:rPr>
            </w:pPr>
          </w:p>
        </w:tc>
        <w:tc>
          <w:tcPr>
            <w:tcW w:w="65" w:type="pct"/>
            <w:tcBorders>
              <w:top w:val="nil"/>
              <w:left w:val="nil"/>
              <w:bottom w:val="nil"/>
              <w:right w:val="nil"/>
            </w:tcBorders>
            <w:noWrap/>
            <w:vAlign w:val="bottom"/>
          </w:tcPr>
          <w:p w:rsidR="00120FBB" w:rsidRDefault="00120FBB">
            <w:pPr>
              <w:keepNext/>
              <w:keepLines/>
              <w:rPr>
                <w:sz w:val="2"/>
              </w:rPr>
            </w:pPr>
          </w:p>
        </w:tc>
      </w:tr>
      <w:tr w:rsidR="00120FBB">
        <w:trPr>
          <w:jc w:val="center"/>
        </w:trPr>
        <w:tc>
          <w:tcPr>
            <w:tcW w:w="3398" w:type="pct"/>
            <w:tcBorders>
              <w:top w:val="nil"/>
              <w:left w:val="nil"/>
              <w:bottom w:val="nil"/>
              <w:right w:val="nil"/>
              <w:tl2br w:val="nil"/>
              <w:tr2bl w:val="nil"/>
            </w:tcBorders>
            <w:shd w:val="clear" w:color="auto" w:fill="auto"/>
            <w:vAlign w:val="bottom"/>
          </w:tcPr>
          <w:p w:rsidR="00120FBB" w:rsidRDefault="00120FBB">
            <w:pPr>
              <w:keepNext/>
              <w:keepLines/>
              <w:rPr>
                <w:b/>
                <w:color w:val="000000"/>
                <w:sz w:val="16"/>
              </w:rPr>
            </w:pPr>
          </w:p>
        </w:tc>
        <w:tc>
          <w:tcPr>
            <w:tcW w:w="93"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675" w:type="pct"/>
            <w:gridSpan w:val="2"/>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As of</w:t>
            </w:r>
          </w:p>
        </w:tc>
        <w:tc>
          <w:tcPr>
            <w:tcW w:w="93"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675" w:type="pct"/>
            <w:gridSpan w:val="2"/>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As of</w:t>
            </w:r>
          </w:p>
        </w:tc>
        <w:tc>
          <w:tcPr>
            <w:tcW w:w="65"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r>
      <w:tr w:rsidR="00120FBB">
        <w:trPr>
          <w:jc w:val="center"/>
        </w:trPr>
        <w:tc>
          <w:tcPr>
            <w:tcW w:w="3398" w:type="pct"/>
            <w:tcBorders>
              <w:top w:val="nil"/>
              <w:left w:val="nil"/>
              <w:bottom w:val="single" w:sz="4" w:space="0" w:color="000000"/>
              <w:right w:val="nil"/>
              <w:tl2br w:val="nil"/>
              <w:tr2bl w:val="nil"/>
            </w:tcBorders>
            <w:shd w:val="clear" w:color="auto" w:fill="auto"/>
            <w:vAlign w:val="bottom"/>
          </w:tcPr>
          <w:p w:rsidR="00120FBB" w:rsidRDefault="00281A45">
            <w:pPr>
              <w:keepNext/>
              <w:keepLines/>
              <w:rPr>
                <w:b/>
                <w:color w:val="000000"/>
                <w:sz w:val="16"/>
              </w:rPr>
            </w:pPr>
            <w:r>
              <w:rPr>
                <w:rFonts w:eastAsia="Times New Roman"/>
                <w:b/>
                <w:color w:val="000000"/>
                <w:sz w:val="16"/>
              </w:rPr>
              <w:t>(in millions)</w:t>
            </w:r>
          </w:p>
        </w:tc>
        <w:tc>
          <w:tcPr>
            <w:tcW w:w="93" w:type="pct"/>
            <w:tcBorders>
              <w:top w:val="nil"/>
              <w:left w:val="nil"/>
              <w:bottom w:val="nil"/>
              <w:right w:val="nil"/>
              <w:tl2br w:val="nil"/>
              <w:tr2bl w:val="nil"/>
            </w:tcBorders>
            <w:shd w:val="clear" w:color="auto" w:fill="auto"/>
            <w:noWrap/>
            <w:vAlign w:val="bottom"/>
          </w:tcPr>
          <w:p w:rsidR="00120FBB" w:rsidRDefault="00281A45">
            <w:pPr>
              <w:keepNext/>
              <w:keepLines/>
              <w:jc w:val="center"/>
              <w:rPr>
                <w:rFonts w:ascii="Calibri" w:eastAsia="Calibri" w:hAnsi="Calibri" w:cs="Calibri"/>
                <w:b/>
                <w:color w:val="000000"/>
                <w:sz w:val="16"/>
              </w:rPr>
            </w:pPr>
            <w:r>
              <w:rPr>
                <w:rFonts w:ascii="Calibri" w:eastAsia="Calibri" w:hAnsi="Calibri" w:cs="Calibri"/>
                <w:b/>
                <w:color w:val="000000"/>
                <w:sz w:val="16"/>
              </w:rPr>
              <w:t>    </w:t>
            </w:r>
          </w:p>
        </w:tc>
        <w:tc>
          <w:tcPr>
            <w:tcW w:w="675"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June 30, 2019</w:t>
            </w:r>
          </w:p>
        </w:tc>
        <w:tc>
          <w:tcPr>
            <w:tcW w:w="93"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675"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December 31, 2018</w:t>
            </w:r>
          </w:p>
        </w:tc>
        <w:tc>
          <w:tcPr>
            <w:tcW w:w="65"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r>
      <w:tr w:rsidR="00120FBB">
        <w:trPr>
          <w:jc w:val="center"/>
        </w:trPr>
        <w:tc>
          <w:tcPr>
            <w:tcW w:w="3398"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Finished and in process</w:t>
            </w:r>
          </w:p>
        </w:tc>
        <w:tc>
          <w:tcPr>
            <w:tcW w:w="93"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
              </w:rPr>
            </w:pPr>
            <w:r>
              <w:rPr>
                <w:rFonts w:eastAsia="Times New Roman"/>
                <w:color w:val="000000"/>
                <w:sz w:val="2"/>
              </w:rPr>
              <w:t> </w:t>
            </w:r>
          </w:p>
        </w:tc>
        <w:tc>
          <w:tcPr>
            <w:tcW w:w="93"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582"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520</w:t>
            </w:r>
          </w:p>
        </w:tc>
        <w:tc>
          <w:tcPr>
            <w:tcW w:w="93"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
              </w:rPr>
            </w:pPr>
            <w:r>
              <w:rPr>
                <w:rFonts w:eastAsia="Times New Roman"/>
                <w:color w:val="000000"/>
                <w:sz w:val="2"/>
              </w:rPr>
              <w:t> </w:t>
            </w:r>
          </w:p>
        </w:tc>
        <w:tc>
          <w:tcPr>
            <w:tcW w:w="93"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582"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522</w:t>
            </w:r>
          </w:p>
        </w:tc>
        <w:tc>
          <w:tcPr>
            <w:tcW w:w="6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
              </w:rPr>
            </w:pPr>
          </w:p>
        </w:tc>
      </w:tr>
      <w:tr w:rsidR="00120FBB">
        <w:trPr>
          <w:jc w:val="center"/>
        </w:trPr>
        <w:tc>
          <w:tcPr>
            <w:tcW w:w="3398"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Raw materials</w:t>
            </w:r>
          </w:p>
        </w:tc>
        <w:tc>
          <w:tcPr>
            <w:tcW w:w="93" w:type="pct"/>
            <w:tcBorders>
              <w:top w:val="nil"/>
              <w:left w:val="nil"/>
              <w:bottom w:val="nil"/>
              <w:right w:val="nil"/>
              <w:tl2br w:val="nil"/>
              <w:tr2bl w:val="nil"/>
            </w:tcBorders>
            <w:noWrap/>
            <w:vAlign w:val="bottom"/>
          </w:tcPr>
          <w:p w:rsidR="00120FBB" w:rsidRDefault="00120FBB">
            <w:pPr>
              <w:keepNext/>
              <w:keepLines/>
              <w:rPr>
                <w:color w:val="000000"/>
                <w:sz w:val="2"/>
              </w:rPr>
            </w:pPr>
          </w:p>
        </w:tc>
        <w:tc>
          <w:tcPr>
            <w:tcW w:w="93"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582"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289</w:t>
            </w:r>
          </w:p>
        </w:tc>
        <w:tc>
          <w:tcPr>
            <w:tcW w:w="93" w:type="pct"/>
            <w:tcBorders>
              <w:top w:val="nil"/>
              <w:left w:val="nil"/>
              <w:bottom w:val="nil"/>
              <w:right w:val="nil"/>
              <w:tl2br w:val="nil"/>
              <w:tr2bl w:val="nil"/>
            </w:tcBorders>
            <w:noWrap/>
            <w:vAlign w:val="bottom"/>
          </w:tcPr>
          <w:p w:rsidR="00120FBB" w:rsidRDefault="00120FBB">
            <w:pPr>
              <w:keepNext/>
              <w:keepLines/>
              <w:rPr>
                <w:color w:val="000000"/>
                <w:sz w:val="2"/>
              </w:rPr>
            </w:pPr>
          </w:p>
        </w:tc>
        <w:tc>
          <w:tcPr>
            <w:tcW w:w="93"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582"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250</w:t>
            </w:r>
          </w:p>
        </w:tc>
        <w:tc>
          <w:tcPr>
            <w:tcW w:w="65" w:type="pct"/>
            <w:tcBorders>
              <w:top w:val="nil"/>
              <w:left w:val="nil"/>
              <w:bottom w:val="nil"/>
              <w:right w:val="nil"/>
              <w:tl2br w:val="nil"/>
              <w:tr2bl w:val="nil"/>
            </w:tcBorders>
            <w:noWrap/>
            <w:vAlign w:val="bottom"/>
          </w:tcPr>
          <w:p w:rsidR="00120FBB" w:rsidRDefault="00120FBB">
            <w:pPr>
              <w:keepNext/>
              <w:keepLines/>
              <w:rPr>
                <w:color w:val="000000"/>
                <w:sz w:val="2"/>
              </w:rPr>
            </w:pPr>
          </w:p>
        </w:tc>
      </w:tr>
      <w:tr w:rsidR="00120FBB">
        <w:trPr>
          <w:jc w:val="center"/>
        </w:trPr>
        <w:tc>
          <w:tcPr>
            <w:tcW w:w="3398"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Manufacturing supplies and other</w:t>
            </w:r>
          </w:p>
        </w:tc>
        <w:tc>
          <w:tcPr>
            <w:tcW w:w="9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
              </w:rPr>
            </w:pPr>
          </w:p>
        </w:tc>
        <w:tc>
          <w:tcPr>
            <w:tcW w:w="93"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582"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56</w:t>
            </w:r>
          </w:p>
        </w:tc>
        <w:tc>
          <w:tcPr>
            <w:tcW w:w="9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
              </w:rPr>
            </w:pPr>
          </w:p>
        </w:tc>
        <w:tc>
          <w:tcPr>
            <w:tcW w:w="93"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582"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52</w:t>
            </w:r>
          </w:p>
        </w:tc>
        <w:tc>
          <w:tcPr>
            <w:tcW w:w="6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
              </w:rPr>
            </w:pPr>
          </w:p>
        </w:tc>
      </w:tr>
      <w:tr w:rsidR="00120FBB">
        <w:trPr>
          <w:jc w:val="center"/>
        </w:trPr>
        <w:tc>
          <w:tcPr>
            <w:tcW w:w="3398"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Total inventories</w:t>
            </w:r>
          </w:p>
        </w:tc>
        <w:tc>
          <w:tcPr>
            <w:tcW w:w="93" w:type="pct"/>
            <w:tcBorders>
              <w:top w:val="nil"/>
              <w:left w:val="nil"/>
              <w:bottom w:val="nil"/>
              <w:right w:val="nil"/>
              <w:tl2br w:val="nil"/>
              <w:tr2bl w:val="nil"/>
            </w:tcBorders>
            <w:noWrap/>
            <w:vAlign w:val="bottom"/>
          </w:tcPr>
          <w:p w:rsidR="00120FBB" w:rsidRDefault="00281A45">
            <w:pPr>
              <w:keepNext/>
              <w:keepLines/>
              <w:rPr>
                <w:color w:val="000000"/>
                <w:sz w:val="2"/>
              </w:rPr>
            </w:pPr>
            <w:r>
              <w:rPr>
                <w:rFonts w:eastAsia="Times New Roman"/>
                <w:color w:val="000000"/>
                <w:sz w:val="2"/>
              </w:rPr>
              <w:t> </w:t>
            </w:r>
          </w:p>
        </w:tc>
        <w:tc>
          <w:tcPr>
            <w:tcW w:w="93" w:type="pct"/>
            <w:tcBorders>
              <w:top w:val="nil"/>
              <w:left w:val="nil"/>
              <w:bottom w:val="double" w:sz="4" w:space="0" w:color="000000"/>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582" w:type="pct"/>
            <w:tcBorders>
              <w:top w:val="nil"/>
              <w:left w:val="nil"/>
              <w:bottom w:val="doub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865</w:t>
            </w:r>
          </w:p>
        </w:tc>
        <w:tc>
          <w:tcPr>
            <w:tcW w:w="93" w:type="pct"/>
            <w:tcBorders>
              <w:top w:val="nil"/>
              <w:left w:val="nil"/>
              <w:bottom w:val="nil"/>
              <w:right w:val="nil"/>
              <w:tl2br w:val="nil"/>
              <w:tr2bl w:val="nil"/>
            </w:tcBorders>
            <w:noWrap/>
            <w:vAlign w:val="bottom"/>
          </w:tcPr>
          <w:p w:rsidR="00120FBB" w:rsidRDefault="00281A45">
            <w:pPr>
              <w:keepNext/>
              <w:keepLines/>
              <w:rPr>
                <w:color w:val="000000"/>
                <w:sz w:val="2"/>
              </w:rPr>
            </w:pPr>
            <w:r>
              <w:rPr>
                <w:rFonts w:eastAsia="Times New Roman"/>
                <w:color w:val="000000"/>
                <w:sz w:val="2"/>
              </w:rPr>
              <w:t> </w:t>
            </w:r>
          </w:p>
        </w:tc>
        <w:tc>
          <w:tcPr>
            <w:tcW w:w="93" w:type="pct"/>
            <w:tcBorders>
              <w:top w:val="nil"/>
              <w:left w:val="nil"/>
              <w:bottom w:val="double" w:sz="4" w:space="0" w:color="000000"/>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582" w:type="pct"/>
            <w:tcBorders>
              <w:top w:val="nil"/>
              <w:left w:val="nil"/>
              <w:bottom w:val="doub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824</w:t>
            </w:r>
          </w:p>
        </w:tc>
        <w:tc>
          <w:tcPr>
            <w:tcW w:w="65" w:type="pct"/>
            <w:tcBorders>
              <w:top w:val="nil"/>
              <w:left w:val="nil"/>
              <w:bottom w:val="nil"/>
              <w:right w:val="nil"/>
              <w:tl2br w:val="nil"/>
              <w:tr2bl w:val="nil"/>
            </w:tcBorders>
            <w:noWrap/>
            <w:vAlign w:val="bottom"/>
          </w:tcPr>
          <w:p w:rsidR="00120FBB" w:rsidRDefault="00120FBB">
            <w:pPr>
              <w:keepNext/>
              <w:keepLines/>
              <w:rPr>
                <w:color w:val="000000"/>
                <w:sz w:val="2"/>
              </w:rPr>
            </w:pPr>
          </w:p>
        </w:tc>
      </w:tr>
      <w:bookmarkEnd w:id="10"/>
    </w:tbl>
    <w:p w:rsidR="00120FBB" w:rsidRDefault="00120FBB">
      <w:pPr>
        <w:rPr>
          <w:sz w:val="2"/>
          <w:szCs w:val="20"/>
        </w:rPr>
      </w:pPr>
    </w:p>
    <w:p w:rsidR="00120FBB" w:rsidRDefault="00120FBB">
      <w:pPr>
        <w:suppressAutoHyphens/>
        <w:rPr>
          <w:b/>
          <w:sz w:val="20"/>
          <w:szCs w:val="20"/>
        </w:rPr>
      </w:pPr>
    </w:p>
    <w:p w:rsidR="00120FBB" w:rsidRDefault="00281A45">
      <w:pPr>
        <w:keepNext/>
        <w:suppressAutoHyphens/>
        <w:rPr>
          <w:b/>
          <w:sz w:val="20"/>
        </w:rPr>
      </w:pPr>
      <w:r>
        <w:rPr>
          <w:b/>
          <w:sz w:val="20"/>
        </w:rPr>
        <w:t>12.    Equity</w:t>
      </w:r>
    </w:p>
    <w:p w:rsidR="00120FBB" w:rsidRDefault="00120FBB">
      <w:pPr>
        <w:keepNext/>
        <w:suppressAutoHyphens/>
        <w:rPr>
          <w:b/>
          <w:sz w:val="20"/>
        </w:rPr>
      </w:pPr>
    </w:p>
    <w:p w:rsidR="00120FBB" w:rsidRDefault="00281A45">
      <w:pPr>
        <w:keepNext/>
        <w:keepLines/>
        <w:shd w:val="clear" w:color="auto" w:fill="FFFFFF" w:themeFill="background1"/>
        <w:ind w:firstLine="720"/>
        <w:jc w:val="both"/>
        <w:rPr>
          <w:sz w:val="20"/>
          <w:szCs w:val="20"/>
        </w:rPr>
      </w:pPr>
      <w:r>
        <w:rPr>
          <w:i/>
          <w:sz w:val="20"/>
          <w:szCs w:val="20"/>
        </w:rPr>
        <w:t>Treasury stock</w:t>
      </w:r>
      <w:r>
        <w:rPr>
          <w:sz w:val="20"/>
          <w:szCs w:val="20"/>
        </w:rPr>
        <w:t xml:space="preserve">: On October 22, 2018, the Board of Directors authorized a new stock repurchase program permitting the Company to purchase up to an additional 8 million of its outstanding common shares from November 5, 2018 through December 31, 2023.  On December 12, 2014, the Board of Directors authorized a stock repurchase program permitting the Company to purchase up to 5 million of its outstanding common shares from January 1, 2015, through December 12, 2019. The parameters of the Company’s stock repurchase program are not established solely with reference to the dilutive impact of shares issued under the Company’s stock incentive plan. However, the Company expects that, over time, share repurchases will offset the dilutive impact of shares issued under the stock incentive plan. </w:t>
      </w:r>
    </w:p>
    <w:p w:rsidR="00120FBB" w:rsidRDefault="00120FBB">
      <w:pPr>
        <w:shd w:val="clear" w:color="auto" w:fill="FFFFFF" w:themeFill="background1"/>
        <w:ind w:firstLine="720"/>
      </w:pPr>
    </w:p>
    <w:p w:rsidR="00120FBB" w:rsidRDefault="00281A45">
      <w:pPr>
        <w:shd w:val="clear" w:color="auto" w:fill="FFFFFF" w:themeFill="background1"/>
        <w:ind w:firstLine="720"/>
        <w:rPr>
          <w:sz w:val="20"/>
          <w:szCs w:val="20"/>
        </w:rPr>
      </w:pPr>
      <w:r>
        <w:rPr>
          <w:sz w:val="20"/>
          <w:szCs w:val="20"/>
        </w:rPr>
        <w:t xml:space="preserve">On November 5, 2018, the Company entered into a Variable Timing Accelerated Share Repurchase (“ASR”) program with JPMorgan (“JPM”).  Under the ASR program, the Company paid $455 million on November 5, 2018, and acquired 4.0 million shares of its common stock having an approximate value of $423 million on that date.  On February 5, 2019, the Company and JPM settled the difference between the initial price and average daily volume weighted average price (“VWAP”) less the agreed upon discount during the term of the ASR agreement.  The final VWAP was $98.04 per share, which was less than originally paid.  The Company settled the difference in cash, resulting in JPM returning $63 million of the upfront payment to the Company on February 6, 2019, and lowering the total cost of repurchasing the 4.0 million shares of common stock to $392 million.  The Company adjusted </w:t>
      </w:r>
      <w:r>
        <w:rPr>
          <w:rFonts w:eastAsia="Times New Roman"/>
          <w:color w:val="000000"/>
          <w:sz w:val="20"/>
        </w:rPr>
        <w:t xml:space="preserve">Additional paid-in capital and Treasury stock by $32 million and $31 million, respectively, during the first quarter of 2019 for this inflow of cash. </w:t>
      </w:r>
    </w:p>
    <w:p w:rsidR="00120FBB" w:rsidRDefault="00281A45">
      <w:pPr>
        <w:keepNext/>
        <w:keepLines/>
        <w:suppressAutoHyphens/>
        <w:rPr>
          <w:b/>
          <w:sz w:val="20"/>
        </w:rPr>
      </w:pPr>
      <w:r>
        <w:rPr>
          <w:b/>
          <w:sz w:val="20"/>
        </w:rPr>
        <w:t xml:space="preserve"> </w:t>
      </w:r>
      <w:r>
        <w:rPr>
          <w:b/>
          <w:sz w:val="20"/>
        </w:rPr>
        <w:tab/>
      </w:r>
    </w:p>
    <w:p w:rsidR="00120FBB" w:rsidRDefault="00281A45">
      <w:pPr>
        <w:keepNext/>
        <w:keepLines/>
        <w:suppressAutoHyphens/>
        <w:ind w:firstLine="720"/>
        <w:rPr>
          <w:sz w:val="20"/>
          <w:szCs w:val="20"/>
        </w:rPr>
      </w:pPr>
      <w:r>
        <w:rPr>
          <w:i/>
          <w:sz w:val="20"/>
        </w:rPr>
        <w:t>Shared-based payments:</w:t>
      </w:r>
      <w:r>
        <w:rPr>
          <w:b/>
          <w:sz w:val="20"/>
        </w:rPr>
        <w:t xml:space="preserve"> </w:t>
      </w:r>
      <w:r>
        <w:rPr>
          <w:sz w:val="20"/>
        </w:rPr>
        <w:t>T</w:t>
      </w:r>
      <w:r>
        <w:rPr>
          <w:sz w:val="20"/>
          <w:szCs w:val="20"/>
        </w:rPr>
        <w:t>he following table summarizes the components of the Company’s share-based compensation expense: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69"/>
        <w:gridCol w:w="184"/>
        <w:gridCol w:w="138"/>
        <w:gridCol w:w="672"/>
        <w:gridCol w:w="184"/>
        <w:gridCol w:w="138"/>
        <w:gridCol w:w="672"/>
        <w:gridCol w:w="184"/>
        <w:gridCol w:w="138"/>
        <w:gridCol w:w="763"/>
        <w:gridCol w:w="161"/>
        <w:gridCol w:w="138"/>
        <w:gridCol w:w="672"/>
        <w:gridCol w:w="93"/>
      </w:tblGrid>
      <w:tr w:rsidR="00120FBB">
        <w:trPr>
          <w:trHeight w:hRule="exact" w:val="20"/>
          <w:jc w:val="center"/>
        </w:trPr>
        <w:tc>
          <w:tcPr>
            <w:tcW w:w="2869" w:type="pct"/>
            <w:tcBorders>
              <w:top w:val="nil"/>
              <w:left w:val="nil"/>
              <w:bottom w:val="nil"/>
              <w:right w:val="nil"/>
            </w:tcBorders>
            <w:vAlign w:val="bottom"/>
          </w:tcPr>
          <w:p w:rsidR="00120FBB" w:rsidRDefault="00120FBB">
            <w:pPr>
              <w:keepNext/>
              <w:keepLines/>
              <w:rPr>
                <w:sz w:val="2"/>
              </w:rPr>
            </w:pPr>
          </w:p>
        </w:tc>
        <w:tc>
          <w:tcPr>
            <w:tcW w:w="95" w:type="pct"/>
            <w:tcBorders>
              <w:top w:val="nil"/>
              <w:left w:val="nil"/>
              <w:bottom w:val="nil"/>
              <w:right w:val="nil"/>
            </w:tcBorders>
            <w:noWrap/>
            <w:vAlign w:val="bottom"/>
          </w:tcPr>
          <w:p w:rsidR="00120FBB" w:rsidRDefault="00120FBB">
            <w:pPr>
              <w:keepNext/>
              <w:keepLines/>
              <w:rPr>
                <w:sz w:val="2"/>
              </w:rPr>
            </w:pPr>
          </w:p>
        </w:tc>
        <w:tc>
          <w:tcPr>
            <w:tcW w:w="71" w:type="pct"/>
            <w:tcBorders>
              <w:top w:val="nil"/>
              <w:left w:val="nil"/>
              <w:bottom w:val="nil"/>
              <w:right w:val="nil"/>
            </w:tcBorders>
            <w:noWrap/>
            <w:vAlign w:val="bottom"/>
          </w:tcPr>
          <w:p w:rsidR="00120FBB" w:rsidRDefault="00120FBB">
            <w:pPr>
              <w:keepNext/>
              <w:keepLines/>
              <w:rPr>
                <w:sz w:val="2"/>
              </w:rPr>
            </w:pPr>
          </w:p>
        </w:tc>
        <w:tc>
          <w:tcPr>
            <w:tcW w:w="346" w:type="pct"/>
            <w:tcBorders>
              <w:top w:val="nil"/>
              <w:left w:val="nil"/>
              <w:bottom w:val="nil"/>
              <w:right w:val="nil"/>
            </w:tcBorders>
            <w:noWrap/>
            <w:vAlign w:val="bottom"/>
          </w:tcPr>
          <w:p w:rsidR="00120FBB" w:rsidRDefault="00120FBB">
            <w:pPr>
              <w:keepNext/>
              <w:keepLines/>
              <w:rPr>
                <w:sz w:val="2"/>
              </w:rPr>
            </w:pPr>
          </w:p>
        </w:tc>
        <w:tc>
          <w:tcPr>
            <w:tcW w:w="95" w:type="pct"/>
            <w:tcBorders>
              <w:top w:val="nil"/>
              <w:left w:val="nil"/>
              <w:bottom w:val="nil"/>
              <w:right w:val="nil"/>
            </w:tcBorders>
            <w:noWrap/>
            <w:vAlign w:val="bottom"/>
          </w:tcPr>
          <w:p w:rsidR="00120FBB" w:rsidRDefault="00120FBB">
            <w:pPr>
              <w:keepNext/>
              <w:keepLines/>
              <w:rPr>
                <w:sz w:val="2"/>
              </w:rPr>
            </w:pPr>
          </w:p>
        </w:tc>
        <w:tc>
          <w:tcPr>
            <w:tcW w:w="71" w:type="pct"/>
            <w:tcBorders>
              <w:top w:val="nil"/>
              <w:left w:val="nil"/>
              <w:bottom w:val="nil"/>
              <w:right w:val="nil"/>
            </w:tcBorders>
            <w:noWrap/>
            <w:vAlign w:val="bottom"/>
          </w:tcPr>
          <w:p w:rsidR="00120FBB" w:rsidRDefault="00120FBB">
            <w:pPr>
              <w:keepNext/>
              <w:keepLines/>
              <w:rPr>
                <w:sz w:val="2"/>
              </w:rPr>
            </w:pPr>
          </w:p>
        </w:tc>
        <w:tc>
          <w:tcPr>
            <w:tcW w:w="346" w:type="pct"/>
            <w:tcBorders>
              <w:top w:val="nil"/>
              <w:left w:val="nil"/>
              <w:bottom w:val="nil"/>
              <w:right w:val="nil"/>
            </w:tcBorders>
            <w:noWrap/>
            <w:vAlign w:val="bottom"/>
          </w:tcPr>
          <w:p w:rsidR="00120FBB" w:rsidRDefault="00120FBB">
            <w:pPr>
              <w:keepNext/>
              <w:keepLines/>
              <w:rPr>
                <w:sz w:val="2"/>
              </w:rPr>
            </w:pPr>
          </w:p>
        </w:tc>
        <w:tc>
          <w:tcPr>
            <w:tcW w:w="95" w:type="pct"/>
            <w:tcBorders>
              <w:top w:val="nil"/>
              <w:left w:val="nil"/>
              <w:bottom w:val="nil"/>
              <w:right w:val="nil"/>
            </w:tcBorders>
            <w:noWrap/>
            <w:vAlign w:val="bottom"/>
          </w:tcPr>
          <w:p w:rsidR="00120FBB" w:rsidRDefault="00120FBB">
            <w:pPr>
              <w:keepNext/>
              <w:keepLines/>
              <w:rPr>
                <w:sz w:val="2"/>
              </w:rPr>
            </w:pPr>
          </w:p>
        </w:tc>
        <w:tc>
          <w:tcPr>
            <w:tcW w:w="71" w:type="pct"/>
            <w:tcBorders>
              <w:top w:val="nil"/>
              <w:left w:val="nil"/>
              <w:bottom w:val="nil"/>
              <w:right w:val="nil"/>
            </w:tcBorders>
            <w:noWrap/>
            <w:vAlign w:val="bottom"/>
          </w:tcPr>
          <w:p w:rsidR="00120FBB" w:rsidRDefault="00120FBB">
            <w:pPr>
              <w:keepNext/>
              <w:keepLines/>
              <w:rPr>
                <w:sz w:val="2"/>
              </w:rPr>
            </w:pPr>
          </w:p>
        </w:tc>
        <w:tc>
          <w:tcPr>
            <w:tcW w:w="393" w:type="pct"/>
            <w:tcBorders>
              <w:top w:val="nil"/>
              <w:left w:val="nil"/>
              <w:bottom w:val="nil"/>
              <w:right w:val="nil"/>
            </w:tcBorders>
            <w:noWrap/>
            <w:vAlign w:val="bottom"/>
          </w:tcPr>
          <w:p w:rsidR="00120FBB" w:rsidRDefault="00120FBB">
            <w:pPr>
              <w:keepNext/>
              <w:keepLines/>
              <w:rPr>
                <w:sz w:val="2"/>
              </w:rPr>
            </w:pPr>
          </w:p>
        </w:tc>
        <w:tc>
          <w:tcPr>
            <w:tcW w:w="83" w:type="pct"/>
            <w:tcBorders>
              <w:top w:val="nil"/>
              <w:left w:val="nil"/>
              <w:bottom w:val="nil"/>
              <w:right w:val="nil"/>
            </w:tcBorders>
            <w:noWrap/>
            <w:vAlign w:val="bottom"/>
          </w:tcPr>
          <w:p w:rsidR="00120FBB" w:rsidRDefault="00120FBB">
            <w:pPr>
              <w:keepNext/>
              <w:keepLines/>
              <w:rPr>
                <w:sz w:val="2"/>
              </w:rPr>
            </w:pPr>
          </w:p>
        </w:tc>
        <w:tc>
          <w:tcPr>
            <w:tcW w:w="71" w:type="pct"/>
            <w:tcBorders>
              <w:top w:val="nil"/>
              <w:left w:val="nil"/>
              <w:bottom w:val="nil"/>
              <w:right w:val="nil"/>
            </w:tcBorders>
            <w:noWrap/>
            <w:vAlign w:val="bottom"/>
          </w:tcPr>
          <w:p w:rsidR="00120FBB" w:rsidRDefault="00120FBB">
            <w:pPr>
              <w:keepNext/>
              <w:keepLines/>
              <w:rPr>
                <w:sz w:val="2"/>
              </w:rPr>
            </w:pPr>
          </w:p>
        </w:tc>
        <w:tc>
          <w:tcPr>
            <w:tcW w:w="346" w:type="pct"/>
            <w:tcBorders>
              <w:top w:val="nil"/>
              <w:left w:val="nil"/>
              <w:bottom w:val="nil"/>
              <w:right w:val="nil"/>
            </w:tcBorders>
            <w:noWrap/>
            <w:vAlign w:val="bottom"/>
          </w:tcPr>
          <w:p w:rsidR="00120FBB" w:rsidRDefault="00120FBB">
            <w:pPr>
              <w:keepNext/>
              <w:keepLines/>
              <w:rPr>
                <w:sz w:val="2"/>
              </w:rPr>
            </w:pPr>
          </w:p>
        </w:tc>
        <w:tc>
          <w:tcPr>
            <w:tcW w:w="48" w:type="pct"/>
            <w:tcBorders>
              <w:top w:val="nil"/>
              <w:left w:val="nil"/>
              <w:bottom w:val="nil"/>
              <w:right w:val="nil"/>
            </w:tcBorders>
            <w:noWrap/>
            <w:vAlign w:val="bottom"/>
          </w:tcPr>
          <w:p w:rsidR="00120FBB" w:rsidRDefault="00120FBB">
            <w:pPr>
              <w:keepNext/>
              <w:keepLines/>
              <w:rPr>
                <w:sz w:val="2"/>
              </w:rPr>
            </w:pPr>
          </w:p>
        </w:tc>
      </w:tr>
      <w:tr w:rsidR="00120FBB">
        <w:trPr>
          <w:jc w:val="center"/>
        </w:trPr>
        <w:tc>
          <w:tcPr>
            <w:tcW w:w="2869" w:type="pct"/>
            <w:tcBorders>
              <w:top w:val="nil"/>
              <w:left w:val="nil"/>
              <w:bottom w:val="nil"/>
              <w:right w:val="nil"/>
              <w:tl2br w:val="nil"/>
              <w:tr2bl w:val="nil"/>
            </w:tcBorders>
            <w:shd w:val="clear" w:color="auto" w:fill="auto"/>
            <w:vAlign w:val="bottom"/>
          </w:tcPr>
          <w:p w:rsidR="00120FBB" w:rsidRDefault="00120FBB">
            <w:pPr>
              <w:keepNext/>
              <w:keepLines/>
              <w:rPr>
                <w:b/>
                <w:color w:val="000000"/>
                <w:sz w:val="16"/>
              </w:rPr>
            </w:pPr>
          </w:p>
        </w:tc>
        <w:tc>
          <w:tcPr>
            <w:tcW w:w="95"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6"/>
              </w:rPr>
            </w:pPr>
          </w:p>
        </w:tc>
        <w:tc>
          <w:tcPr>
            <w:tcW w:w="929" w:type="pct"/>
            <w:gridSpan w:val="5"/>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xml:space="preserve">Three Months Ended </w:t>
            </w:r>
          </w:p>
        </w:tc>
        <w:tc>
          <w:tcPr>
            <w:tcW w:w="95"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6"/>
              </w:rPr>
            </w:pPr>
          </w:p>
        </w:tc>
        <w:tc>
          <w:tcPr>
            <w:tcW w:w="964" w:type="pct"/>
            <w:gridSpan w:val="5"/>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xml:space="preserve">Six Months Ended </w:t>
            </w:r>
          </w:p>
        </w:tc>
        <w:tc>
          <w:tcPr>
            <w:tcW w:w="48"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6"/>
              </w:rPr>
            </w:pPr>
          </w:p>
        </w:tc>
      </w:tr>
      <w:tr w:rsidR="00120FBB">
        <w:trPr>
          <w:jc w:val="center"/>
        </w:trPr>
        <w:tc>
          <w:tcPr>
            <w:tcW w:w="2869" w:type="pct"/>
            <w:tcBorders>
              <w:top w:val="nil"/>
              <w:left w:val="nil"/>
              <w:bottom w:val="nil"/>
              <w:right w:val="nil"/>
              <w:tl2br w:val="nil"/>
              <w:tr2bl w:val="nil"/>
            </w:tcBorders>
            <w:shd w:val="clear" w:color="auto" w:fill="auto"/>
            <w:vAlign w:val="bottom"/>
          </w:tcPr>
          <w:p w:rsidR="00120FBB" w:rsidRDefault="00120FBB">
            <w:pPr>
              <w:keepNext/>
              <w:keepLines/>
              <w:rPr>
                <w:b/>
                <w:color w:val="000000"/>
                <w:sz w:val="16"/>
              </w:rPr>
            </w:pPr>
          </w:p>
        </w:tc>
        <w:tc>
          <w:tcPr>
            <w:tcW w:w="95"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6"/>
              </w:rPr>
            </w:pPr>
          </w:p>
        </w:tc>
        <w:tc>
          <w:tcPr>
            <w:tcW w:w="929" w:type="pct"/>
            <w:gridSpan w:val="5"/>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June 30, </w:t>
            </w:r>
          </w:p>
        </w:tc>
        <w:tc>
          <w:tcPr>
            <w:tcW w:w="95"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6"/>
              </w:rPr>
            </w:pPr>
          </w:p>
        </w:tc>
        <w:tc>
          <w:tcPr>
            <w:tcW w:w="964" w:type="pct"/>
            <w:gridSpan w:val="5"/>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June 30, </w:t>
            </w:r>
          </w:p>
        </w:tc>
        <w:tc>
          <w:tcPr>
            <w:tcW w:w="48"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6"/>
              </w:rPr>
            </w:pPr>
          </w:p>
        </w:tc>
      </w:tr>
      <w:tr w:rsidR="00120FBB">
        <w:trPr>
          <w:jc w:val="center"/>
        </w:trPr>
        <w:tc>
          <w:tcPr>
            <w:tcW w:w="2869" w:type="pct"/>
            <w:tcBorders>
              <w:top w:val="nil"/>
              <w:left w:val="nil"/>
              <w:bottom w:val="single" w:sz="4" w:space="0" w:color="000000"/>
              <w:right w:val="nil"/>
              <w:tl2br w:val="nil"/>
              <w:tr2bl w:val="nil"/>
            </w:tcBorders>
            <w:shd w:val="clear" w:color="auto" w:fill="auto"/>
            <w:vAlign w:val="bottom"/>
          </w:tcPr>
          <w:p w:rsidR="00120FBB" w:rsidRDefault="00281A45">
            <w:pPr>
              <w:keepNext/>
              <w:keepLines/>
              <w:rPr>
                <w:b/>
                <w:color w:val="000000"/>
                <w:sz w:val="16"/>
              </w:rPr>
            </w:pPr>
            <w:r>
              <w:rPr>
                <w:rFonts w:eastAsia="Times New Roman"/>
                <w:b/>
                <w:color w:val="000000"/>
                <w:sz w:val="16"/>
              </w:rPr>
              <w:t>(in millions)</w:t>
            </w:r>
          </w:p>
        </w:tc>
        <w:tc>
          <w:tcPr>
            <w:tcW w:w="95"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417"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2019</w:t>
            </w:r>
          </w:p>
        </w:tc>
        <w:tc>
          <w:tcPr>
            <w:tcW w:w="95"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417"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2018</w:t>
            </w:r>
          </w:p>
        </w:tc>
        <w:tc>
          <w:tcPr>
            <w:tcW w:w="95"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464"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2019</w:t>
            </w:r>
          </w:p>
        </w:tc>
        <w:tc>
          <w:tcPr>
            <w:tcW w:w="83"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417"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2018</w:t>
            </w:r>
          </w:p>
        </w:tc>
        <w:tc>
          <w:tcPr>
            <w:tcW w:w="48"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r>
      <w:tr w:rsidR="00120FBB">
        <w:trPr>
          <w:jc w:val="center"/>
        </w:trPr>
        <w:tc>
          <w:tcPr>
            <w:tcW w:w="2869"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Stock options:</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9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48"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2869" w:type="pct"/>
            <w:tcBorders>
              <w:top w:val="nil"/>
              <w:left w:val="nil"/>
              <w:bottom w:val="nil"/>
              <w:right w:val="nil"/>
              <w:tl2br w:val="nil"/>
              <w:tr2bl w:val="nil"/>
            </w:tcBorders>
            <w:vAlign w:val="bottom"/>
          </w:tcPr>
          <w:p w:rsidR="00120FBB" w:rsidRDefault="00281A45">
            <w:pPr>
              <w:keepNext/>
              <w:keepLines/>
              <w:ind w:left="120"/>
              <w:rPr>
                <w:color w:val="000000"/>
                <w:sz w:val="20"/>
              </w:rPr>
            </w:pPr>
            <w:r>
              <w:rPr>
                <w:rFonts w:eastAsia="Times New Roman"/>
                <w:color w:val="000000"/>
                <w:sz w:val="20"/>
              </w:rPr>
              <w:t>Pre-tax compensation expense</w:t>
            </w:r>
          </w:p>
        </w:tc>
        <w:tc>
          <w:tcPr>
            <w:tcW w:w="95"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 </w:t>
            </w:r>
          </w:p>
        </w:tc>
        <w:tc>
          <w:tcPr>
            <w:tcW w:w="71"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346"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1</w:t>
            </w:r>
          </w:p>
        </w:tc>
        <w:tc>
          <w:tcPr>
            <w:tcW w:w="95"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 </w:t>
            </w:r>
          </w:p>
        </w:tc>
        <w:tc>
          <w:tcPr>
            <w:tcW w:w="71"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346"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w:t>
            </w:r>
          </w:p>
        </w:tc>
        <w:tc>
          <w:tcPr>
            <w:tcW w:w="95"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 </w:t>
            </w:r>
          </w:p>
        </w:tc>
        <w:tc>
          <w:tcPr>
            <w:tcW w:w="71"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393"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2</w:t>
            </w:r>
          </w:p>
        </w:tc>
        <w:tc>
          <w:tcPr>
            <w:tcW w:w="8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346"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3</w:t>
            </w:r>
          </w:p>
        </w:tc>
        <w:tc>
          <w:tcPr>
            <w:tcW w:w="48"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2869" w:type="pct"/>
            <w:tcBorders>
              <w:top w:val="nil"/>
              <w:left w:val="nil"/>
              <w:bottom w:val="nil"/>
              <w:right w:val="nil"/>
              <w:tl2br w:val="nil"/>
              <w:tr2bl w:val="nil"/>
            </w:tcBorders>
            <w:shd w:val="clear" w:color="auto" w:fill="CCEEFF"/>
            <w:vAlign w:val="bottom"/>
          </w:tcPr>
          <w:p w:rsidR="00120FBB" w:rsidRDefault="00281A45">
            <w:pPr>
              <w:keepNext/>
              <w:keepLines/>
              <w:ind w:left="120"/>
              <w:rPr>
                <w:color w:val="000000"/>
                <w:sz w:val="20"/>
              </w:rPr>
            </w:pPr>
            <w:r>
              <w:rPr>
                <w:rFonts w:eastAsia="Times New Roman"/>
                <w:color w:val="000000"/>
                <w:sz w:val="20"/>
              </w:rPr>
              <w:t>Income tax benefit</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 xml:space="preserve"> (1)</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393"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w:t>
            </w:r>
          </w:p>
        </w:tc>
        <w:tc>
          <w:tcPr>
            <w:tcW w:w="8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jc w:val="right"/>
              <w:rPr>
                <w:color w:val="000000"/>
                <w:sz w:val="20"/>
              </w:rPr>
            </w:pPr>
            <w:r>
              <w:rPr>
                <w:rFonts w:eastAsia="Times New Roman"/>
                <w:color w:val="000000"/>
                <w:sz w:val="20"/>
              </w:rPr>
              <w:t xml:space="preserve"> (1)</w:t>
            </w:r>
          </w:p>
        </w:tc>
        <w:tc>
          <w:tcPr>
            <w:tcW w:w="48"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r>
      <w:tr w:rsidR="00120FBB">
        <w:trPr>
          <w:jc w:val="center"/>
        </w:trPr>
        <w:tc>
          <w:tcPr>
            <w:tcW w:w="2869"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Stock option expense, net of income taxes</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noWrap/>
            <w:vAlign w:val="bottom"/>
          </w:tcPr>
          <w:p w:rsidR="00120FBB" w:rsidRDefault="00281A45">
            <w:pPr>
              <w:keepNext/>
              <w:keepLines/>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1</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noWrap/>
            <w:vAlign w:val="bottom"/>
          </w:tcPr>
          <w:p w:rsidR="00120FBB" w:rsidRDefault="00281A45">
            <w:pPr>
              <w:keepNext/>
              <w:keepLines/>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1</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noWrap/>
            <w:vAlign w:val="bottom"/>
          </w:tcPr>
          <w:p w:rsidR="00120FBB" w:rsidRDefault="00281A45">
            <w:pPr>
              <w:keepNext/>
              <w:keepLines/>
              <w:rPr>
                <w:color w:val="000000"/>
                <w:sz w:val="20"/>
              </w:rPr>
            </w:pPr>
            <w:r>
              <w:rPr>
                <w:rFonts w:eastAsia="Times New Roman"/>
                <w:color w:val="000000"/>
                <w:sz w:val="20"/>
              </w:rPr>
              <w:t> </w:t>
            </w:r>
          </w:p>
        </w:tc>
        <w:tc>
          <w:tcPr>
            <w:tcW w:w="393"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w:t>
            </w:r>
          </w:p>
        </w:tc>
        <w:tc>
          <w:tcPr>
            <w:tcW w:w="8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noWrap/>
            <w:vAlign w:val="bottom"/>
          </w:tcPr>
          <w:p w:rsidR="00120FBB" w:rsidRDefault="00281A45">
            <w:pPr>
              <w:keepNext/>
              <w:keepLines/>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w:t>
            </w:r>
          </w:p>
        </w:tc>
        <w:tc>
          <w:tcPr>
            <w:tcW w:w="48"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2869" w:type="pct"/>
            <w:tcBorders>
              <w:top w:val="nil"/>
              <w:left w:val="nil"/>
              <w:bottom w:val="nil"/>
              <w:right w:val="nil"/>
              <w:tl2br w:val="nil"/>
              <w:tr2bl w:val="nil"/>
            </w:tcBorders>
            <w:shd w:val="clear" w:color="auto" w:fill="CCEEFF"/>
            <w:vAlign w:val="bottom"/>
          </w:tcPr>
          <w:p w:rsidR="00120FBB" w:rsidRDefault="00120FBB">
            <w:pPr>
              <w:keepNext/>
              <w:keepLines/>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93"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8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8"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2869"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Restricted stock units ("RSUs"):</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93"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8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8"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2869" w:type="pct"/>
            <w:tcBorders>
              <w:top w:val="nil"/>
              <w:left w:val="nil"/>
              <w:bottom w:val="nil"/>
              <w:right w:val="nil"/>
              <w:tl2br w:val="nil"/>
              <w:tr2bl w:val="nil"/>
            </w:tcBorders>
            <w:shd w:val="clear" w:color="auto" w:fill="CCEEFF"/>
            <w:vAlign w:val="bottom"/>
          </w:tcPr>
          <w:p w:rsidR="00120FBB" w:rsidRDefault="00281A45">
            <w:pPr>
              <w:keepNext/>
              <w:keepLines/>
              <w:ind w:left="120"/>
              <w:rPr>
                <w:color w:val="000000"/>
                <w:sz w:val="20"/>
              </w:rPr>
            </w:pPr>
            <w:r>
              <w:rPr>
                <w:rFonts w:eastAsia="Times New Roman"/>
                <w:color w:val="000000"/>
                <w:sz w:val="20"/>
              </w:rPr>
              <w:t>Pre-tax compensation expense</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3</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3</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9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5</w:t>
            </w:r>
          </w:p>
        </w:tc>
        <w:tc>
          <w:tcPr>
            <w:tcW w:w="83"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6</w:t>
            </w:r>
          </w:p>
        </w:tc>
        <w:tc>
          <w:tcPr>
            <w:tcW w:w="48"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r>
      <w:tr w:rsidR="00120FBB">
        <w:trPr>
          <w:jc w:val="center"/>
        </w:trPr>
        <w:tc>
          <w:tcPr>
            <w:tcW w:w="2869" w:type="pct"/>
            <w:tcBorders>
              <w:top w:val="nil"/>
              <w:left w:val="nil"/>
              <w:bottom w:val="nil"/>
              <w:right w:val="nil"/>
              <w:tl2br w:val="nil"/>
              <w:tr2bl w:val="nil"/>
            </w:tcBorders>
            <w:vAlign w:val="bottom"/>
          </w:tcPr>
          <w:p w:rsidR="00120FBB" w:rsidRDefault="00281A45">
            <w:pPr>
              <w:keepNext/>
              <w:keepLines/>
              <w:ind w:left="120"/>
              <w:rPr>
                <w:color w:val="000000"/>
                <w:sz w:val="20"/>
              </w:rPr>
            </w:pPr>
            <w:r>
              <w:rPr>
                <w:rFonts w:eastAsia="Times New Roman"/>
                <w:color w:val="000000"/>
                <w:sz w:val="20"/>
              </w:rPr>
              <w:t>Income tax benefit</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noWrap/>
            <w:vAlign w:val="bottom"/>
          </w:tcPr>
          <w:p w:rsidR="00120FBB" w:rsidRDefault="00281A45">
            <w:pPr>
              <w:keepNext/>
              <w:keepLines/>
              <w:jc w:val="right"/>
              <w:rPr>
                <w:color w:val="000000"/>
                <w:sz w:val="20"/>
              </w:rPr>
            </w:pPr>
            <w:r>
              <w:rPr>
                <w:color w:val="000000"/>
                <w:sz w:val="20"/>
              </w:rPr>
              <w:t xml:space="preserve"> (1)</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93" w:type="pct"/>
            <w:tcBorders>
              <w:top w:val="nil"/>
              <w:left w:val="nil"/>
              <w:bottom w:val="single" w:sz="4" w:space="0" w:color="000000"/>
              <w:right w:val="nil"/>
              <w:tl2br w:val="nil"/>
              <w:tr2bl w:val="nil"/>
            </w:tcBorders>
            <w:noWrap/>
            <w:vAlign w:val="bottom"/>
          </w:tcPr>
          <w:p w:rsidR="00120FBB" w:rsidRDefault="00281A45">
            <w:pPr>
              <w:keepNext/>
              <w:keepLines/>
              <w:jc w:val="right"/>
              <w:rPr>
                <w:color w:val="000000"/>
                <w:sz w:val="20"/>
              </w:rPr>
            </w:pPr>
            <w:r>
              <w:rPr>
                <w:color w:val="000000"/>
                <w:sz w:val="20"/>
              </w:rPr>
              <w:t xml:space="preserve"> (1)</w:t>
            </w:r>
          </w:p>
        </w:tc>
        <w:tc>
          <w:tcPr>
            <w:tcW w:w="83"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71"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noWrap/>
            <w:vAlign w:val="bottom"/>
          </w:tcPr>
          <w:p w:rsidR="00120FBB" w:rsidRDefault="00281A45">
            <w:pPr>
              <w:keepNext/>
              <w:keepLines/>
              <w:jc w:val="right"/>
              <w:rPr>
                <w:color w:val="000000"/>
                <w:sz w:val="20"/>
              </w:rPr>
            </w:pPr>
            <w:r>
              <w:rPr>
                <w:rFonts w:eastAsia="Times New Roman"/>
                <w:color w:val="000000"/>
                <w:sz w:val="20"/>
              </w:rPr>
              <w:t xml:space="preserve"> (1)</w:t>
            </w:r>
          </w:p>
        </w:tc>
        <w:tc>
          <w:tcPr>
            <w:tcW w:w="48"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r>
      <w:tr w:rsidR="00120FBB">
        <w:trPr>
          <w:jc w:val="center"/>
        </w:trPr>
        <w:tc>
          <w:tcPr>
            <w:tcW w:w="2869"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RSUs, net of income taxes</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2</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3</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93"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4</w:t>
            </w:r>
          </w:p>
        </w:tc>
        <w:tc>
          <w:tcPr>
            <w:tcW w:w="83"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7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5</w:t>
            </w:r>
          </w:p>
        </w:tc>
        <w:tc>
          <w:tcPr>
            <w:tcW w:w="48"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r>
      <w:tr w:rsidR="00120FBB">
        <w:trPr>
          <w:jc w:val="center"/>
        </w:trPr>
        <w:tc>
          <w:tcPr>
            <w:tcW w:w="2869" w:type="pct"/>
            <w:tcBorders>
              <w:top w:val="nil"/>
              <w:left w:val="nil"/>
              <w:bottom w:val="nil"/>
              <w:right w:val="nil"/>
              <w:tl2br w:val="nil"/>
              <w:tr2bl w:val="nil"/>
            </w:tcBorders>
            <w:vAlign w:val="bottom"/>
          </w:tcPr>
          <w:p w:rsidR="00120FBB" w:rsidRDefault="00120FBB">
            <w:pPr>
              <w:keepNext/>
              <w:keepLines/>
              <w:rPr>
                <w:color w:val="000000"/>
                <w:sz w:val="20"/>
              </w:rPr>
            </w:pP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93"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8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8"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2869"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Performance shares and other share-based awards:</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93"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8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8"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2869" w:type="pct"/>
            <w:tcBorders>
              <w:top w:val="nil"/>
              <w:left w:val="nil"/>
              <w:bottom w:val="nil"/>
              <w:right w:val="nil"/>
              <w:tl2br w:val="nil"/>
              <w:tr2bl w:val="nil"/>
            </w:tcBorders>
            <w:vAlign w:val="bottom"/>
          </w:tcPr>
          <w:p w:rsidR="00120FBB" w:rsidRDefault="00281A45">
            <w:pPr>
              <w:keepNext/>
              <w:keepLines/>
              <w:ind w:left="120"/>
              <w:rPr>
                <w:color w:val="000000"/>
                <w:sz w:val="20"/>
              </w:rPr>
            </w:pPr>
            <w:r>
              <w:rPr>
                <w:rFonts w:eastAsia="Times New Roman"/>
                <w:color w:val="000000"/>
                <w:sz w:val="20"/>
              </w:rPr>
              <w:t>Pre-tax compensation expense</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2</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1</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93"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3</w:t>
            </w:r>
          </w:p>
        </w:tc>
        <w:tc>
          <w:tcPr>
            <w:tcW w:w="83"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7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w:t>
            </w:r>
          </w:p>
        </w:tc>
        <w:tc>
          <w:tcPr>
            <w:tcW w:w="48"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r>
      <w:tr w:rsidR="00120FBB">
        <w:trPr>
          <w:jc w:val="center"/>
        </w:trPr>
        <w:tc>
          <w:tcPr>
            <w:tcW w:w="2869" w:type="pct"/>
            <w:tcBorders>
              <w:top w:val="nil"/>
              <w:left w:val="nil"/>
              <w:bottom w:val="nil"/>
              <w:right w:val="nil"/>
              <w:tl2br w:val="nil"/>
              <w:tr2bl w:val="nil"/>
            </w:tcBorders>
            <w:shd w:val="clear" w:color="auto" w:fill="CCEEFF"/>
            <w:vAlign w:val="bottom"/>
          </w:tcPr>
          <w:p w:rsidR="00120FBB" w:rsidRDefault="00281A45">
            <w:pPr>
              <w:keepNext/>
              <w:keepLines/>
              <w:ind w:left="120"/>
              <w:rPr>
                <w:color w:val="000000"/>
                <w:sz w:val="20"/>
              </w:rPr>
            </w:pPr>
            <w:r>
              <w:rPr>
                <w:rFonts w:eastAsia="Times New Roman"/>
                <w:color w:val="000000"/>
                <w:sz w:val="20"/>
              </w:rPr>
              <w:t>Income tax benefit</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93"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w:t>
            </w:r>
          </w:p>
        </w:tc>
        <w:tc>
          <w:tcPr>
            <w:tcW w:w="83"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71"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w:t>
            </w:r>
          </w:p>
        </w:tc>
        <w:tc>
          <w:tcPr>
            <w:tcW w:w="48"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r>
      <w:tr w:rsidR="00120FBB">
        <w:trPr>
          <w:jc w:val="center"/>
        </w:trPr>
        <w:tc>
          <w:tcPr>
            <w:tcW w:w="2869"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Performance shares and other share-based compensation expense, net of income taxes</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1</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93"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3</w:t>
            </w:r>
          </w:p>
        </w:tc>
        <w:tc>
          <w:tcPr>
            <w:tcW w:w="83"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71"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w:t>
            </w:r>
          </w:p>
        </w:tc>
        <w:tc>
          <w:tcPr>
            <w:tcW w:w="48"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r>
      <w:tr w:rsidR="00120FBB">
        <w:trPr>
          <w:jc w:val="center"/>
        </w:trPr>
        <w:tc>
          <w:tcPr>
            <w:tcW w:w="2869" w:type="pct"/>
            <w:tcBorders>
              <w:top w:val="nil"/>
              <w:left w:val="nil"/>
              <w:bottom w:val="nil"/>
              <w:right w:val="nil"/>
              <w:tl2br w:val="nil"/>
              <w:tr2bl w:val="nil"/>
            </w:tcBorders>
            <w:shd w:val="clear" w:color="auto" w:fill="CCEEFF"/>
            <w:vAlign w:val="bottom"/>
          </w:tcPr>
          <w:p w:rsidR="00120FBB" w:rsidRDefault="00120FBB">
            <w:pPr>
              <w:keepNext/>
              <w:keepLines/>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93"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8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8"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2869"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Total share-based compensation:</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93"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8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46"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8"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2869" w:type="pct"/>
            <w:tcBorders>
              <w:top w:val="nil"/>
              <w:left w:val="nil"/>
              <w:bottom w:val="nil"/>
              <w:right w:val="nil"/>
              <w:tl2br w:val="nil"/>
              <w:tr2bl w:val="nil"/>
            </w:tcBorders>
            <w:shd w:val="clear" w:color="auto" w:fill="CCEEFF"/>
            <w:vAlign w:val="bottom"/>
          </w:tcPr>
          <w:p w:rsidR="00120FBB" w:rsidRDefault="00281A45">
            <w:pPr>
              <w:keepNext/>
              <w:keepLines/>
              <w:ind w:left="120"/>
              <w:rPr>
                <w:color w:val="000000"/>
                <w:sz w:val="20"/>
              </w:rPr>
            </w:pPr>
            <w:r>
              <w:rPr>
                <w:rFonts w:eastAsia="Times New Roman"/>
                <w:color w:val="000000"/>
                <w:sz w:val="20"/>
              </w:rPr>
              <w:t>Pre-tax compensation expense</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34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6</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34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6</w:t>
            </w:r>
          </w:p>
        </w:tc>
        <w:tc>
          <w:tcPr>
            <w:tcW w:w="9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39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10</w:t>
            </w:r>
          </w:p>
        </w:tc>
        <w:tc>
          <w:tcPr>
            <w:tcW w:w="8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34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11</w:t>
            </w:r>
          </w:p>
        </w:tc>
        <w:tc>
          <w:tcPr>
            <w:tcW w:w="48"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2869" w:type="pct"/>
            <w:tcBorders>
              <w:top w:val="nil"/>
              <w:left w:val="nil"/>
              <w:bottom w:val="nil"/>
              <w:right w:val="nil"/>
              <w:tl2br w:val="nil"/>
              <w:tr2bl w:val="nil"/>
            </w:tcBorders>
            <w:vAlign w:val="bottom"/>
          </w:tcPr>
          <w:p w:rsidR="00120FBB" w:rsidRDefault="00281A45">
            <w:pPr>
              <w:keepNext/>
              <w:keepLines/>
              <w:ind w:left="120"/>
              <w:rPr>
                <w:color w:val="000000"/>
                <w:sz w:val="20"/>
              </w:rPr>
            </w:pPr>
            <w:r>
              <w:rPr>
                <w:rFonts w:eastAsia="Times New Roman"/>
                <w:color w:val="000000"/>
                <w:sz w:val="20"/>
              </w:rPr>
              <w:t>Income tax benefit</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noWrap/>
            <w:vAlign w:val="bottom"/>
          </w:tcPr>
          <w:p w:rsidR="00120FBB" w:rsidRDefault="00281A45">
            <w:pPr>
              <w:keepNext/>
              <w:keepLines/>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noWrap/>
            <w:vAlign w:val="bottom"/>
          </w:tcPr>
          <w:p w:rsidR="00120FBB" w:rsidRDefault="00281A45">
            <w:pPr>
              <w:keepNext/>
              <w:keepLines/>
              <w:jc w:val="right"/>
              <w:rPr>
                <w:color w:val="000000"/>
                <w:sz w:val="20"/>
              </w:rPr>
            </w:pPr>
            <w:r>
              <w:rPr>
                <w:color w:val="000000"/>
                <w:sz w:val="20"/>
              </w:rPr>
              <w:t xml:space="preserve"> (1)</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noWrap/>
            <w:vAlign w:val="bottom"/>
          </w:tcPr>
          <w:p w:rsidR="00120FBB" w:rsidRDefault="00281A45">
            <w:pPr>
              <w:keepNext/>
              <w:keepLines/>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noWrap/>
            <w:vAlign w:val="bottom"/>
          </w:tcPr>
          <w:p w:rsidR="00120FBB" w:rsidRDefault="00281A45">
            <w:pPr>
              <w:keepNext/>
              <w:keepLines/>
              <w:jc w:val="right"/>
              <w:rPr>
                <w:color w:val="000000"/>
                <w:sz w:val="20"/>
              </w:rPr>
            </w:pPr>
            <w:r>
              <w:rPr>
                <w:rFonts w:eastAsia="Times New Roman"/>
                <w:color w:val="000000"/>
                <w:sz w:val="20"/>
              </w:rPr>
              <w:t xml:space="preserve"> (1)</w:t>
            </w:r>
          </w:p>
        </w:tc>
        <w:tc>
          <w:tcPr>
            <w:tcW w:w="95"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noWrap/>
            <w:vAlign w:val="bottom"/>
          </w:tcPr>
          <w:p w:rsidR="00120FBB" w:rsidRDefault="00281A45">
            <w:pPr>
              <w:keepNext/>
              <w:keepLines/>
              <w:rPr>
                <w:color w:val="000000"/>
                <w:sz w:val="20"/>
              </w:rPr>
            </w:pPr>
            <w:r>
              <w:rPr>
                <w:rFonts w:eastAsia="Times New Roman"/>
                <w:color w:val="000000"/>
                <w:sz w:val="20"/>
              </w:rPr>
              <w:t> </w:t>
            </w:r>
          </w:p>
        </w:tc>
        <w:tc>
          <w:tcPr>
            <w:tcW w:w="393" w:type="pct"/>
            <w:tcBorders>
              <w:top w:val="nil"/>
              <w:left w:val="nil"/>
              <w:bottom w:val="single" w:sz="4" w:space="0" w:color="000000"/>
              <w:right w:val="nil"/>
              <w:tl2br w:val="nil"/>
              <w:tr2bl w:val="nil"/>
            </w:tcBorders>
            <w:noWrap/>
            <w:vAlign w:val="bottom"/>
          </w:tcPr>
          <w:p w:rsidR="00120FBB" w:rsidRDefault="00281A45">
            <w:pPr>
              <w:keepNext/>
              <w:keepLines/>
              <w:jc w:val="right"/>
              <w:rPr>
                <w:color w:val="000000"/>
                <w:sz w:val="20"/>
              </w:rPr>
            </w:pPr>
            <w:r>
              <w:rPr>
                <w:color w:val="000000"/>
                <w:sz w:val="20"/>
              </w:rPr>
              <w:t xml:space="preserve"> (1)</w:t>
            </w:r>
          </w:p>
        </w:tc>
        <w:tc>
          <w:tcPr>
            <w:tcW w:w="8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1" w:type="pct"/>
            <w:tcBorders>
              <w:top w:val="nil"/>
              <w:left w:val="nil"/>
              <w:bottom w:val="single" w:sz="4" w:space="0" w:color="000000"/>
              <w:right w:val="nil"/>
              <w:tl2br w:val="nil"/>
              <w:tr2bl w:val="nil"/>
            </w:tcBorders>
            <w:noWrap/>
            <w:vAlign w:val="bottom"/>
          </w:tcPr>
          <w:p w:rsidR="00120FBB" w:rsidRDefault="00281A45">
            <w:pPr>
              <w:keepNext/>
              <w:keepLines/>
              <w:rPr>
                <w:color w:val="000000"/>
                <w:sz w:val="20"/>
              </w:rPr>
            </w:pPr>
            <w:r>
              <w:rPr>
                <w:rFonts w:eastAsia="Times New Roman"/>
                <w:color w:val="000000"/>
                <w:sz w:val="20"/>
              </w:rPr>
              <w:t> </w:t>
            </w:r>
          </w:p>
        </w:tc>
        <w:tc>
          <w:tcPr>
            <w:tcW w:w="346" w:type="pct"/>
            <w:tcBorders>
              <w:top w:val="nil"/>
              <w:left w:val="nil"/>
              <w:bottom w:val="single" w:sz="4" w:space="0" w:color="000000"/>
              <w:right w:val="nil"/>
              <w:tl2br w:val="nil"/>
              <w:tr2bl w:val="nil"/>
            </w:tcBorders>
            <w:noWrap/>
            <w:vAlign w:val="bottom"/>
          </w:tcPr>
          <w:p w:rsidR="00120FBB" w:rsidRDefault="00281A45">
            <w:pPr>
              <w:keepNext/>
              <w:keepLines/>
              <w:jc w:val="right"/>
              <w:rPr>
                <w:color w:val="000000"/>
                <w:sz w:val="20"/>
              </w:rPr>
            </w:pPr>
            <w:r>
              <w:rPr>
                <w:rFonts w:eastAsia="Times New Roman"/>
                <w:color w:val="000000"/>
                <w:sz w:val="20"/>
              </w:rPr>
              <w:t xml:space="preserve"> (2)</w:t>
            </w:r>
          </w:p>
        </w:tc>
        <w:tc>
          <w:tcPr>
            <w:tcW w:w="48"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2869"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Total share-based compensation expense, net of income taxes</w:t>
            </w:r>
          </w:p>
        </w:tc>
        <w:tc>
          <w:tcPr>
            <w:tcW w:w="95"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71"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46"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5</w:t>
            </w:r>
          </w:p>
        </w:tc>
        <w:tc>
          <w:tcPr>
            <w:tcW w:w="95"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71"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46"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5</w:t>
            </w:r>
          </w:p>
        </w:tc>
        <w:tc>
          <w:tcPr>
            <w:tcW w:w="95"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71"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93"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9</w:t>
            </w:r>
          </w:p>
        </w:tc>
        <w:tc>
          <w:tcPr>
            <w:tcW w:w="8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1"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46"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9</w:t>
            </w:r>
          </w:p>
        </w:tc>
        <w:tc>
          <w:tcPr>
            <w:tcW w:w="48"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bl>
    <w:p w:rsidR="00120FBB" w:rsidRDefault="00120FBB">
      <w:pPr>
        <w:keepNext/>
        <w:keepLines/>
        <w:suppressAutoHyphens/>
        <w:rPr>
          <w:b/>
          <w:sz w:val="20"/>
        </w:rPr>
      </w:pPr>
    </w:p>
    <w:p w:rsidR="00120FBB" w:rsidRDefault="00281A45">
      <w:pPr>
        <w:suppressAutoHyphens/>
        <w:ind w:firstLine="720"/>
        <w:jc w:val="both"/>
        <w:rPr>
          <w:sz w:val="20"/>
        </w:rPr>
      </w:pPr>
      <w:r>
        <w:rPr>
          <w:i/>
          <w:sz w:val="20"/>
        </w:rPr>
        <w:t xml:space="preserve">Stock Options: </w:t>
      </w:r>
      <w:r>
        <w:rPr>
          <w:sz w:val="20"/>
        </w:rPr>
        <w:t>Under the Company’s stock incentive plan, stock options are granted at exercise prices that equal the market value of the underlying common stock on the date of grant. The options have a 10-year term and are exercisable upon vesting, which occurs over a three-year period at the anniversary dates of the date of grant. Compensation expense is generally recognized on a straight-line basis for all awards over the employee’s vesting period or over a one-year required service period for certain retirement-eligible executive level employees. The Company estimates a forfeiture rate at the time of grant and updates the estimate throughout the vesting of the stock options within the amount of compensation costs recognized in each period.</w:t>
      </w:r>
    </w:p>
    <w:p w:rsidR="00120FBB" w:rsidRDefault="00120FBB">
      <w:pPr>
        <w:suppressAutoHyphens/>
        <w:jc w:val="both"/>
        <w:rPr>
          <w:sz w:val="20"/>
        </w:rPr>
      </w:pPr>
    </w:p>
    <w:p w:rsidR="00120FBB" w:rsidRDefault="00281A45">
      <w:pPr>
        <w:keepNext/>
        <w:keepLines/>
        <w:suppressAutoHyphens/>
        <w:ind w:firstLine="720"/>
        <w:jc w:val="both"/>
        <w:rPr>
          <w:sz w:val="20"/>
        </w:rPr>
      </w:pPr>
      <w:r>
        <w:rPr>
          <w:sz w:val="20"/>
        </w:rPr>
        <w:t>The Company granted non-qualified options to purchase 247 thousand shares and 215 thousand shares for the six months ended June 30, 2019, and 2018, respectively. The fair value of each option grant was estimated using the Black-Scholes option-pricing model with the following assumptions:</w:t>
      </w:r>
    </w:p>
    <w:p w:rsidR="00120FBB" w:rsidRDefault="00120FBB">
      <w:pPr>
        <w:keepNext/>
        <w:keepLines/>
        <w:suppressAutoHyphens/>
        <w:ind w:firstLine="720"/>
        <w:jc w:val="both"/>
        <w:rPr>
          <w:sz w:val="20"/>
        </w:rPr>
      </w:pPr>
    </w:p>
    <w:tbl>
      <w:tblPr>
        <w:tblW w:w="4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3"/>
        <w:gridCol w:w="161"/>
        <w:gridCol w:w="829"/>
        <w:gridCol w:w="270"/>
        <w:gridCol w:w="229"/>
        <w:gridCol w:w="826"/>
        <w:gridCol w:w="274"/>
        <w:gridCol w:w="20"/>
      </w:tblGrid>
      <w:tr w:rsidR="00120FBB">
        <w:trPr>
          <w:trHeight w:val="20"/>
          <w:jc w:val="center"/>
        </w:trPr>
        <w:tc>
          <w:tcPr>
            <w:tcW w:w="3326" w:type="pct"/>
            <w:tcBorders>
              <w:top w:val="nil"/>
              <w:left w:val="nil"/>
              <w:bottom w:val="nil"/>
              <w:right w:val="nil"/>
            </w:tcBorders>
            <w:vAlign w:val="bottom"/>
          </w:tcPr>
          <w:p w:rsidR="00120FBB" w:rsidRDefault="00120FBB">
            <w:pPr>
              <w:keepNext/>
              <w:keepLines/>
              <w:rPr>
                <w:sz w:val="2"/>
              </w:rPr>
            </w:pPr>
          </w:p>
        </w:tc>
        <w:tc>
          <w:tcPr>
            <w:tcW w:w="103" w:type="pct"/>
            <w:tcBorders>
              <w:top w:val="nil"/>
              <w:left w:val="nil"/>
              <w:bottom w:val="nil"/>
              <w:right w:val="nil"/>
            </w:tcBorders>
            <w:noWrap/>
            <w:vAlign w:val="bottom"/>
          </w:tcPr>
          <w:p w:rsidR="00120FBB" w:rsidRDefault="00120FBB">
            <w:pPr>
              <w:keepNext/>
              <w:keepLines/>
              <w:rPr>
                <w:sz w:val="2"/>
              </w:rPr>
            </w:pPr>
          </w:p>
        </w:tc>
        <w:tc>
          <w:tcPr>
            <w:tcW w:w="532" w:type="pct"/>
            <w:tcBorders>
              <w:top w:val="nil"/>
              <w:left w:val="nil"/>
              <w:bottom w:val="nil"/>
              <w:right w:val="nil"/>
            </w:tcBorders>
            <w:noWrap/>
            <w:vAlign w:val="bottom"/>
          </w:tcPr>
          <w:p w:rsidR="00120FBB" w:rsidRDefault="00120FBB">
            <w:pPr>
              <w:keepNext/>
              <w:keepLines/>
              <w:rPr>
                <w:sz w:val="2"/>
              </w:rPr>
            </w:pPr>
          </w:p>
        </w:tc>
        <w:tc>
          <w:tcPr>
            <w:tcW w:w="173" w:type="pct"/>
            <w:tcBorders>
              <w:top w:val="nil"/>
              <w:left w:val="nil"/>
              <w:bottom w:val="nil"/>
              <w:right w:val="nil"/>
            </w:tcBorders>
            <w:noWrap/>
            <w:vAlign w:val="bottom"/>
          </w:tcPr>
          <w:p w:rsidR="00120FBB" w:rsidRDefault="00120FBB">
            <w:pPr>
              <w:keepNext/>
              <w:keepLines/>
              <w:rPr>
                <w:sz w:val="2"/>
              </w:rPr>
            </w:pPr>
          </w:p>
        </w:tc>
        <w:tc>
          <w:tcPr>
            <w:tcW w:w="147" w:type="pct"/>
            <w:tcBorders>
              <w:top w:val="nil"/>
              <w:left w:val="nil"/>
              <w:bottom w:val="nil"/>
              <w:right w:val="nil"/>
            </w:tcBorders>
            <w:noWrap/>
            <w:vAlign w:val="bottom"/>
          </w:tcPr>
          <w:p w:rsidR="00120FBB" w:rsidRDefault="00120FBB">
            <w:pPr>
              <w:keepNext/>
              <w:keepLines/>
              <w:rPr>
                <w:sz w:val="2"/>
              </w:rPr>
            </w:pPr>
          </w:p>
        </w:tc>
        <w:tc>
          <w:tcPr>
            <w:tcW w:w="530" w:type="pct"/>
            <w:tcBorders>
              <w:top w:val="nil"/>
              <w:left w:val="nil"/>
              <w:bottom w:val="nil"/>
              <w:right w:val="nil"/>
            </w:tcBorders>
            <w:noWrap/>
            <w:vAlign w:val="bottom"/>
          </w:tcPr>
          <w:p w:rsidR="00120FBB" w:rsidRDefault="00120FBB">
            <w:pPr>
              <w:keepNext/>
              <w:keepLines/>
              <w:rPr>
                <w:sz w:val="2"/>
              </w:rPr>
            </w:pPr>
          </w:p>
        </w:tc>
        <w:tc>
          <w:tcPr>
            <w:tcW w:w="176" w:type="pct"/>
            <w:tcBorders>
              <w:top w:val="nil"/>
              <w:left w:val="nil"/>
              <w:bottom w:val="nil"/>
              <w:right w:val="nil"/>
            </w:tcBorders>
            <w:noWrap/>
            <w:vAlign w:val="bottom"/>
          </w:tcPr>
          <w:p w:rsidR="00120FBB" w:rsidRDefault="00120FBB">
            <w:pPr>
              <w:keepNext/>
              <w:keepLines/>
              <w:rPr>
                <w:sz w:val="2"/>
              </w:rPr>
            </w:pPr>
          </w:p>
        </w:tc>
        <w:tc>
          <w:tcPr>
            <w:tcW w:w="13" w:type="pct"/>
            <w:tcBorders>
              <w:top w:val="nil"/>
              <w:left w:val="nil"/>
              <w:bottom w:val="nil"/>
              <w:right w:val="nil"/>
            </w:tcBorders>
            <w:noWrap/>
            <w:vAlign w:val="bottom"/>
          </w:tcPr>
          <w:p w:rsidR="00120FBB" w:rsidRDefault="00120FBB">
            <w:pPr>
              <w:keepNext/>
              <w:keepLines/>
              <w:rPr>
                <w:sz w:val="2"/>
              </w:rPr>
            </w:pPr>
          </w:p>
        </w:tc>
      </w:tr>
      <w:tr w:rsidR="00120FBB">
        <w:trPr>
          <w:jc w:val="center"/>
        </w:trPr>
        <w:tc>
          <w:tcPr>
            <w:tcW w:w="3326" w:type="pct"/>
            <w:tcBorders>
              <w:top w:val="nil"/>
              <w:left w:val="nil"/>
              <w:bottom w:val="nil"/>
              <w:right w:val="nil"/>
              <w:tl2br w:val="nil"/>
              <w:tr2bl w:val="nil"/>
            </w:tcBorders>
            <w:shd w:val="clear" w:color="auto" w:fill="auto"/>
            <w:vAlign w:val="bottom"/>
          </w:tcPr>
          <w:p w:rsidR="00120FBB" w:rsidRDefault="00120FBB">
            <w:pPr>
              <w:keepNext/>
              <w:keepLines/>
              <w:rPr>
                <w:color w:val="000000"/>
                <w:sz w:val="16"/>
              </w:rPr>
            </w:pPr>
          </w:p>
        </w:tc>
        <w:tc>
          <w:tcPr>
            <w:tcW w:w="103"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1558" w:type="pct"/>
            <w:gridSpan w:val="5"/>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b/>
                <w:color w:val="000000"/>
                <w:sz w:val="16"/>
              </w:rPr>
              <w:t>Six Months Ended June 30, </w:t>
            </w:r>
          </w:p>
        </w:tc>
        <w:tc>
          <w:tcPr>
            <w:tcW w:w="13"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r>
      <w:tr w:rsidR="00120FBB">
        <w:trPr>
          <w:trHeight w:val="227"/>
          <w:jc w:val="center"/>
        </w:trPr>
        <w:tc>
          <w:tcPr>
            <w:tcW w:w="3326" w:type="pct"/>
            <w:tcBorders>
              <w:top w:val="nil"/>
              <w:left w:val="nil"/>
              <w:bottom w:val="nil"/>
              <w:right w:val="nil"/>
              <w:tl2br w:val="nil"/>
              <w:tr2bl w:val="nil"/>
            </w:tcBorders>
            <w:shd w:val="clear" w:color="auto" w:fill="auto"/>
            <w:vAlign w:val="bottom"/>
          </w:tcPr>
          <w:p w:rsidR="00120FBB" w:rsidRDefault="00120FBB">
            <w:pPr>
              <w:keepNext/>
              <w:keepLines/>
              <w:rPr>
                <w:b/>
                <w:color w:val="000000"/>
                <w:sz w:val="16"/>
              </w:rPr>
            </w:pPr>
          </w:p>
        </w:tc>
        <w:tc>
          <w:tcPr>
            <w:tcW w:w="103"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705"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2019</w:t>
            </w:r>
          </w:p>
        </w:tc>
        <w:tc>
          <w:tcPr>
            <w:tcW w:w="147"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6"/>
              </w:rPr>
            </w:pPr>
          </w:p>
        </w:tc>
        <w:tc>
          <w:tcPr>
            <w:tcW w:w="706"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2018</w:t>
            </w:r>
          </w:p>
        </w:tc>
        <w:tc>
          <w:tcPr>
            <w:tcW w:w="13"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6"/>
              </w:rPr>
            </w:pPr>
          </w:p>
        </w:tc>
      </w:tr>
      <w:tr w:rsidR="00120FBB">
        <w:trPr>
          <w:jc w:val="center"/>
        </w:trPr>
        <w:tc>
          <w:tcPr>
            <w:tcW w:w="3326"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Expected life (in years)</w:t>
            </w:r>
          </w:p>
        </w:tc>
        <w:tc>
          <w:tcPr>
            <w:tcW w:w="10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532"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5.5</w:t>
            </w:r>
          </w:p>
        </w:tc>
        <w:tc>
          <w:tcPr>
            <w:tcW w:w="17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147"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530"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5.5</w:t>
            </w:r>
          </w:p>
        </w:tc>
        <w:tc>
          <w:tcPr>
            <w:tcW w:w="17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1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326"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Risk-free interest rate</w:t>
            </w:r>
          </w:p>
        </w:tc>
        <w:tc>
          <w:tcPr>
            <w:tcW w:w="10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532"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2.5</w:t>
            </w:r>
          </w:p>
        </w:tc>
        <w:tc>
          <w:tcPr>
            <w:tcW w:w="173"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147"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530"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2.5</w:t>
            </w:r>
          </w:p>
        </w:tc>
        <w:tc>
          <w:tcPr>
            <w:tcW w:w="176"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13"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3326"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Expected volatility</w:t>
            </w:r>
          </w:p>
        </w:tc>
        <w:tc>
          <w:tcPr>
            <w:tcW w:w="10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532"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19.7</w:t>
            </w:r>
          </w:p>
        </w:tc>
        <w:tc>
          <w:tcPr>
            <w:tcW w:w="173"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147"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530"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19.8</w:t>
            </w:r>
          </w:p>
        </w:tc>
        <w:tc>
          <w:tcPr>
            <w:tcW w:w="176"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1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3326"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Expected dividend yield</w:t>
            </w:r>
          </w:p>
        </w:tc>
        <w:tc>
          <w:tcPr>
            <w:tcW w:w="10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532"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2.7</w:t>
            </w:r>
          </w:p>
        </w:tc>
        <w:tc>
          <w:tcPr>
            <w:tcW w:w="173" w:type="pct"/>
            <w:tcBorders>
              <w:top w:val="nil"/>
              <w:left w:val="nil"/>
              <w:bottom w:val="nil"/>
              <w:right w:val="nil"/>
              <w:tl2br w:val="nil"/>
              <w:tr2bl w:val="nil"/>
            </w:tcBorders>
            <w:noWrap/>
            <w:vAlign w:val="bottom"/>
          </w:tcPr>
          <w:p w:rsidR="00120FBB" w:rsidRDefault="00281A45">
            <w:pPr>
              <w:keepNext/>
              <w:keepLines/>
              <w:rPr>
                <w:color w:val="000000"/>
                <w:sz w:val="20"/>
              </w:rPr>
            </w:pPr>
            <w:r>
              <w:rPr>
                <w:color w:val="000000"/>
                <w:sz w:val="20"/>
              </w:rPr>
              <w:t>%</w:t>
            </w:r>
          </w:p>
        </w:tc>
        <w:tc>
          <w:tcPr>
            <w:tcW w:w="147"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530"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1.8</w:t>
            </w:r>
          </w:p>
        </w:tc>
        <w:tc>
          <w:tcPr>
            <w:tcW w:w="176"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13" w:type="pct"/>
            <w:tcBorders>
              <w:top w:val="nil"/>
              <w:left w:val="nil"/>
              <w:bottom w:val="nil"/>
              <w:right w:val="nil"/>
              <w:tl2br w:val="nil"/>
              <w:tr2bl w:val="nil"/>
            </w:tcBorders>
            <w:noWrap/>
            <w:vAlign w:val="bottom"/>
          </w:tcPr>
          <w:p w:rsidR="00120FBB" w:rsidRDefault="00120FBB">
            <w:pPr>
              <w:keepNext/>
              <w:keepLines/>
              <w:rPr>
                <w:color w:val="000000"/>
                <w:sz w:val="20"/>
              </w:rPr>
            </w:pPr>
          </w:p>
        </w:tc>
      </w:tr>
    </w:tbl>
    <w:p w:rsidR="00120FBB" w:rsidRDefault="00120FBB">
      <w:pPr>
        <w:suppressAutoHyphens/>
        <w:jc w:val="both"/>
        <w:rPr>
          <w:sz w:val="20"/>
        </w:rPr>
      </w:pPr>
    </w:p>
    <w:p w:rsidR="00120FBB" w:rsidRDefault="00281A45">
      <w:pPr>
        <w:suppressAutoHyphens/>
        <w:ind w:firstLine="720"/>
        <w:jc w:val="both"/>
        <w:rPr>
          <w:sz w:val="20"/>
        </w:rPr>
      </w:pPr>
      <w:r>
        <w:rPr>
          <w:sz w:val="20"/>
        </w:rPr>
        <w:t>The expected life of options represents the weighted average period of time that options granted are expected to be outstanding giving consideration to vesting schedules and the Company’s historical exercise patterns. The risk-free interest rate is based on the U.S. Treasury yield curve in effect at the grant date for the period corresponding to the expected life of the options. Expected volatility is based on historical volatilities of the Company’s common stock. Dividend yields are based on current dividend payments.</w:t>
      </w:r>
    </w:p>
    <w:p w:rsidR="00120FBB" w:rsidRDefault="00120FBB">
      <w:pPr>
        <w:suppressAutoHyphens/>
        <w:ind w:firstLine="720"/>
        <w:jc w:val="both"/>
        <w:rPr>
          <w:sz w:val="20"/>
        </w:rPr>
      </w:pPr>
    </w:p>
    <w:p w:rsidR="00120FBB" w:rsidRDefault="00281A45">
      <w:pPr>
        <w:keepNext/>
        <w:keepLines/>
        <w:suppressAutoHyphens/>
        <w:ind w:firstLine="720"/>
        <w:jc w:val="both"/>
        <w:rPr>
          <w:sz w:val="20"/>
        </w:rPr>
      </w:pPr>
      <w:r>
        <w:rPr>
          <w:sz w:val="20"/>
        </w:rPr>
        <w:t>Stock option activity for the six months ended June 30, 2019, was as follows:</w:t>
      </w:r>
    </w:p>
    <w:p w:rsidR="00120FBB" w:rsidRDefault="00120FBB">
      <w:pPr>
        <w:keepNext/>
        <w:keepLines/>
        <w:suppressAutoHyphens/>
        <w:ind w:firstLine="72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98"/>
        <w:gridCol w:w="223"/>
        <w:gridCol w:w="1093"/>
        <w:gridCol w:w="225"/>
        <w:gridCol w:w="146"/>
        <w:gridCol w:w="1093"/>
        <w:gridCol w:w="225"/>
        <w:gridCol w:w="1093"/>
        <w:gridCol w:w="225"/>
        <w:gridCol w:w="146"/>
        <w:gridCol w:w="1093"/>
        <w:gridCol w:w="146"/>
      </w:tblGrid>
      <w:tr w:rsidR="00120FBB">
        <w:trPr>
          <w:trHeight w:val="20"/>
          <w:jc w:val="center"/>
        </w:trPr>
        <w:tc>
          <w:tcPr>
            <w:tcW w:w="2060" w:type="pct"/>
            <w:tcBorders>
              <w:top w:val="nil"/>
              <w:left w:val="nil"/>
              <w:bottom w:val="nil"/>
              <w:right w:val="nil"/>
            </w:tcBorders>
            <w:vAlign w:val="bottom"/>
          </w:tcPr>
          <w:p w:rsidR="00120FBB" w:rsidRDefault="00120FBB">
            <w:pPr>
              <w:keepNext/>
              <w:keepLines/>
              <w:rPr>
                <w:sz w:val="2"/>
              </w:rPr>
            </w:pPr>
          </w:p>
        </w:tc>
        <w:tc>
          <w:tcPr>
            <w:tcW w:w="115" w:type="pct"/>
            <w:tcBorders>
              <w:top w:val="nil"/>
              <w:left w:val="nil"/>
              <w:bottom w:val="nil"/>
              <w:right w:val="nil"/>
            </w:tcBorders>
            <w:noWrap/>
            <w:vAlign w:val="bottom"/>
          </w:tcPr>
          <w:p w:rsidR="00120FBB" w:rsidRDefault="00120FBB">
            <w:pPr>
              <w:keepNext/>
              <w:keepLines/>
              <w:rPr>
                <w:sz w:val="2"/>
              </w:rPr>
            </w:pPr>
          </w:p>
        </w:tc>
        <w:tc>
          <w:tcPr>
            <w:tcW w:w="563" w:type="pct"/>
            <w:tcBorders>
              <w:top w:val="nil"/>
              <w:left w:val="nil"/>
              <w:bottom w:val="nil"/>
              <w:right w:val="nil"/>
            </w:tcBorders>
            <w:noWrap/>
            <w:vAlign w:val="bottom"/>
          </w:tcPr>
          <w:p w:rsidR="00120FBB" w:rsidRDefault="00120FBB">
            <w:pPr>
              <w:keepNext/>
              <w:keepLines/>
              <w:rPr>
                <w:sz w:val="2"/>
              </w:rPr>
            </w:pPr>
          </w:p>
        </w:tc>
        <w:tc>
          <w:tcPr>
            <w:tcW w:w="116" w:type="pct"/>
            <w:tcBorders>
              <w:top w:val="nil"/>
              <w:left w:val="nil"/>
              <w:bottom w:val="nil"/>
              <w:right w:val="nil"/>
            </w:tcBorders>
            <w:noWrap/>
            <w:vAlign w:val="bottom"/>
          </w:tcPr>
          <w:p w:rsidR="00120FBB" w:rsidRDefault="00120FBB">
            <w:pPr>
              <w:keepNext/>
              <w:keepLines/>
              <w:rPr>
                <w:sz w:val="2"/>
              </w:rPr>
            </w:pPr>
          </w:p>
        </w:tc>
        <w:tc>
          <w:tcPr>
            <w:tcW w:w="75" w:type="pct"/>
            <w:tcBorders>
              <w:top w:val="nil"/>
              <w:left w:val="nil"/>
              <w:bottom w:val="nil"/>
              <w:right w:val="nil"/>
            </w:tcBorders>
            <w:noWrap/>
            <w:vAlign w:val="bottom"/>
          </w:tcPr>
          <w:p w:rsidR="00120FBB" w:rsidRDefault="00120FBB">
            <w:pPr>
              <w:keepNext/>
              <w:keepLines/>
              <w:rPr>
                <w:sz w:val="2"/>
              </w:rPr>
            </w:pPr>
          </w:p>
        </w:tc>
        <w:tc>
          <w:tcPr>
            <w:tcW w:w="563" w:type="pct"/>
            <w:tcBorders>
              <w:top w:val="nil"/>
              <w:left w:val="nil"/>
              <w:bottom w:val="nil"/>
              <w:right w:val="nil"/>
            </w:tcBorders>
            <w:noWrap/>
            <w:vAlign w:val="bottom"/>
          </w:tcPr>
          <w:p w:rsidR="00120FBB" w:rsidRDefault="00120FBB">
            <w:pPr>
              <w:keepNext/>
              <w:keepLines/>
              <w:rPr>
                <w:sz w:val="2"/>
              </w:rPr>
            </w:pPr>
          </w:p>
        </w:tc>
        <w:tc>
          <w:tcPr>
            <w:tcW w:w="116" w:type="pct"/>
            <w:tcBorders>
              <w:top w:val="nil"/>
              <w:left w:val="nil"/>
              <w:bottom w:val="nil"/>
              <w:right w:val="nil"/>
            </w:tcBorders>
            <w:noWrap/>
            <w:vAlign w:val="bottom"/>
          </w:tcPr>
          <w:p w:rsidR="00120FBB" w:rsidRDefault="00120FBB">
            <w:pPr>
              <w:keepNext/>
              <w:keepLines/>
              <w:rPr>
                <w:sz w:val="2"/>
              </w:rPr>
            </w:pPr>
          </w:p>
        </w:tc>
        <w:tc>
          <w:tcPr>
            <w:tcW w:w="563" w:type="pct"/>
            <w:tcBorders>
              <w:top w:val="nil"/>
              <w:left w:val="nil"/>
              <w:bottom w:val="nil"/>
              <w:right w:val="nil"/>
            </w:tcBorders>
            <w:noWrap/>
            <w:vAlign w:val="bottom"/>
          </w:tcPr>
          <w:p w:rsidR="00120FBB" w:rsidRDefault="00120FBB">
            <w:pPr>
              <w:keepNext/>
              <w:keepLines/>
              <w:rPr>
                <w:sz w:val="2"/>
              </w:rPr>
            </w:pPr>
          </w:p>
        </w:tc>
        <w:tc>
          <w:tcPr>
            <w:tcW w:w="116" w:type="pct"/>
            <w:tcBorders>
              <w:top w:val="nil"/>
              <w:left w:val="nil"/>
              <w:bottom w:val="nil"/>
              <w:right w:val="nil"/>
            </w:tcBorders>
            <w:noWrap/>
            <w:vAlign w:val="bottom"/>
          </w:tcPr>
          <w:p w:rsidR="00120FBB" w:rsidRDefault="00120FBB">
            <w:pPr>
              <w:keepNext/>
              <w:keepLines/>
              <w:rPr>
                <w:sz w:val="2"/>
              </w:rPr>
            </w:pPr>
          </w:p>
        </w:tc>
        <w:tc>
          <w:tcPr>
            <w:tcW w:w="75" w:type="pct"/>
            <w:tcBorders>
              <w:top w:val="nil"/>
              <w:left w:val="nil"/>
              <w:bottom w:val="nil"/>
              <w:right w:val="nil"/>
            </w:tcBorders>
            <w:noWrap/>
            <w:vAlign w:val="bottom"/>
          </w:tcPr>
          <w:p w:rsidR="00120FBB" w:rsidRDefault="00120FBB">
            <w:pPr>
              <w:keepNext/>
              <w:keepLines/>
              <w:rPr>
                <w:sz w:val="2"/>
              </w:rPr>
            </w:pPr>
          </w:p>
        </w:tc>
        <w:tc>
          <w:tcPr>
            <w:tcW w:w="563" w:type="pct"/>
            <w:tcBorders>
              <w:top w:val="nil"/>
              <w:left w:val="nil"/>
              <w:bottom w:val="nil"/>
              <w:right w:val="nil"/>
            </w:tcBorders>
            <w:noWrap/>
            <w:vAlign w:val="bottom"/>
          </w:tcPr>
          <w:p w:rsidR="00120FBB" w:rsidRDefault="00120FBB">
            <w:pPr>
              <w:keepNext/>
              <w:keepLines/>
              <w:rPr>
                <w:sz w:val="2"/>
              </w:rPr>
            </w:pPr>
          </w:p>
        </w:tc>
        <w:tc>
          <w:tcPr>
            <w:tcW w:w="75" w:type="pct"/>
            <w:tcBorders>
              <w:top w:val="nil"/>
              <w:left w:val="nil"/>
              <w:bottom w:val="nil"/>
              <w:right w:val="nil"/>
            </w:tcBorders>
            <w:noWrap/>
            <w:vAlign w:val="bottom"/>
          </w:tcPr>
          <w:p w:rsidR="00120FBB" w:rsidRDefault="00120FBB">
            <w:pPr>
              <w:keepNext/>
              <w:keepLines/>
              <w:rPr>
                <w:sz w:val="2"/>
              </w:rPr>
            </w:pPr>
          </w:p>
        </w:tc>
      </w:tr>
      <w:tr w:rsidR="00120FBB">
        <w:trPr>
          <w:jc w:val="center"/>
        </w:trPr>
        <w:tc>
          <w:tcPr>
            <w:tcW w:w="2060" w:type="pct"/>
            <w:tcBorders>
              <w:top w:val="nil"/>
              <w:left w:val="nil"/>
              <w:bottom w:val="single" w:sz="4" w:space="0" w:color="000000"/>
              <w:right w:val="nil"/>
              <w:tl2br w:val="nil"/>
              <w:tr2bl w:val="nil"/>
            </w:tcBorders>
            <w:shd w:val="clear" w:color="auto" w:fill="auto"/>
            <w:vAlign w:val="bottom"/>
          </w:tcPr>
          <w:p w:rsidR="00120FBB" w:rsidRDefault="00120FBB">
            <w:pPr>
              <w:keepNext/>
              <w:keepLines/>
              <w:rPr>
                <w:b/>
                <w:color w:val="000000"/>
                <w:sz w:val="16"/>
              </w:rPr>
            </w:pPr>
          </w:p>
        </w:tc>
        <w:tc>
          <w:tcPr>
            <w:tcW w:w="115"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563" w:type="pct"/>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Number of Options (in thousands)</w:t>
            </w:r>
          </w:p>
        </w:tc>
        <w:tc>
          <w:tcPr>
            <w:tcW w:w="116"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638"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Weighted Average Exercise Price per Share</w:t>
            </w:r>
          </w:p>
        </w:tc>
        <w:tc>
          <w:tcPr>
            <w:tcW w:w="116"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563" w:type="pct"/>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Average Remaining Contractual Term (Years)</w:t>
            </w:r>
          </w:p>
        </w:tc>
        <w:tc>
          <w:tcPr>
            <w:tcW w:w="116"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638" w:type="pct"/>
            <w:gridSpan w:val="2"/>
            <w:tcBorders>
              <w:top w:val="nil"/>
              <w:left w:val="nil"/>
              <w:bottom w:val="single" w:sz="4" w:space="0" w:color="auto"/>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Aggregate Intrinsic Value (in millions)</w:t>
            </w:r>
          </w:p>
        </w:tc>
        <w:tc>
          <w:tcPr>
            <w:tcW w:w="75"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r>
      <w:tr w:rsidR="00120FBB">
        <w:trPr>
          <w:jc w:val="center"/>
        </w:trPr>
        <w:tc>
          <w:tcPr>
            <w:tcW w:w="2060"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Outstanding as of December 31, 2018</w:t>
            </w:r>
          </w:p>
        </w:tc>
        <w:tc>
          <w:tcPr>
            <w:tcW w:w="115"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
              </w:rPr>
            </w:pPr>
            <w:r>
              <w:rPr>
                <w:rFonts w:eastAsia="Times New Roman"/>
                <w:color w:val="000000"/>
                <w:sz w:val="2"/>
              </w:rPr>
              <w:t> </w:t>
            </w:r>
          </w:p>
        </w:tc>
        <w:tc>
          <w:tcPr>
            <w:tcW w:w="56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2,079</w:t>
            </w:r>
          </w:p>
        </w:tc>
        <w:tc>
          <w:tcPr>
            <w:tcW w:w="116"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
              </w:rPr>
            </w:pPr>
            <w:r>
              <w:rPr>
                <w:rFonts w:eastAsia="Times New Roman"/>
                <w:color w:val="000000"/>
                <w:sz w:val="2"/>
              </w:rPr>
              <w:t> </w:t>
            </w:r>
          </w:p>
        </w:tc>
        <w:tc>
          <w:tcPr>
            <w:tcW w:w="75"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56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80.25</w:t>
            </w:r>
          </w:p>
        </w:tc>
        <w:tc>
          <w:tcPr>
            <w:tcW w:w="11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
              </w:rPr>
            </w:pPr>
          </w:p>
        </w:tc>
        <w:tc>
          <w:tcPr>
            <w:tcW w:w="56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5.51</w:t>
            </w:r>
          </w:p>
        </w:tc>
        <w:tc>
          <w:tcPr>
            <w:tcW w:w="11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5"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56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42</w:t>
            </w:r>
          </w:p>
        </w:tc>
        <w:tc>
          <w:tcPr>
            <w:tcW w:w="7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2060"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Granted</w:t>
            </w:r>
          </w:p>
        </w:tc>
        <w:tc>
          <w:tcPr>
            <w:tcW w:w="115" w:type="pct"/>
            <w:tcBorders>
              <w:top w:val="nil"/>
              <w:left w:val="nil"/>
              <w:bottom w:val="nil"/>
              <w:right w:val="nil"/>
              <w:tl2br w:val="nil"/>
              <w:tr2bl w:val="nil"/>
            </w:tcBorders>
            <w:noWrap/>
            <w:vAlign w:val="bottom"/>
          </w:tcPr>
          <w:p w:rsidR="00120FBB" w:rsidRDefault="00281A45">
            <w:pPr>
              <w:keepNext/>
              <w:keepLines/>
              <w:rPr>
                <w:color w:val="000000"/>
                <w:sz w:val="2"/>
              </w:rPr>
            </w:pPr>
            <w:r>
              <w:rPr>
                <w:rFonts w:eastAsia="Times New Roman"/>
                <w:color w:val="000000"/>
                <w:sz w:val="2"/>
              </w:rPr>
              <w:t> </w:t>
            </w:r>
          </w:p>
        </w:tc>
        <w:tc>
          <w:tcPr>
            <w:tcW w:w="563"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247</w:t>
            </w:r>
          </w:p>
        </w:tc>
        <w:tc>
          <w:tcPr>
            <w:tcW w:w="116" w:type="pct"/>
            <w:tcBorders>
              <w:top w:val="nil"/>
              <w:left w:val="nil"/>
              <w:bottom w:val="nil"/>
              <w:right w:val="nil"/>
              <w:tl2br w:val="nil"/>
              <w:tr2bl w:val="nil"/>
            </w:tcBorders>
            <w:noWrap/>
            <w:vAlign w:val="bottom"/>
          </w:tcPr>
          <w:p w:rsidR="00120FBB" w:rsidRDefault="00120FBB">
            <w:pPr>
              <w:keepNext/>
              <w:keepLines/>
              <w:rPr>
                <w:color w:val="000000"/>
                <w:sz w:val="2"/>
              </w:rPr>
            </w:pPr>
          </w:p>
        </w:tc>
        <w:tc>
          <w:tcPr>
            <w:tcW w:w="75"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563"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91.85</w:t>
            </w:r>
          </w:p>
        </w:tc>
        <w:tc>
          <w:tcPr>
            <w:tcW w:w="116" w:type="pct"/>
            <w:tcBorders>
              <w:top w:val="nil"/>
              <w:left w:val="nil"/>
              <w:bottom w:val="nil"/>
              <w:right w:val="nil"/>
              <w:tl2br w:val="nil"/>
              <w:tr2bl w:val="nil"/>
            </w:tcBorders>
            <w:noWrap/>
            <w:vAlign w:val="bottom"/>
          </w:tcPr>
          <w:p w:rsidR="00120FBB" w:rsidRDefault="00120FBB">
            <w:pPr>
              <w:keepNext/>
              <w:keepLines/>
              <w:rPr>
                <w:color w:val="000000"/>
                <w:sz w:val="2"/>
              </w:rPr>
            </w:pPr>
          </w:p>
        </w:tc>
        <w:tc>
          <w:tcPr>
            <w:tcW w:w="563" w:type="pct"/>
            <w:tcBorders>
              <w:top w:val="nil"/>
              <w:left w:val="nil"/>
              <w:bottom w:val="nil"/>
              <w:right w:val="nil"/>
              <w:tl2br w:val="nil"/>
              <w:tr2bl w:val="nil"/>
            </w:tcBorders>
            <w:noWrap/>
            <w:vAlign w:val="bottom"/>
          </w:tcPr>
          <w:p w:rsidR="00120FBB" w:rsidRDefault="00120FBB">
            <w:pPr>
              <w:keepNext/>
              <w:keepLines/>
              <w:jc w:val="right"/>
              <w:rPr>
                <w:color w:val="000000"/>
                <w:sz w:val="2"/>
              </w:rPr>
            </w:pPr>
          </w:p>
        </w:tc>
        <w:tc>
          <w:tcPr>
            <w:tcW w:w="116" w:type="pct"/>
            <w:tcBorders>
              <w:top w:val="nil"/>
              <w:left w:val="nil"/>
              <w:bottom w:val="nil"/>
              <w:right w:val="nil"/>
              <w:tl2br w:val="nil"/>
              <w:tr2bl w:val="nil"/>
            </w:tcBorders>
            <w:noWrap/>
            <w:vAlign w:val="bottom"/>
          </w:tcPr>
          <w:p w:rsidR="00120FBB" w:rsidRDefault="00120FBB">
            <w:pPr>
              <w:keepNext/>
              <w:keepLines/>
              <w:rPr>
                <w:color w:val="000000"/>
                <w:sz w:val="2"/>
              </w:rPr>
            </w:pPr>
          </w:p>
        </w:tc>
        <w:tc>
          <w:tcPr>
            <w:tcW w:w="75" w:type="pct"/>
            <w:tcBorders>
              <w:top w:val="nil"/>
              <w:left w:val="nil"/>
              <w:bottom w:val="nil"/>
              <w:right w:val="nil"/>
              <w:tl2br w:val="nil"/>
              <w:tr2bl w:val="nil"/>
            </w:tcBorders>
            <w:noWrap/>
            <w:vAlign w:val="bottom"/>
          </w:tcPr>
          <w:p w:rsidR="00120FBB" w:rsidRDefault="00120FBB">
            <w:pPr>
              <w:keepNext/>
              <w:keepLines/>
              <w:jc w:val="right"/>
              <w:rPr>
                <w:color w:val="000000"/>
                <w:sz w:val="2"/>
              </w:rPr>
            </w:pPr>
          </w:p>
        </w:tc>
        <w:tc>
          <w:tcPr>
            <w:tcW w:w="563" w:type="pct"/>
            <w:tcBorders>
              <w:top w:val="nil"/>
              <w:left w:val="nil"/>
              <w:bottom w:val="nil"/>
              <w:right w:val="nil"/>
              <w:tl2br w:val="nil"/>
              <w:tr2bl w:val="nil"/>
            </w:tcBorders>
            <w:noWrap/>
            <w:vAlign w:val="bottom"/>
          </w:tcPr>
          <w:p w:rsidR="00120FBB" w:rsidRDefault="00120FBB">
            <w:pPr>
              <w:keepNext/>
              <w:keepLines/>
              <w:jc w:val="right"/>
              <w:rPr>
                <w:color w:val="000000"/>
                <w:sz w:val="2"/>
              </w:rPr>
            </w:pPr>
          </w:p>
        </w:tc>
        <w:tc>
          <w:tcPr>
            <w:tcW w:w="75" w:type="pct"/>
            <w:tcBorders>
              <w:top w:val="nil"/>
              <w:left w:val="nil"/>
              <w:bottom w:val="nil"/>
              <w:right w:val="nil"/>
              <w:tl2br w:val="nil"/>
              <w:tr2bl w:val="nil"/>
            </w:tcBorders>
            <w:noWrap/>
            <w:vAlign w:val="bottom"/>
          </w:tcPr>
          <w:p w:rsidR="00120FBB" w:rsidRDefault="00120FBB">
            <w:pPr>
              <w:keepNext/>
              <w:keepLines/>
              <w:rPr>
                <w:color w:val="000000"/>
                <w:sz w:val="2"/>
              </w:rPr>
            </w:pPr>
          </w:p>
        </w:tc>
      </w:tr>
      <w:tr w:rsidR="00120FBB">
        <w:trPr>
          <w:jc w:val="center"/>
        </w:trPr>
        <w:tc>
          <w:tcPr>
            <w:tcW w:w="2060"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Exercised</w:t>
            </w:r>
          </w:p>
        </w:tc>
        <w:tc>
          <w:tcPr>
            <w:tcW w:w="115"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
              </w:rPr>
            </w:pPr>
            <w:r>
              <w:rPr>
                <w:rFonts w:eastAsia="Times New Roman"/>
                <w:color w:val="000000"/>
                <w:sz w:val="2"/>
              </w:rPr>
              <w:t> </w:t>
            </w:r>
          </w:p>
        </w:tc>
        <w:tc>
          <w:tcPr>
            <w:tcW w:w="563" w:type="pct"/>
            <w:tcBorders>
              <w:top w:val="nil"/>
              <w:left w:val="nil"/>
              <w:bottom w:val="nil"/>
              <w:right w:val="nil"/>
              <w:tl2br w:val="nil"/>
              <w:tr2bl w:val="nil"/>
            </w:tcBorders>
            <w:shd w:val="clear" w:color="auto" w:fill="CCEEFF"/>
            <w:noWrap/>
            <w:vAlign w:val="bottom"/>
          </w:tcPr>
          <w:p w:rsidR="00120FBB" w:rsidRDefault="00281A45">
            <w:pPr>
              <w:keepNext/>
              <w:keepLines/>
              <w:jc w:val="right"/>
              <w:rPr>
                <w:color w:val="000000"/>
                <w:sz w:val="20"/>
              </w:rPr>
            </w:pPr>
            <w:r>
              <w:rPr>
                <w:color w:val="000000"/>
                <w:sz w:val="20"/>
              </w:rPr>
              <w:t xml:space="preserve"> (97)</w:t>
            </w:r>
          </w:p>
        </w:tc>
        <w:tc>
          <w:tcPr>
            <w:tcW w:w="11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5"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56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34.30</w:t>
            </w:r>
          </w:p>
        </w:tc>
        <w:tc>
          <w:tcPr>
            <w:tcW w:w="11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
              </w:rPr>
            </w:pPr>
          </w:p>
        </w:tc>
        <w:tc>
          <w:tcPr>
            <w:tcW w:w="563"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
              </w:rPr>
            </w:pPr>
          </w:p>
        </w:tc>
        <w:tc>
          <w:tcPr>
            <w:tcW w:w="11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
              </w:rPr>
            </w:pPr>
          </w:p>
        </w:tc>
        <w:tc>
          <w:tcPr>
            <w:tcW w:w="75"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
              </w:rPr>
            </w:pPr>
          </w:p>
        </w:tc>
        <w:tc>
          <w:tcPr>
            <w:tcW w:w="563"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
              </w:rPr>
            </w:pPr>
          </w:p>
        </w:tc>
        <w:tc>
          <w:tcPr>
            <w:tcW w:w="7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
              </w:rPr>
            </w:pPr>
          </w:p>
        </w:tc>
      </w:tr>
      <w:tr w:rsidR="00120FBB">
        <w:trPr>
          <w:jc w:val="center"/>
        </w:trPr>
        <w:tc>
          <w:tcPr>
            <w:tcW w:w="2060"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Cancelled</w:t>
            </w:r>
          </w:p>
        </w:tc>
        <w:tc>
          <w:tcPr>
            <w:tcW w:w="115" w:type="pct"/>
            <w:tcBorders>
              <w:top w:val="nil"/>
              <w:left w:val="nil"/>
              <w:bottom w:val="nil"/>
              <w:right w:val="nil"/>
              <w:tl2br w:val="nil"/>
              <w:tr2bl w:val="nil"/>
            </w:tcBorders>
            <w:noWrap/>
            <w:vAlign w:val="bottom"/>
          </w:tcPr>
          <w:p w:rsidR="00120FBB" w:rsidRDefault="00281A45">
            <w:pPr>
              <w:keepNext/>
              <w:keepLines/>
              <w:rPr>
                <w:color w:val="000000"/>
                <w:sz w:val="2"/>
              </w:rPr>
            </w:pPr>
            <w:r>
              <w:rPr>
                <w:rFonts w:eastAsia="Times New Roman"/>
                <w:color w:val="000000"/>
                <w:sz w:val="2"/>
              </w:rPr>
              <w:t> </w:t>
            </w:r>
          </w:p>
        </w:tc>
        <w:tc>
          <w:tcPr>
            <w:tcW w:w="563" w:type="pct"/>
            <w:tcBorders>
              <w:top w:val="nil"/>
              <w:left w:val="nil"/>
              <w:bottom w:val="single" w:sz="4" w:space="0" w:color="000000"/>
              <w:right w:val="nil"/>
              <w:tl2br w:val="nil"/>
              <w:tr2bl w:val="nil"/>
            </w:tcBorders>
            <w:noWrap/>
            <w:vAlign w:val="bottom"/>
          </w:tcPr>
          <w:p w:rsidR="00120FBB" w:rsidRDefault="00281A45">
            <w:pPr>
              <w:keepNext/>
              <w:keepLines/>
              <w:jc w:val="right"/>
              <w:rPr>
                <w:color w:val="000000"/>
                <w:sz w:val="20"/>
              </w:rPr>
            </w:pPr>
            <w:r>
              <w:rPr>
                <w:color w:val="000000"/>
                <w:sz w:val="20"/>
              </w:rPr>
              <w:t xml:space="preserve"> (35)</w:t>
            </w:r>
          </w:p>
        </w:tc>
        <w:tc>
          <w:tcPr>
            <w:tcW w:w="11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5"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0"/>
              </w:rPr>
            </w:pPr>
          </w:p>
        </w:tc>
        <w:tc>
          <w:tcPr>
            <w:tcW w:w="563"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120.40</w:t>
            </w:r>
          </w:p>
        </w:tc>
        <w:tc>
          <w:tcPr>
            <w:tcW w:w="116" w:type="pct"/>
            <w:tcBorders>
              <w:top w:val="nil"/>
              <w:left w:val="nil"/>
              <w:bottom w:val="nil"/>
              <w:right w:val="nil"/>
              <w:tl2br w:val="nil"/>
              <w:tr2bl w:val="nil"/>
            </w:tcBorders>
            <w:noWrap/>
            <w:vAlign w:val="bottom"/>
          </w:tcPr>
          <w:p w:rsidR="00120FBB" w:rsidRDefault="00120FBB">
            <w:pPr>
              <w:keepNext/>
              <w:keepLines/>
              <w:rPr>
                <w:color w:val="000000"/>
                <w:sz w:val="2"/>
              </w:rPr>
            </w:pPr>
          </w:p>
        </w:tc>
        <w:tc>
          <w:tcPr>
            <w:tcW w:w="563"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
              </w:rPr>
            </w:pPr>
          </w:p>
        </w:tc>
        <w:tc>
          <w:tcPr>
            <w:tcW w:w="116" w:type="pct"/>
            <w:tcBorders>
              <w:top w:val="nil"/>
              <w:left w:val="nil"/>
              <w:bottom w:val="nil"/>
              <w:right w:val="nil"/>
              <w:tl2br w:val="nil"/>
              <w:tr2bl w:val="nil"/>
            </w:tcBorders>
            <w:noWrap/>
            <w:vAlign w:val="bottom"/>
          </w:tcPr>
          <w:p w:rsidR="00120FBB" w:rsidRDefault="00120FBB">
            <w:pPr>
              <w:keepNext/>
              <w:keepLines/>
              <w:rPr>
                <w:color w:val="000000"/>
                <w:sz w:val="2"/>
              </w:rPr>
            </w:pPr>
          </w:p>
        </w:tc>
        <w:tc>
          <w:tcPr>
            <w:tcW w:w="75"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
              </w:rPr>
            </w:pPr>
          </w:p>
        </w:tc>
        <w:tc>
          <w:tcPr>
            <w:tcW w:w="563"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
              </w:rPr>
            </w:pPr>
          </w:p>
        </w:tc>
        <w:tc>
          <w:tcPr>
            <w:tcW w:w="75" w:type="pct"/>
            <w:tcBorders>
              <w:top w:val="nil"/>
              <w:left w:val="nil"/>
              <w:bottom w:val="nil"/>
              <w:right w:val="nil"/>
              <w:tl2br w:val="nil"/>
              <w:tr2bl w:val="nil"/>
            </w:tcBorders>
            <w:noWrap/>
            <w:vAlign w:val="bottom"/>
          </w:tcPr>
          <w:p w:rsidR="00120FBB" w:rsidRDefault="00120FBB">
            <w:pPr>
              <w:keepNext/>
              <w:keepLines/>
              <w:rPr>
                <w:color w:val="000000"/>
                <w:sz w:val="2"/>
              </w:rPr>
            </w:pPr>
          </w:p>
        </w:tc>
      </w:tr>
      <w:tr w:rsidR="00120FBB">
        <w:trPr>
          <w:jc w:val="center"/>
        </w:trPr>
        <w:tc>
          <w:tcPr>
            <w:tcW w:w="2060"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Outstanding as of June 30, 2019</w:t>
            </w:r>
          </w:p>
        </w:tc>
        <w:tc>
          <w:tcPr>
            <w:tcW w:w="115"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
              </w:rPr>
            </w:pPr>
            <w:r>
              <w:rPr>
                <w:rFonts w:eastAsia="Times New Roman"/>
                <w:color w:val="000000"/>
                <w:sz w:val="2"/>
              </w:rPr>
              <w:t> </w:t>
            </w:r>
          </w:p>
        </w:tc>
        <w:tc>
          <w:tcPr>
            <w:tcW w:w="563"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2,194</w:t>
            </w:r>
          </w:p>
        </w:tc>
        <w:tc>
          <w:tcPr>
            <w:tcW w:w="11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
              </w:rPr>
            </w:pPr>
          </w:p>
        </w:tc>
        <w:tc>
          <w:tcPr>
            <w:tcW w:w="75"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563"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83.00</w:t>
            </w:r>
          </w:p>
        </w:tc>
        <w:tc>
          <w:tcPr>
            <w:tcW w:w="116"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
              </w:rPr>
            </w:pPr>
            <w:r>
              <w:rPr>
                <w:rFonts w:eastAsia="Times New Roman"/>
                <w:color w:val="000000"/>
                <w:sz w:val="2"/>
              </w:rPr>
              <w:t> </w:t>
            </w:r>
          </w:p>
        </w:tc>
        <w:tc>
          <w:tcPr>
            <w:tcW w:w="563"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5.68</w:t>
            </w:r>
          </w:p>
        </w:tc>
        <w:tc>
          <w:tcPr>
            <w:tcW w:w="116"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
              </w:rPr>
            </w:pPr>
            <w:r>
              <w:rPr>
                <w:rFonts w:eastAsia="Times New Roman"/>
                <w:color w:val="000000"/>
                <w:sz w:val="2"/>
              </w:rPr>
              <w:t> </w:t>
            </w:r>
          </w:p>
        </w:tc>
        <w:tc>
          <w:tcPr>
            <w:tcW w:w="75"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563"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25</w:t>
            </w:r>
          </w:p>
        </w:tc>
        <w:tc>
          <w:tcPr>
            <w:tcW w:w="7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
              </w:rPr>
            </w:pPr>
          </w:p>
        </w:tc>
      </w:tr>
      <w:tr w:rsidR="00120FBB">
        <w:trPr>
          <w:jc w:val="center"/>
        </w:trPr>
        <w:tc>
          <w:tcPr>
            <w:tcW w:w="2060"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Exercisable as of June 30, 2019</w:t>
            </w:r>
          </w:p>
        </w:tc>
        <w:tc>
          <w:tcPr>
            <w:tcW w:w="115" w:type="pct"/>
            <w:tcBorders>
              <w:top w:val="nil"/>
              <w:left w:val="nil"/>
              <w:bottom w:val="nil"/>
              <w:right w:val="nil"/>
              <w:tl2br w:val="nil"/>
              <w:tr2bl w:val="nil"/>
            </w:tcBorders>
            <w:noWrap/>
            <w:vAlign w:val="bottom"/>
          </w:tcPr>
          <w:p w:rsidR="00120FBB" w:rsidRDefault="00281A45">
            <w:pPr>
              <w:keepNext/>
              <w:keepLines/>
              <w:rPr>
                <w:color w:val="000000"/>
                <w:sz w:val="2"/>
              </w:rPr>
            </w:pPr>
            <w:r>
              <w:rPr>
                <w:rFonts w:eastAsia="Times New Roman"/>
                <w:color w:val="000000"/>
                <w:sz w:val="2"/>
              </w:rPr>
              <w:t> </w:t>
            </w:r>
          </w:p>
        </w:tc>
        <w:tc>
          <w:tcPr>
            <w:tcW w:w="563"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1,741</w:t>
            </w:r>
          </w:p>
        </w:tc>
        <w:tc>
          <w:tcPr>
            <w:tcW w:w="116" w:type="pct"/>
            <w:tcBorders>
              <w:top w:val="nil"/>
              <w:left w:val="nil"/>
              <w:bottom w:val="nil"/>
              <w:right w:val="nil"/>
              <w:tl2br w:val="nil"/>
              <w:tr2bl w:val="nil"/>
            </w:tcBorders>
            <w:noWrap/>
            <w:vAlign w:val="bottom"/>
          </w:tcPr>
          <w:p w:rsidR="00120FBB" w:rsidRDefault="00120FBB">
            <w:pPr>
              <w:keepNext/>
              <w:keepLines/>
              <w:rPr>
                <w:color w:val="000000"/>
                <w:sz w:val="2"/>
              </w:rPr>
            </w:pPr>
          </w:p>
        </w:tc>
        <w:tc>
          <w:tcPr>
            <w:tcW w:w="75"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563"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76.34</w:t>
            </w:r>
          </w:p>
        </w:tc>
        <w:tc>
          <w:tcPr>
            <w:tcW w:w="116" w:type="pct"/>
            <w:tcBorders>
              <w:top w:val="nil"/>
              <w:left w:val="nil"/>
              <w:bottom w:val="nil"/>
              <w:right w:val="nil"/>
              <w:tl2br w:val="nil"/>
              <w:tr2bl w:val="nil"/>
            </w:tcBorders>
            <w:noWrap/>
            <w:vAlign w:val="bottom"/>
          </w:tcPr>
          <w:p w:rsidR="00120FBB" w:rsidRDefault="00281A45">
            <w:pPr>
              <w:keepNext/>
              <w:keepLines/>
              <w:rPr>
                <w:color w:val="000000"/>
                <w:sz w:val="2"/>
              </w:rPr>
            </w:pPr>
            <w:r>
              <w:rPr>
                <w:rFonts w:eastAsia="Times New Roman"/>
                <w:color w:val="000000"/>
                <w:sz w:val="2"/>
              </w:rPr>
              <w:t> </w:t>
            </w:r>
          </w:p>
        </w:tc>
        <w:tc>
          <w:tcPr>
            <w:tcW w:w="563"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4.82</w:t>
            </w:r>
          </w:p>
        </w:tc>
        <w:tc>
          <w:tcPr>
            <w:tcW w:w="116" w:type="pct"/>
            <w:tcBorders>
              <w:top w:val="nil"/>
              <w:left w:val="nil"/>
              <w:bottom w:val="nil"/>
              <w:right w:val="nil"/>
              <w:tl2br w:val="nil"/>
              <w:tr2bl w:val="nil"/>
            </w:tcBorders>
            <w:noWrap/>
            <w:vAlign w:val="bottom"/>
          </w:tcPr>
          <w:p w:rsidR="00120FBB" w:rsidRDefault="00281A45">
            <w:pPr>
              <w:keepNext/>
              <w:keepLines/>
              <w:rPr>
                <w:color w:val="000000"/>
                <w:sz w:val="2"/>
              </w:rPr>
            </w:pPr>
            <w:r>
              <w:rPr>
                <w:rFonts w:eastAsia="Times New Roman"/>
                <w:color w:val="000000"/>
                <w:sz w:val="2"/>
              </w:rPr>
              <w:t> </w:t>
            </w:r>
          </w:p>
        </w:tc>
        <w:tc>
          <w:tcPr>
            <w:tcW w:w="75"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563"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25</w:t>
            </w:r>
          </w:p>
        </w:tc>
        <w:tc>
          <w:tcPr>
            <w:tcW w:w="75" w:type="pct"/>
            <w:tcBorders>
              <w:top w:val="nil"/>
              <w:left w:val="nil"/>
              <w:bottom w:val="nil"/>
              <w:right w:val="nil"/>
              <w:tl2br w:val="nil"/>
              <w:tr2bl w:val="nil"/>
            </w:tcBorders>
            <w:noWrap/>
            <w:vAlign w:val="bottom"/>
          </w:tcPr>
          <w:p w:rsidR="00120FBB" w:rsidRDefault="00120FBB">
            <w:pPr>
              <w:keepNext/>
              <w:keepLines/>
              <w:rPr>
                <w:color w:val="000000"/>
                <w:sz w:val="2"/>
              </w:rPr>
            </w:pPr>
          </w:p>
        </w:tc>
      </w:tr>
    </w:tbl>
    <w:p w:rsidR="00120FBB" w:rsidRDefault="00120FBB">
      <w:pPr>
        <w:rPr>
          <w:sz w:val="20"/>
          <w:szCs w:val="20"/>
        </w:rPr>
      </w:pPr>
    </w:p>
    <w:p w:rsidR="00120FBB" w:rsidRDefault="00281A45">
      <w:pPr>
        <w:suppressAutoHyphens/>
        <w:ind w:firstLine="720"/>
        <w:jc w:val="both"/>
        <w:rPr>
          <w:sz w:val="20"/>
        </w:rPr>
      </w:pPr>
      <w:r>
        <w:rPr>
          <w:sz w:val="20"/>
        </w:rPr>
        <w:t xml:space="preserve">For the </w:t>
      </w:r>
      <w:r>
        <w:rPr>
          <w:rFonts w:eastAsia="Times New Roman"/>
          <w:sz w:val="20"/>
          <w:szCs w:val="20"/>
        </w:rPr>
        <w:t>six months ended June 30, 2019</w:t>
      </w:r>
      <w:r>
        <w:rPr>
          <w:sz w:val="20"/>
        </w:rPr>
        <w:t xml:space="preserve">, cash received from the exercise of stock options was $3 million. As of June 30, 2019, the unrecognized compensation cost related to non-vested stock options totaled </w:t>
      </w:r>
      <w:r>
        <w:rPr>
          <w:rFonts w:eastAsia="Times New Roman"/>
          <w:sz w:val="20"/>
          <w:szCs w:val="20"/>
        </w:rPr>
        <w:t xml:space="preserve">$4 million, </w:t>
      </w:r>
      <w:r>
        <w:rPr>
          <w:sz w:val="20"/>
        </w:rPr>
        <w:t xml:space="preserve">which is expected to be amortized over the weighted-average period of approximately </w:t>
      </w:r>
      <w:r>
        <w:rPr>
          <w:rFonts w:eastAsia="Times New Roman"/>
          <w:sz w:val="20"/>
          <w:szCs w:val="20"/>
        </w:rPr>
        <w:t>1.6</w:t>
      </w:r>
      <w:r>
        <w:rPr>
          <w:sz w:val="20"/>
        </w:rPr>
        <w:t xml:space="preserve"> years.</w:t>
      </w:r>
    </w:p>
    <w:p w:rsidR="00120FBB" w:rsidRDefault="00120FBB">
      <w:pPr>
        <w:suppressAutoHyphens/>
        <w:jc w:val="both"/>
        <w:rPr>
          <w:sz w:val="20"/>
        </w:rPr>
      </w:pPr>
    </w:p>
    <w:p w:rsidR="00120FBB" w:rsidRDefault="00281A45">
      <w:pPr>
        <w:keepNext/>
        <w:keepLines/>
        <w:suppressAutoHyphens/>
        <w:ind w:firstLine="720"/>
        <w:jc w:val="both"/>
        <w:rPr>
          <w:sz w:val="20"/>
        </w:rPr>
      </w:pPr>
      <w:r>
        <w:rPr>
          <w:sz w:val="20"/>
        </w:rPr>
        <w:t>Additional information pertaining to stock option activity is as follows:</w:t>
      </w:r>
    </w:p>
    <w:p w:rsidR="00120FBB" w:rsidRDefault="00120FBB">
      <w:pPr>
        <w:keepNext/>
        <w:keepLines/>
        <w:suppressAutoHyphens/>
        <w:ind w:firstLine="720"/>
        <w:rPr>
          <w:sz w:val="20"/>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5"/>
        <w:gridCol w:w="160"/>
        <w:gridCol w:w="101"/>
        <w:gridCol w:w="622"/>
        <w:gridCol w:w="160"/>
        <w:gridCol w:w="100"/>
        <w:gridCol w:w="624"/>
        <w:gridCol w:w="160"/>
        <w:gridCol w:w="101"/>
        <w:gridCol w:w="623"/>
        <w:gridCol w:w="162"/>
        <w:gridCol w:w="101"/>
        <w:gridCol w:w="624"/>
        <w:gridCol w:w="92"/>
      </w:tblGrid>
      <w:tr w:rsidR="00120FBB">
        <w:trPr>
          <w:trHeight w:val="20"/>
          <w:jc w:val="center"/>
        </w:trPr>
        <w:tc>
          <w:tcPr>
            <w:tcW w:w="2663" w:type="pct"/>
            <w:tcBorders>
              <w:top w:val="nil"/>
              <w:left w:val="nil"/>
              <w:bottom w:val="nil"/>
              <w:right w:val="nil"/>
            </w:tcBorders>
            <w:vAlign w:val="bottom"/>
          </w:tcPr>
          <w:p w:rsidR="00120FBB" w:rsidRDefault="00120FBB">
            <w:pPr>
              <w:keepNext/>
              <w:keepLines/>
              <w:rPr>
                <w:sz w:val="2"/>
              </w:rPr>
            </w:pPr>
          </w:p>
        </w:tc>
        <w:tc>
          <w:tcPr>
            <w:tcW w:w="103" w:type="pct"/>
            <w:tcBorders>
              <w:top w:val="nil"/>
              <w:left w:val="nil"/>
              <w:bottom w:val="nil"/>
              <w:right w:val="nil"/>
            </w:tcBorders>
            <w:noWrap/>
            <w:vAlign w:val="bottom"/>
          </w:tcPr>
          <w:p w:rsidR="00120FBB" w:rsidRDefault="00120FBB">
            <w:pPr>
              <w:keepNext/>
              <w:keepLines/>
              <w:rPr>
                <w:sz w:val="2"/>
              </w:rPr>
            </w:pPr>
          </w:p>
        </w:tc>
        <w:tc>
          <w:tcPr>
            <w:tcW w:w="65" w:type="pct"/>
            <w:tcBorders>
              <w:top w:val="nil"/>
              <w:left w:val="nil"/>
              <w:bottom w:val="nil"/>
              <w:right w:val="nil"/>
            </w:tcBorders>
            <w:noWrap/>
            <w:vAlign w:val="bottom"/>
          </w:tcPr>
          <w:p w:rsidR="00120FBB" w:rsidRDefault="00120FBB">
            <w:pPr>
              <w:keepNext/>
              <w:keepLines/>
              <w:rPr>
                <w:sz w:val="2"/>
              </w:rPr>
            </w:pPr>
          </w:p>
        </w:tc>
        <w:tc>
          <w:tcPr>
            <w:tcW w:w="401" w:type="pct"/>
            <w:tcBorders>
              <w:top w:val="nil"/>
              <w:left w:val="nil"/>
              <w:bottom w:val="nil"/>
              <w:right w:val="nil"/>
            </w:tcBorders>
            <w:noWrap/>
            <w:vAlign w:val="bottom"/>
          </w:tcPr>
          <w:p w:rsidR="00120FBB" w:rsidRDefault="00120FBB">
            <w:pPr>
              <w:keepNext/>
              <w:keepLines/>
              <w:rPr>
                <w:sz w:val="2"/>
              </w:rPr>
            </w:pPr>
          </w:p>
        </w:tc>
        <w:tc>
          <w:tcPr>
            <w:tcW w:w="103" w:type="pct"/>
            <w:tcBorders>
              <w:top w:val="nil"/>
              <w:left w:val="nil"/>
              <w:bottom w:val="nil"/>
              <w:right w:val="nil"/>
            </w:tcBorders>
            <w:noWrap/>
            <w:vAlign w:val="bottom"/>
          </w:tcPr>
          <w:p w:rsidR="00120FBB" w:rsidRDefault="00120FBB">
            <w:pPr>
              <w:keepNext/>
              <w:keepLines/>
              <w:rPr>
                <w:sz w:val="2"/>
              </w:rPr>
            </w:pPr>
          </w:p>
        </w:tc>
        <w:tc>
          <w:tcPr>
            <w:tcW w:w="64" w:type="pct"/>
            <w:tcBorders>
              <w:top w:val="nil"/>
              <w:left w:val="nil"/>
              <w:bottom w:val="nil"/>
              <w:right w:val="nil"/>
            </w:tcBorders>
            <w:noWrap/>
            <w:vAlign w:val="bottom"/>
          </w:tcPr>
          <w:p w:rsidR="00120FBB" w:rsidRDefault="00120FBB">
            <w:pPr>
              <w:keepNext/>
              <w:keepLines/>
              <w:rPr>
                <w:sz w:val="2"/>
              </w:rPr>
            </w:pPr>
          </w:p>
        </w:tc>
        <w:tc>
          <w:tcPr>
            <w:tcW w:w="402" w:type="pct"/>
            <w:tcBorders>
              <w:top w:val="nil"/>
              <w:left w:val="nil"/>
              <w:bottom w:val="nil"/>
              <w:right w:val="nil"/>
            </w:tcBorders>
            <w:noWrap/>
            <w:vAlign w:val="bottom"/>
          </w:tcPr>
          <w:p w:rsidR="00120FBB" w:rsidRDefault="00120FBB">
            <w:pPr>
              <w:keepNext/>
              <w:keepLines/>
              <w:rPr>
                <w:sz w:val="2"/>
              </w:rPr>
            </w:pPr>
          </w:p>
        </w:tc>
        <w:tc>
          <w:tcPr>
            <w:tcW w:w="103" w:type="pct"/>
            <w:tcBorders>
              <w:top w:val="nil"/>
              <w:left w:val="nil"/>
              <w:bottom w:val="nil"/>
              <w:right w:val="nil"/>
            </w:tcBorders>
            <w:noWrap/>
            <w:vAlign w:val="bottom"/>
          </w:tcPr>
          <w:p w:rsidR="00120FBB" w:rsidRDefault="00120FBB">
            <w:pPr>
              <w:keepNext/>
              <w:keepLines/>
              <w:rPr>
                <w:sz w:val="2"/>
              </w:rPr>
            </w:pPr>
          </w:p>
        </w:tc>
        <w:tc>
          <w:tcPr>
            <w:tcW w:w="65" w:type="pct"/>
            <w:tcBorders>
              <w:top w:val="nil"/>
              <w:left w:val="nil"/>
              <w:bottom w:val="nil"/>
              <w:right w:val="nil"/>
            </w:tcBorders>
            <w:noWrap/>
            <w:vAlign w:val="bottom"/>
          </w:tcPr>
          <w:p w:rsidR="00120FBB" w:rsidRDefault="00120FBB">
            <w:pPr>
              <w:keepNext/>
              <w:keepLines/>
              <w:rPr>
                <w:sz w:val="2"/>
              </w:rPr>
            </w:pPr>
          </w:p>
        </w:tc>
        <w:tc>
          <w:tcPr>
            <w:tcW w:w="401" w:type="pct"/>
            <w:tcBorders>
              <w:top w:val="nil"/>
              <w:left w:val="nil"/>
              <w:bottom w:val="nil"/>
              <w:right w:val="nil"/>
            </w:tcBorders>
            <w:noWrap/>
            <w:vAlign w:val="bottom"/>
          </w:tcPr>
          <w:p w:rsidR="00120FBB" w:rsidRDefault="00120FBB">
            <w:pPr>
              <w:keepNext/>
              <w:keepLines/>
              <w:rPr>
                <w:sz w:val="2"/>
              </w:rPr>
            </w:pPr>
          </w:p>
        </w:tc>
        <w:tc>
          <w:tcPr>
            <w:tcW w:w="104" w:type="pct"/>
            <w:tcBorders>
              <w:top w:val="nil"/>
              <w:left w:val="nil"/>
              <w:bottom w:val="nil"/>
              <w:right w:val="nil"/>
            </w:tcBorders>
            <w:noWrap/>
            <w:vAlign w:val="bottom"/>
          </w:tcPr>
          <w:p w:rsidR="00120FBB" w:rsidRDefault="00120FBB">
            <w:pPr>
              <w:keepNext/>
              <w:keepLines/>
              <w:rPr>
                <w:sz w:val="2"/>
              </w:rPr>
            </w:pPr>
          </w:p>
        </w:tc>
        <w:tc>
          <w:tcPr>
            <w:tcW w:w="65" w:type="pct"/>
            <w:tcBorders>
              <w:top w:val="nil"/>
              <w:left w:val="nil"/>
              <w:bottom w:val="nil"/>
              <w:right w:val="nil"/>
            </w:tcBorders>
            <w:noWrap/>
            <w:vAlign w:val="bottom"/>
          </w:tcPr>
          <w:p w:rsidR="00120FBB" w:rsidRDefault="00120FBB">
            <w:pPr>
              <w:keepNext/>
              <w:keepLines/>
              <w:rPr>
                <w:sz w:val="2"/>
              </w:rPr>
            </w:pPr>
          </w:p>
        </w:tc>
        <w:tc>
          <w:tcPr>
            <w:tcW w:w="402" w:type="pct"/>
            <w:tcBorders>
              <w:top w:val="nil"/>
              <w:left w:val="nil"/>
              <w:bottom w:val="nil"/>
              <w:right w:val="nil"/>
            </w:tcBorders>
            <w:noWrap/>
            <w:vAlign w:val="bottom"/>
          </w:tcPr>
          <w:p w:rsidR="00120FBB" w:rsidRDefault="00120FBB">
            <w:pPr>
              <w:keepNext/>
              <w:keepLines/>
              <w:rPr>
                <w:sz w:val="2"/>
              </w:rPr>
            </w:pPr>
          </w:p>
        </w:tc>
        <w:tc>
          <w:tcPr>
            <w:tcW w:w="59" w:type="pct"/>
            <w:tcBorders>
              <w:top w:val="nil"/>
              <w:left w:val="nil"/>
              <w:bottom w:val="nil"/>
              <w:right w:val="nil"/>
            </w:tcBorders>
            <w:noWrap/>
            <w:vAlign w:val="bottom"/>
          </w:tcPr>
          <w:p w:rsidR="00120FBB" w:rsidRDefault="00120FBB">
            <w:pPr>
              <w:keepNext/>
              <w:keepLines/>
              <w:rPr>
                <w:sz w:val="2"/>
              </w:rPr>
            </w:pPr>
          </w:p>
        </w:tc>
      </w:tr>
      <w:tr w:rsidR="00120FBB">
        <w:trPr>
          <w:jc w:val="center"/>
        </w:trPr>
        <w:tc>
          <w:tcPr>
            <w:tcW w:w="2663" w:type="pct"/>
            <w:tcBorders>
              <w:top w:val="nil"/>
              <w:left w:val="nil"/>
              <w:bottom w:val="nil"/>
              <w:right w:val="nil"/>
              <w:tl2br w:val="nil"/>
              <w:tr2bl w:val="nil"/>
            </w:tcBorders>
            <w:shd w:val="clear" w:color="auto" w:fill="auto"/>
            <w:vAlign w:val="bottom"/>
          </w:tcPr>
          <w:p w:rsidR="00120FBB" w:rsidRDefault="00120FBB">
            <w:pPr>
              <w:keepNext/>
              <w:keepLines/>
              <w:rPr>
                <w:b/>
                <w:color w:val="000000"/>
                <w:sz w:val="16"/>
              </w:rPr>
            </w:pPr>
          </w:p>
        </w:tc>
        <w:tc>
          <w:tcPr>
            <w:tcW w:w="103"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1035" w:type="pct"/>
            <w:gridSpan w:val="5"/>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xml:space="preserve">Three Months Ended </w:t>
            </w:r>
          </w:p>
        </w:tc>
        <w:tc>
          <w:tcPr>
            <w:tcW w:w="103"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6"/>
              </w:rPr>
            </w:pPr>
          </w:p>
        </w:tc>
        <w:tc>
          <w:tcPr>
            <w:tcW w:w="1037" w:type="pct"/>
            <w:gridSpan w:val="5"/>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xml:space="preserve">Six Months Ended </w:t>
            </w:r>
          </w:p>
        </w:tc>
        <w:tc>
          <w:tcPr>
            <w:tcW w:w="59"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r>
      <w:tr w:rsidR="00120FBB">
        <w:trPr>
          <w:jc w:val="center"/>
        </w:trPr>
        <w:tc>
          <w:tcPr>
            <w:tcW w:w="2663" w:type="pct"/>
            <w:tcBorders>
              <w:top w:val="nil"/>
              <w:left w:val="nil"/>
              <w:bottom w:val="nil"/>
              <w:right w:val="nil"/>
              <w:tl2br w:val="nil"/>
              <w:tr2bl w:val="nil"/>
            </w:tcBorders>
            <w:shd w:val="clear" w:color="auto" w:fill="auto"/>
            <w:vAlign w:val="bottom"/>
          </w:tcPr>
          <w:p w:rsidR="00120FBB" w:rsidRDefault="00120FBB">
            <w:pPr>
              <w:keepNext/>
              <w:keepLines/>
              <w:rPr>
                <w:b/>
                <w:color w:val="000000"/>
                <w:sz w:val="16"/>
              </w:rPr>
            </w:pPr>
          </w:p>
        </w:tc>
        <w:tc>
          <w:tcPr>
            <w:tcW w:w="103"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c>
          <w:tcPr>
            <w:tcW w:w="1035" w:type="pct"/>
            <w:gridSpan w:val="5"/>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June 30, </w:t>
            </w:r>
          </w:p>
        </w:tc>
        <w:tc>
          <w:tcPr>
            <w:tcW w:w="103"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6"/>
              </w:rPr>
            </w:pPr>
          </w:p>
        </w:tc>
        <w:tc>
          <w:tcPr>
            <w:tcW w:w="1037" w:type="pct"/>
            <w:gridSpan w:val="5"/>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June 30, </w:t>
            </w:r>
          </w:p>
        </w:tc>
        <w:tc>
          <w:tcPr>
            <w:tcW w:w="59" w:type="pct"/>
            <w:tcBorders>
              <w:top w:val="nil"/>
              <w:left w:val="nil"/>
              <w:bottom w:val="nil"/>
              <w:right w:val="nil"/>
              <w:tl2br w:val="nil"/>
              <w:tr2bl w:val="nil"/>
            </w:tcBorders>
            <w:shd w:val="clear" w:color="auto" w:fill="auto"/>
            <w:noWrap/>
            <w:vAlign w:val="bottom"/>
          </w:tcPr>
          <w:p w:rsidR="00120FBB" w:rsidRDefault="00120FBB">
            <w:pPr>
              <w:keepNext/>
              <w:keepLines/>
              <w:jc w:val="center"/>
              <w:rPr>
                <w:b/>
                <w:color w:val="000000"/>
                <w:sz w:val="16"/>
              </w:rPr>
            </w:pPr>
          </w:p>
        </w:tc>
      </w:tr>
      <w:tr w:rsidR="00120FBB">
        <w:trPr>
          <w:jc w:val="center"/>
        </w:trPr>
        <w:tc>
          <w:tcPr>
            <w:tcW w:w="2663" w:type="pct"/>
            <w:tcBorders>
              <w:top w:val="nil"/>
              <w:left w:val="nil"/>
              <w:bottom w:val="single" w:sz="4" w:space="0" w:color="000000"/>
              <w:right w:val="nil"/>
              <w:tl2br w:val="nil"/>
              <w:tr2bl w:val="nil"/>
            </w:tcBorders>
            <w:shd w:val="clear" w:color="auto" w:fill="auto"/>
            <w:vAlign w:val="bottom"/>
          </w:tcPr>
          <w:p w:rsidR="00120FBB" w:rsidRDefault="00281A45">
            <w:pPr>
              <w:keepNext/>
              <w:keepLines/>
              <w:rPr>
                <w:b/>
                <w:color w:val="000000"/>
                <w:sz w:val="16"/>
              </w:rPr>
            </w:pPr>
            <w:r>
              <w:rPr>
                <w:rFonts w:eastAsia="Times New Roman"/>
                <w:b/>
                <w:color w:val="000000"/>
                <w:sz w:val="16"/>
              </w:rPr>
              <w:t>(dollars in millions, except per share)</w:t>
            </w:r>
          </w:p>
        </w:tc>
        <w:tc>
          <w:tcPr>
            <w:tcW w:w="103"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466"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2019</w:t>
            </w:r>
          </w:p>
        </w:tc>
        <w:tc>
          <w:tcPr>
            <w:tcW w:w="103"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466"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2018</w:t>
            </w:r>
          </w:p>
        </w:tc>
        <w:tc>
          <w:tcPr>
            <w:tcW w:w="103"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466"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2019</w:t>
            </w:r>
          </w:p>
        </w:tc>
        <w:tc>
          <w:tcPr>
            <w:tcW w:w="104"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467"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2018</w:t>
            </w:r>
          </w:p>
        </w:tc>
        <w:tc>
          <w:tcPr>
            <w:tcW w:w="59"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r>
      <w:tr w:rsidR="00120FBB">
        <w:trPr>
          <w:jc w:val="center"/>
        </w:trPr>
        <w:tc>
          <w:tcPr>
            <w:tcW w:w="2663"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Weighted average grant date fair value of stock options granted (per share)</w:t>
            </w:r>
          </w:p>
        </w:tc>
        <w:tc>
          <w:tcPr>
            <w:tcW w:w="10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5"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0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w:t>
            </w:r>
          </w:p>
        </w:tc>
        <w:tc>
          <w:tcPr>
            <w:tcW w:w="103"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64"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02"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w:t>
            </w:r>
          </w:p>
        </w:tc>
        <w:tc>
          <w:tcPr>
            <w:tcW w:w="103"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65"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01"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14.02</w:t>
            </w:r>
          </w:p>
        </w:tc>
        <w:tc>
          <w:tcPr>
            <w:tcW w:w="104"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65"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02"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24.01</w:t>
            </w:r>
          </w:p>
        </w:tc>
        <w:tc>
          <w:tcPr>
            <w:tcW w:w="59"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r>
      <w:tr w:rsidR="00120FBB">
        <w:trPr>
          <w:jc w:val="center"/>
        </w:trPr>
        <w:tc>
          <w:tcPr>
            <w:tcW w:w="2663"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Total intrinsic value of stock options exercised</w:t>
            </w:r>
          </w:p>
        </w:tc>
        <w:tc>
          <w:tcPr>
            <w:tcW w:w="10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5" w:type="pct"/>
            <w:tcBorders>
              <w:top w:val="nil"/>
              <w:left w:val="nil"/>
              <w:bottom w:val="nil"/>
              <w:right w:val="nil"/>
              <w:tl2br w:val="nil"/>
              <w:tr2bl w:val="nil"/>
            </w:tcBorders>
            <w:noWrap/>
            <w:vAlign w:val="bottom"/>
          </w:tcPr>
          <w:p w:rsidR="00120FBB" w:rsidRDefault="00281A45">
            <w:pPr>
              <w:keepNext/>
              <w:keepLines/>
              <w:rPr>
                <w:color w:val="000000"/>
                <w:sz w:val="20"/>
              </w:rPr>
            </w:pPr>
            <w:r>
              <w:rPr>
                <w:color w:val="000000"/>
                <w:sz w:val="20"/>
              </w:rPr>
              <w:t>$</w:t>
            </w:r>
          </w:p>
        </w:tc>
        <w:tc>
          <w:tcPr>
            <w:tcW w:w="40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2</w:t>
            </w:r>
          </w:p>
        </w:tc>
        <w:tc>
          <w:tcPr>
            <w:tcW w:w="103"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64" w:type="pct"/>
            <w:tcBorders>
              <w:top w:val="nil"/>
              <w:left w:val="nil"/>
              <w:bottom w:val="nil"/>
              <w:right w:val="nil"/>
              <w:tl2br w:val="nil"/>
              <w:tr2bl w:val="nil"/>
            </w:tcBorders>
            <w:noWrap/>
            <w:vAlign w:val="bottom"/>
          </w:tcPr>
          <w:p w:rsidR="00120FBB" w:rsidRDefault="00281A45">
            <w:pPr>
              <w:keepNext/>
              <w:keepLines/>
              <w:rPr>
                <w:color w:val="000000"/>
                <w:sz w:val="20"/>
              </w:rPr>
            </w:pPr>
            <w:r>
              <w:rPr>
                <w:color w:val="000000"/>
                <w:sz w:val="20"/>
              </w:rPr>
              <w:t>$</w:t>
            </w:r>
          </w:p>
        </w:tc>
        <w:tc>
          <w:tcPr>
            <w:tcW w:w="402"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3</w:t>
            </w:r>
          </w:p>
        </w:tc>
        <w:tc>
          <w:tcPr>
            <w:tcW w:w="103"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65"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401"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6</w:t>
            </w:r>
          </w:p>
        </w:tc>
        <w:tc>
          <w:tcPr>
            <w:tcW w:w="104"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65"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402"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11</w:t>
            </w:r>
          </w:p>
        </w:tc>
        <w:tc>
          <w:tcPr>
            <w:tcW w:w="59"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r>
    </w:tbl>
    <w:p w:rsidR="00120FBB" w:rsidRDefault="00120FBB">
      <w:pPr>
        <w:rPr>
          <w:sz w:val="20"/>
          <w:szCs w:val="20"/>
        </w:rPr>
      </w:pPr>
    </w:p>
    <w:p w:rsidR="00120FBB" w:rsidRDefault="00281A45">
      <w:pPr>
        <w:suppressAutoHyphens/>
        <w:jc w:val="both"/>
        <w:rPr>
          <w:sz w:val="20"/>
        </w:rPr>
      </w:pPr>
      <w:r>
        <w:rPr>
          <w:bCs/>
          <w:i/>
          <w:sz w:val="20"/>
        </w:rPr>
        <w:tab/>
        <w:t>Restricted Stock Units:</w:t>
      </w:r>
      <w:r>
        <w:rPr>
          <w:sz w:val="20"/>
        </w:rPr>
        <w:t xml:space="preserve"> The Company has granted RSUs to certain key employees. The RSUs are subject to cliff vesting, generally after three years provided the employee remains in the service of the Company. Compensation expense is generally recognized on a straight-line basis for all awards over the employee’s vesting period or over a one-year required service period for certain retirement-eligible executive level employees. The Company estimates a forfeiture rate at the time of grant and updates the estimate throughout the vesting of the RSUs within the amount of compensation costs recognized in each period. The fair value of the RSUs is determined based upon the number of shares granted and the market price of the Company’s common stock on the date of the grant.</w:t>
      </w:r>
    </w:p>
    <w:p w:rsidR="00120FBB" w:rsidRDefault="00120FBB">
      <w:pPr>
        <w:suppressAutoHyphens/>
        <w:jc w:val="both"/>
        <w:rPr>
          <w:sz w:val="20"/>
        </w:rPr>
      </w:pPr>
    </w:p>
    <w:p w:rsidR="00120FBB" w:rsidRDefault="00281A45">
      <w:pPr>
        <w:keepNext/>
        <w:keepLines/>
        <w:suppressAutoHyphens/>
        <w:ind w:firstLine="720"/>
        <w:jc w:val="both"/>
        <w:rPr>
          <w:sz w:val="20"/>
        </w:rPr>
      </w:pPr>
      <w:r>
        <w:rPr>
          <w:sz w:val="20"/>
        </w:rPr>
        <w:t>The following table summarizes RSU activity for the six months ended June 30, 2019:</w:t>
      </w:r>
    </w:p>
    <w:p w:rsidR="00120FBB" w:rsidRDefault="00120FBB">
      <w:pPr>
        <w:keepNext/>
        <w:keepLines/>
        <w:suppressAutoHyphens/>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93"/>
        <w:gridCol w:w="250"/>
        <w:gridCol w:w="1565"/>
        <w:gridCol w:w="250"/>
        <w:gridCol w:w="157"/>
        <w:gridCol w:w="1565"/>
        <w:gridCol w:w="126"/>
      </w:tblGrid>
      <w:tr w:rsidR="00120FBB">
        <w:trPr>
          <w:trHeight w:val="20"/>
          <w:jc w:val="center"/>
        </w:trPr>
        <w:tc>
          <w:tcPr>
            <w:tcW w:w="2984" w:type="pct"/>
            <w:tcBorders>
              <w:top w:val="nil"/>
              <w:left w:val="nil"/>
              <w:bottom w:val="nil"/>
              <w:right w:val="nil"/>
            </w:tcBorders>
            <w:vAlign w:val="bottom"/>
          </w:tcPr>
          <w:p w:rsidR="00120FBB" w:rsidRDefault="00120FBB">
            <w:pPr>
              <w:keepNext/>
              <w:keepLines/>
              <w:rPr>
                <w:sz w:val="2"/>
              </w:rPr>
            </w:pPr>
          </w:p>
        </w:tc>
        <w:tc>
          <w:tcPr>
            <w:tcW w:w="129" w:type="pct"/>
            <w:tcBorders>
              <w:top w:val="nil"/>
              <w:left w:val="nil"/>
              <w:bottom w:val="nil"/>
              <w:right w:val="nil"/>
            </w:tcBorders>
            <w:noWrap/>
            <w:vAlign w:val="bottom"/>
          </w:tcPr>
          <w:p w:rsidR="00120FBB" w:rsidRDefault="00120FBB">
            <w:pPr>
              <w:keepNext/>
              <w:keepLines/>
              <w:rPr>
                <w:sz w:val="2"/>
              </w:rPr>
            </w:pPr>
          </w:p>
        </w:tc>
        <w:tc>
          <w:tcPr>
            <w:tcW w:w="806" w:type="pct"/>
            <w:tcBorders>
              <w:top w:val="nil"/>
              <w:left w:val="nil"/>
              <w:bottom w:val="nil"/>
              <w:right w:val="nil"/>
            </w:tcBorders>
            <w:noWrap/>
            <w:vAlign w:val="bottom"/>
          </w:tcPr>
          <w:p w:rsidR="00120FBB" w:rsidRDefault="00120FBB">
            <w:pPr>
              <w:keepNext/>
              <w:keepLines/>
              <w:rPr>
                <w:sz w:val="2"/>
              </w:rPr>
            </w:pPr>
          </w:p>
        </w:tc>
        <w:tc>
          <w:tcPr>
            <w:tcW w:w="129" w:type="pct"/>
            <w:tcBorders>
              <w:top w:val="nil"/>
              <w:left w:val="nil"/>
              <w:bottom w:val="nil"/>
              <w:right w:val="nil"/>
            </w:tcBorders>
            <w:noWrap/>
            <w:vAlign w:val="bottom"/>
          </w:tcPr>
          <w:p w:rsidR="00120FBB" w:rsidRDefault="00120FBB">
            <w:pPr>
              <w:keepNext/>
              <w:keepLines/>
              <w:rPr>
                <w:sz w:val="2"/>
              </w:rPr>
            </w:pPr>
          </w:p>
        </w:tc>
        <w:tc>
          <w:tcPr>
            <w:tcW w:w="81" w:type="pct"/>
            <w:tcBorders>
              <w:top w:val="nil"/>
              <w:left w:val="nil"/>
              <w:bottom w:val="nil"/>
              <w:right w:val="nil"/>
            </w:tcBorders>
            <w:noWrap/>
            <w:vAlign w:val="bottom"/>
          </w:tcPr>
          <w:p w:rsidR="00120FBB" w:rsidRDefault="00120FBB">
            <w:pPr>
              <w:keepNext/>
              <w:keepLines/>
              <w:rPr>
                <w:sz w:val="2"/>
              </w:rPr>
            </w:pPr>
          </w:p>
        </w:tc>
        <w:tc>
          <w:tcPr>
            <w:tcW w:w="806" w:type="pct"/>
            <w:tcBorders>
              <w:top w:val="nil"/>
              <w:left w:val="nil"/>
              <w:bottom w:val="nil"/>
              <w:right w:val="nil"/>
            </w:tcBorders>
            <w:noWrap/>
            <w:vAlign w:val="bottom"/>
          </w:tcPr>
          <w:p w:rsidR="00120FBB" w:rsidRDefault="00120FBB">
            <w:pPr>
              <w:keepNext/>
              <w:keepLines/>
              <w:rPr>
                <w:sz w:val="2"/>
              </w:rPr>
            </w:pPr>
          </w:p>
        </w:tc>
        <w:tc>
          <w:tcPr>
            <w:tcW w:w="65" w:type="pct"/>
            <w:tcBorders>
              <w:top w:val="nil"/>
              <w:left w:val="nil"/>
              <w:bottom w:val="nil"/>
              <w:right w:val="nil"/>
            </w:tcBorders>
            <w:noWrap/>
            <w:vAlign w:val="bottom"/>
          </w:tcPr>
          <w:p w:rsidR="00120FBB" w:rsidRDefault="00120FBB">
            <w:pPr>
              <w:keepNext/>
              <w:keepLines/>
              <w:rPr>
                <w:sz w:val="2"/>
              </w:rPr>
            </w:pPr>
          </w:p>
        </w:tc>
      </w:tr>
      <w:tr w:rsidR="00120FBB">
        <w:trPr>
          <w:jc w:val="center"/>
        </w:trPr>
        <w:tc>
          <w:tcPr>
            <w:tcW w:w="2984" w:type="pct"/>
            <w:tcBorders>
              <w:top w:val="nil"/>
              <w:left w:val="nil"/>
              <w:bottom w:val="single" w:sz="4" w:space="0" w:color="000000"/>
              <w:right w:val="nil"/>
              <w:tl2br w:val="nil"/>
              <w:tr2bl w:val="nil"/>
            </w:tcBorders>
            <w:shd w:val="clear" w:color="auto" w:fill="auto"/>
            <w:vAlign w:val="bottom"/>
          </w:tcPr>
          <w:p w:rsidR="00120FBB" w:rsidRDefault="00281A45">
            <w:pPr>
              <w:keepNext/>
              <w:keepLines/>
              <w:rPr>
                <w:b/>
                <w:color w:val="000000"/>
                <w:sz w:val="16"/>
              </w:rPr>
            </w:pPr>
            <w:r>
              <w:rPr>
                <w:rFonts w:eastAsia="Times New Roman"/>
                <w:b/>
                <w:color w:val="000000"/>
                <w:sz w:val="16"/>
              </w:rPr>
              <w:t>(RSUs in thousands)</w:t>
            </w:r>
          </w:p>
        </w:tc>
        <w:tc>
          <w:tcPr>
            <w:tcW w:w="129"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806" w:type="pct"/>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Number of Restricted Shares</w:t>
            </w:r>
          </w:p>
        </w:tc>
        <w:tc>
          <w:tcPr>
            <w:tcW w:w="129"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887"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b/>
                <w:color w:val="000000"/>
                <w:sz w:val="16"/>
              </w:rPr>
              <w:t>Weighted Average Fair Value per Share</w:t>
            </w:r>
          </w:p>
        </w:tc>
        <w:tc>
          <w:tcPr>
            <w:tcW w:w="65" w:type="pct"/>
            <w:tcBorders>
              <w:top w:val="nil"/>
              <w:left w:val="nil"/>
              <w:bottom w:val="nil"/>
              <w:right w:val="nil"/>
              <w:tl2br w:val="nil"/>
              <w:tr2bl w:val="nil"/>
            </w:tcBorders>
            <w:shd w:val="clear" w:color="auto" w:fill="auto"/>
            <w:noWrap/>
            <w:vAlign w:val="bottom"/>
          </w:tcPr>
          <w:p w:rsidR="00120FBB" w:rsidRDefault="00120FBB">
            <w:pPr>
              <w:keepNext/>
              <w:keepLines/>
              <w:jc w:val="right"/>
              <w:rPr>
                <w:color w:val="000000"/>
                <w:sz w:val="20"/>
              </w:rPr>
            </w:pPr>
          </w:p>
        </w:tc>
      </w:tr>
      <w:tr w:rsidR="00120FBB">
        <w:trPr>
          <w:jc w:val="center"/>
        </w:trPr>
        <w:tc>
          <w:tcPr>
            <w:tcW w:w="2984"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Non-vested as of December 31, 2018</w:t>
            </w:r>
          </w:p>
        </w:tc>
        <w:tc>
          <w:tcPr>
            <w:tcW w:w="12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 xml:space="preserve"> 344</w:t>
            </w:r>
          </w:p>
        </w:tc>
        <w:tc>
          <w:tcPr>
            <w:tcW w:w="12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1"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80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115.06</w:t>
            </w:r>
          </w:p>
        </w:tc>
        <w:tc>
          <w:tcPr>
            <w:tcW w:w="6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2984"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Granted</w:t>
            </w:r>
          </w:p>
        </w:tc>
        <w:tc>
          <w:tcPr>
            <w:tcW w:w="129"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6"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 xml:space="preserve"> 164</w:t>
            </w:r>
          </w:p>
        </w:tc>
        <w:tc>
          <w:tcPr>
            <w:tcW w:w="129"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1"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806"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color w:val="000000"/>
                <w:sz w:val="20"/>
              </w:rPr>
              <w:t>92.07</w:t>
            </w:r>
          </w:p>
        </w:tc>
        <w:tc>
          <w:tcPr>
            <w:tcW w:w="65"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2984"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Vested</w:t>
            </w:r>
          </w:p>
        </w:tc>
        <w:tc>
          <w:tcPr>
            <w:tcW w:w="12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6" w:type="pct"/>
            <w:tcBorders>
              <w:top w:val="nil"/>
              <w:left w:val="nil"/>
              <w:bottom w:val="nil"/>
              <w:right w:val="nil"/>
              <w:tl2br w:val="nil"/>
              <w:tr2bl w:val="nil"/>
            </w:tcBorders>
            <w:shd w:val="clear" w:color="auto" w:fill="CCEEFF"/>
            <w:noWrap/>
            <w:vAlign w:val="bottom"/>
          </w:tcPr>
          <w:p w:rsidR="00120FBB" w:rsidRDefault="00281A45">
            <w:pPr>
              <w:keepNext/>
              <w:keepLines/>
              <w:jc w:val="right"/>
              <w:rPr>
                <w:color w:val="000000"/>
                <w:sz w:val="20"/>
              </w:rPr>
            </w:pPr>
            <w:r>
              <w:rPr>
                <w:color w:val="000000"/>
                <w:sz w:val="20"/>
              </w:rPr>
              <w:t xml:space="preserve"> (131)</w:t>
            </w:r>
          </w:p>
        </w:tc>
        <w:tc>
          <w:tcPr>
            <w:tcW w:w="12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1"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80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100.22</w:t>
            </w:r>
          </w:p>
        </w:tc>
        <w:tc>
          <w:tcPr>
            <w:tcW w:w="6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2984" w:type="pct"/>
            <w:tcBorders>
              <w:top w:val="nil"/>
              <w:left w:val="nil"/>
              <w:bottom w:val="nil"/>
              <w:right w:val="nil"/>
              <w:tl2br w:val="nil"/>
              <w:tr2bl w:val="nil"/>
            </w:tcBorders>
            <w:vAlign w:val="bottom"/>
          </w:tcPr>
          <w:p w:rsidR="00120FBB" w:rsidRDefault="00281A45">
            <w:pPr>
              <w:keepNext/>
              <w:keepLines/>
              <w:rPr>
                <w:color w:val="000000"/>
                <w:sz w:val="20"/>
              </w:rPr>
            </w:pPr>
            <w:r>
              <w:rPr>
                <w:rFonts w:eastAsia="Times New Roman"/>
                <w:color w:val="000000"/>
                <w:sz w:val="20"/>
              </w:rPr>
              <w:t>Cancelled</w:t>
            </w:r>
          </w:p>
        </w:tc>
        <w:tc>
          <w:tcPr>
            <w:tcW w:w="129"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06" w:type="pct"/>
            <w:tcBorders>
              <w:top w:val="nil"/>
              <w:left w:val="nil"/>
              <w:bottom w:val="single" w:sz="4" w:space="0" w:color="000000"/>
              <w:right w:val="nil"/>
              <w:tl2br w:val="nil"/>
              <w:tr2bl w:val="nil"/>
            </w:tcBorders>
            <w:noWrap/>
            <w:vAlign w:val="bottom"/>
          </w:tcPr>
          <w:p w:rsidR="00120FBB" w:rsidRDefault="00281A45">
            <w:pPr>
              <w:keepNext/>
              <w:keepLines/>
              <w:jc w:val="right"/>
              <w:rPr>
                <w:color w:val="000000"/>
                <w:sz w:val="20"/>
              </w:rPr>
            </w:pPr>
            <w:r>
              <w:rPr>
                <w:color w:val="000000"/>
                <w:sz w:val="20"/>
              </w:rPr>
              <w:t xml:space="preserve"> (26)</w:t>
            </w:r>
          </w:p>
        </w:tc>
        <w:tc>
          <w:tcPr>
            <w:tcW w:w="129"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1" w:type="pct"/>
            <w:tcBorders>
              <w:top w:val="nil"/>
              <w:left w:val="nil"/>
              <w:bottom w:val="single" w:sz="4" w:space="0" w:color="000000"/>
              <w:right w:val="nil"/>
              <w:tl2br w:val="nil"/>
              <w:tr2bl w:val="nil"/>
            </w:tcBorders>
            <w:noWrap/>
            <w:vAlign w:val="bottom"/>
          </w:tcPr>
          <w:p w:rsidR="00120FBB" w:rsidRDefault="00120FBB">
            <w:pPr>
              <w:keepNext/>
              <w:keepLines/>
              <w:jc w:val="right"/>
              <w:rPr>
                <w:color w:val="000000"/>
                <w:sz w:val="20"/>
              </w:rPr>
            </w:pPr>
          </w:p>
        </w:tc>
        <w:tc>
          <w:tcPr>
            <w:tcW w:w="806"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color w:val="000000"/>
                <w:sz w:val="20"/>
              </w:rPr>
              <w:t>118.11</w:t>
            </w:r>
          </w:p>
        </w:tc>
        <w:tc>
          <w:tcPr>
            <w:tcW w:w="65"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2984"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Non-vested as of June 30, 2019</w:t>
            </w:r>
          </w:p>
        </w:tc>
        <w:tc>
          <w:tcPr>
            <w:tcW w:w="12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06"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351</w:t>
            </w:r>
          </w:p>
        </w:tc>
        <w:tc>
          <w:tcPr>
            <w:tcW w:w="12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1"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806"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color w:val="000000"/>
                <w:sz w:val="20"/>
              </w:rPr>
              <w:t>109.64</w:t>
            </w:r>
          </w:p>
        </w:tc>
        <w:tc>
          <w:tcPr>
            <w:tcW w:w="65"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bl>
    <w:p w:rsidR="00120FBB" w:rsidRDefault="00120FBB">
      <w:pPr>
        <w:rPr>
          <w:sz w:val="20"/>
          <w:szCs w:val="20"/>
        </w:rPr>
      </w:pPr>
    </w:p>
    <w:p w:rsidR="00120FBB" w:rsidRDefault="00281A45">
      <w:pPr>
        <w:suppressAutoHyphens/>
        <w:ind w:firstLine="720"/>
        <w:jc w:val="both"/>
        <w:rPr>
          <w:sz w:val="20"/>
        </w:rPr>
      </w:pPr>
      <w:r>
        <w:rPr>
          <w:sz w:val="20"/>
        </w:rPr>
        <w:t>As of June 30, 2019, the total remaining unrecognized compensation cost related to RSUs was $20 million, which will be amortized over a weighted average period of approximately 2.0 years.</w:t>
      </w:r>
    </w:p>
    <w:p w:rsidR="00120FBB" w:rsidRDefault="00120FBB">
      <w:pPr>
        <w:suppressAutoHyphens/>
        <w:ind w:firstLine="720"/>
        <w:jc w:val="both"/>
        <w:rPr>
          <w:sz w:val="20"/>
        </w:rPr>
      </w:pPr>
    </w:p>
    <w:p w:rsidR="00120FBB" w:rsidRDefault="00281A45">
      <w:pPr>
        <w:ind w:firstLine="720"/>
        <w:rPr>
          <w:rFonts w:eastAsia="Times New Roman"/>
          <w:sz w:val="20"/>
          <w:szCs w:val="20"/>
        </w:rPr>
      </w:pPr>
      <w:r>
        <w:rPr>
          <w:i/>
          <w:sz w:val="20"/>
        </w:rPr>
        <w:t xml:space="preserve">Performance Shares: </w:t>
      </w:r>
      <w:r>
        <w:rPr>
          <w:sz w:val="20"/>
          <w:szCs w:val="20"/>
        </w:rPr>
        <w:t>The Company has a long-term incentive plan for senior management in the form of performance shares</w:t>
      </w:r>
      <w:r>
        <w:rPr>
          <w:sz w:val="22"/>
        </w:rPr>
        <w:t xml:space="preserve">. </w:t>
      </w:r>
      <w:r>
        <w:rPr>
          <w:sz w:val="20"/>
          <w:szCs w:val="20"/>
        </w:rPr>
        <w:t>Historically these performance shares vested based solely on the Company’s stock performance as compared to the stock performance of its peer group over the three-year vesting period. Beginning with the 2019 performance share grants, the vesting of the performance shares will be based on two performance metrics. Fifty percent of the performance shares awarded will vest based on the Company’s stock performance as compared to the stock performance of its peer group, and the remaining fifty percent will vest based on the calculation of the Company’s three-year average Return on Invested Capital (“ROIC”) against the set ROIC target.</w:t>
      </w:r>
    </w:p>
    <w:p w:rsidR="00120FBB" w:rsidRDefault="00120FBB">
      <w:pPr>
        <w:suppressAutoHyphens/>
        <w:ind w:firstLine="720"/>
        <w:jc w:val="both"/>
        <w:rPr>
          <w:sz w:val="20"/>
          <w:szCs w:val="20"/>
        </w:rPr>
      </w:pPr>
    </w:p>
    <w:p w:rsidR="00120FBB" w:rsidRDefault="00281A45">
      <w:pPr>
        <w:suppressAutoHyphens/>
        <w:ind w:firstLine="720"/>
        <w:jc w:val="both"/>
        <w:rPr>
          <w:sz w:val="20"/>
          <w:szCs w:val="20"/>
        </w:rPr>
      </w:pPr>
      <w:r>
        <w:rPr>
          <w:sz w:val="20"/>
          <w:szCs w:val="20"/>
        </w:rPr>
        <w:t xml:space="preserve">For the 2019 performance shares awarded based on the Company’s stock performance, the number of shares that ultimately vest can range from zero to 200 percent of the awarded grant depending on the Company’s total shareholder return as compared to the total shareholder return of the peer group. The share award vesting will be calculated at the end of the three-year period and is subject to approval by management and the Compensation Committee of the Board of Directors. Compensation expense is based on the fair value of the performance shares at the grant date, established using a Monte Carlo simulation model. The total compensation expense for these awards is amortized over a three-year graded vesting schedule. </w:t>
      </w:r>
    </w:p>
    <w:p w:rsidR="00120FBB" w:rsidRDefault="00120FBB">
      <w:pPr>
        <w:suppressAutoHyphens/>
        <w:ind w:firstLine="720"/>
        <w:jc w:val="both"/>
        <w:rPr>
          <w:sz w:val="20"/>
          <w:szCs w:val="20"/>
        </w:rPr>
      </w:pPr>
    </w:p>
    <w:p w:rsidR="00120FBB" w:rsidRDefault="00281A45">
      <w:pPr>
        <w:suppressAutoHyphens/>
        <w:ind w:firstLine="720"/>
        <w:jc w:val="both"/>
        <w:rPr>
          <w:sz w:val="20"/>
          <w:szCs w:val="20"/>
        </w:rPr>
      </w:pPr>
      <w:r>
        <w:rPr>
          <w:sz w:val="20"/>
          <w:szCs w:val="20"/>
        </w:rPr>
        <w:t>For the 2019 performance shares awarded based on ROIC, the number of shares that ultimately vest can range from zero to 200 percent of the awarded grant depending on the Company’s ROIC performance against the target. The share award vesting will be calculated at the end of the three-year period and is subject to approval by management and the Compensation Committee. Compensation expense is based on the</w:t>
      </w:r>
      <w:r>
        <w:rPr>
          <w:sz w:val="20"/>
        </w:rPr>
        <w:t xml:space="preserve"> market price of the Company’s common stock on the date of the grant</w:t>
      </w:r>
      <w:r>
        <w:rPr>
          <w:sz w:val="20"/>
          <w:szCs w:val="20"/>
        </w:rPr>
        <w:t xml:space="preserve"> and the final number of shares that ultimately vest.  The Company will estimate the potential share vesting at least annually to adjust the compensation expense for these awards over the vesting period to reflect the Company’s estimated ROIC performance versus the target. The total compensation expense for these awards is amortized over a three-year graded vesting schedule. </w:t>
      </w:r>
    </w:p>
    <w:p w:rsidR="00120FBB" w:rsidRDefault="00120FBB">
      <w:pPr>
        <w:suppressAutoHyphens/>
        <w:ind w:firstLine="720"/>
        <w:jc w:val="both"/>
        <w:rPr>
          <w:sz w:val="20"/>
          <w:szCs w:val="20"/>
        </w:rPr>
      </w:pPr>
    </w:p>
    <w:p w:rsidR="00120FBB" w:rsidRDefault="00281A45">
      <w:pPr>
        <w:ind w:firstLine="720"/>
        <w:jc w:val="both"/>
        <w:rPr>
          <w:sz w:val="20"/>
          <w:szCs w:val="20"/>
        </w:rPr>
      </w:pPr>
      <w:r>
        <w:rPr>
          <w:sz w:val="20"/>
          <w:szCs w:val="20"/>
        </w:rPr>
        <w:t xml:space="preserve">For the </w:t>
      </w:r>
      <w:r>
        <w:rPr>
          <w:rFonts w:eastAsia="Times New Roman"/>
          <w:sz w:val="20"/>
          <w:szCs w:val="20"/>
        </w:rPr>
        <w:t xml:space="preserve">six months ended June 30, 2019, </w:t>
      </w:r>
      <w:r>
        <w:rPr>
          <w:sz w:val="20"/>
          <w:szCs w:val="20"/>
        </w:rPr>
        <w:t>the Company awarded 70 thousand performance shares at a weighted average fair value of $92.57 per share.</w:t>
      </w:r>
    </w:p>
    <w:p w:rsidR="00120FBB" w:rsidRDefault="00120FBB">
      <w:pPr>
        <w:ind w:firstLine="720"/>
        <w:jc w:val="both"/>
        <w:rPr>
          <w:sz w:val="20"/>
          <w:szCs w:val="20"/>
        </w:rPr>
      </w:pPr>
    </w:p>
    <w:p w:rsidR="00120FBB" w:rsidRDefault="00281A45">
      <w:pPr>
        <w:ind w:firstLine="720"/>
        <w:jc w:val="both"/>
        <w:rPr>
          <w:sz w:val="20"/>
          <w:szCs w:val="20"/>
        </w:rPr>
      </w:pPr>
      <w:r>
        <w:rPr>
          <w:sz w:val="20"/>
          <w:szCs w:val="20"/>
        </w:rPr>
        <w:t xml:space="preserve">As of </w:t>
      </w:r>
      <w:r>
        <w:rPr>
          <w:rFonts w:eastAsia="Times New Roman"/>
          <w:sz w:val="20"/>
          <w:szCs w:val="20"/>
        </w:rPr>
        <w:t>June 30, 2019</w:t>
      </w:r>
      <w:r>
        <w:rPr>
          <w:sz w:val="20"/>
          <w:szCs w:val="20"/>
        </w:rPr>
        <w:t>, the unrecognized compensation cost related to these awards was $6 million, which will be amortized over the remaining requisite service period of 2.3 years.</w:t>
      </w:r>
    </w:p>
    <w:p w:rsidR="00120FBB" w:rsidRDefault="00120FBB">
      <w:pPr>
        <w:ind w:firstLine="720"/>
        <w:jc w:val="both"/>
        <w:rPr>
          <w:sz w:val="19"/>
          <w:szCs w:val="19"/>
        </w:rPr>
      </w:pPr>
    </w:p>
    <w:p w:rsidR="00120FBB" w:rsidRDefault="00281A45">
      <w:pPr>
        <w:ind w:firstLine="720"/>
        <w:jc w:val="both"/>
        <w:rPr>
          <w:sz w:val="20"/>
          <w:szCs w:val="20"/>
        </w:rPr>
      </w:pPr>
      <w:r>
        <w:rPr>
          <w:sz w:val="20"/>
          <w:szCs w:val="20"/>
        </w:rPr>
        <w:t>The 2016 performance share awards vested in the first quarter of 2019, achieving a 0 percent payout of the granted performance shares.  Additionally, there were 3 thousand performance share cancellations during the six months ended June 30, 2019.</w:t>
      </w:r>
    </w:p>
    <w:p w:rsidR="00120FBB" w:rsidRDefault="00120FBB">
      <w:pPr>
        <w:suppressAutoHyphens/>
        <w:ind w:firstLine="720"/>
        <w:rPr>
          <w:sz w:val="2"/>
        </w:rPr>
      </w:pPr>
    </w:p>
    <w:p w:rsidR="00120FBB" w:rsidRDefault="00120FBB">
      <w:pPr>
        <w:suppressAutoHyphens/>
        <w:rPr>
          <w:b/>
          <w:sz w:val="20"/>
        </w:rPr>
      </w:pPr>
    </w:p>
    <w:p w:rsidR="00120FBB" w:rsidRDefault="00281A45">
      <w:pPr>
        <w:keepNext/>
        <w:keepLines/>
        <w:suppressAutoHyphens/>
        <w:rPr>
          <w:sz w:val="20"/>
        </w:rPr>
      </w:pPr>
      <w:r>
        <w:rPr>
          <w:b/>
          <w:sz w:val="10"/>
        </w:rPr>
        <w:t xml:space="preserve"> </w:t>
      </w:r>
      <w:bookmarkStart w:id="11" w:name="_Hlk6390068"/>
      <w:r>
        <w:rPr>
          <w:b/>
          <w:sz w:val="10"/>
        </w:rPr>
        <w:tab/>
      </w:r>
      <w:bookmarkStart w:id="12" w:name="_Hlk14700062"/>
      <w:r>
        <w:rPr>
          <w:i/>
          <w:sz w:val="20"/>
        </w:rPr>
        <w:t xml:space="preserve">Accumulated Other Comprehensive Loss: </w:t>
      </w:r>
      <w:r>
        <w:rPr>
          <w:sz w:val="20"/>
        </w:rPr>
        <w:t xml:space="preserve"> The following is a summary of net changes in Accumulated other comprehensive loss by component and net of tax for the six months ended June 30, 2019, and 2018:</w:t>
      </w:r>
    </w:p>
    <w:p w:rsidR="00120FBB" w:rsidRDefault="00120FBB">
      <w:pPr>
        <w:keepNext/>
        <w:suppressAutoHyphens/>
        <w:ind w:firstLine="720"/>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0"/>
        <w:gridCol w:w="163"/>
        <w:gridCol w:w="101"/>
        <w:gridCol w:w="798"/>
        <w:gridCol w:w="163"/>
        <w:gridCol w:w="101"/>
        <w:gridCol w:w="800"/>
        <w:gridCol w:w="163"/>
        <w:gridCol w:w="123"/>
        <w:gridCol w:w="899"/>
        <w:gridCol w:w="163"/>
        <w:gridCol w:w="101"/>
        <w:gridCol w:w="800"/>
        <w:gridCol w:w="163"/>
        <w:gridCol w:w="117"/>
        <w:gridCol w:w="951"/>
        <w:gridCol w:w="120"/>
      </w:tblGrid>
      <w:tr w:rsidR="00120FBB">
        <w:trPr>
          <w:trHeight w:hRule="exact" w:val="20"/>
        </w:trPr>
        <w:tc>
          <w:tcPr>
            <w:tcW w:w="2050" w:type="pct"/>
            <w:tcBorders>
              <w:top w:val="nil"/>
              <w:left w:val="nil"/>
              <w:bottom w:val="nil"/>
              <w:right w:val="nil"/>
            </w:tcBorders>
            <w:vAlign w:val="bottom"/>
          </w:tcPr>
          <w:p w:rsidR="00120FBB" w:rsidRDefault="00120FBB">
            <w:pPr>
              <w:keepNext/>
              <w:rPr>
                <w:sz w:val="2"/>
              </w:rPr>
            </w:pPr>
          </w:p>
        </w:tc>
        <w:tc>
          <w:tcPr>
            <w:tcW w:w="84" w:type="pct"/>
            <w:tcBorders>
              <w:top w:val="nil"/>
              <w:left w:val="nil"/>
              <w:bottom w:val="nil"/>
              <w:right w:val="nil"/>
            </w:tcBorders>
            <w:noWrap/>
            <w:vAlign w:val="bottom"/>
          </w:tcPr>
          <w:p w:rsidR="00120FBB" w:rsidRDefault="00120FBB">
            <w:pPr>
              <w:keepNext/>
              <w:rPr>
                <w:sz w:val="2"/>
              </w:rPr>
            </w:pPr>
          </w:p>
        </w:tc>
        <w:tc>
          <w:tcPr>
            <w:tcW w:w="52" w:type="pct"/>
            <w:tcBorders>
              <w:top w:val="nil"/>
              <w:left w:val="nil"/>
              <w:bottom w:val="nil"/>
              <w:right w:val="nil"/>
            </w:tcBorders>
            <w:noWrap/>
            <w:vAlign w:val="bottom"/>
          </w:tcPr>
          <w:p w:rsidR="00120FBB" w:rsidRDefault="00120FBB">
            <w:pPr>
              <w:keepNext/>
              <w:rPr>
                <w:sz w:val="2"/>
              </w:rPr>
            </w:pPr>
          </w:p>
        </w:tc>
        <w:tc>
          <w:tcPr>
            <w:tcW w:w="411" w:type="pct"/>
            <w:tcBorders>
              <w:top w:val="nil"/>
              <w:left w:val="nil"/>
              <w:bottom w:val="nil"/>
              <w:right w:val="nil"/>
            </w:tcBorders>
            <w:noWrap/>
            <w:vAlign w:val="bottom"/>
          </w:tcPr>
          <w:p w:rsidR="00120FBB" w:rsidRDefault="00120FBB">
            <w:pPr>
              <w:keepNext/>
              <w:rPr>
                <w:sz w:val="2"/>
              </w:rPr>
            </w:pPr>
          </w:p>
        </w:tc>
        <w:tc>
          <w:tcPr>
            <w:tcW w:w="84" w:type="pct"/>
            <w:tcBorders>
              <w:top w:val="nil"/>
              <w:left w:val="nil"/>
              <w:bottom w:val="nil"/>
              <w:right w:val="nil"/>
            </w:tcBorders>
            <w:noWrap/>
            <w:vAlign w:val="bottom"/>
          </w:tcPr>
          <w:p w:rsidR="00120FBB" w:rsidRDefault="00120FBB">
            <w:pPr>
              <w:keepNext/>
              <w:rPr>
                <w:sz w:val="2"/>
              </w:rPr>
            </w:pPr>
          </w:p>
        </w:tc>
        <w:tc>
          <w:tcPr>
            <w:tcW w:w="52" w:type="pct"/>
            <w:tcBorders>
              <w:top w:val="nil"/>
              <w:left w:val="nil"/>
              <w:bottom w:val="nil"/>
              <w:right w:val="nil"/>
            </w:tcBorders>
            <w:noWrap/>
            <w:vAlign w:val="bottom"/>
          </w:tcPr>
          <w:p w:rsidR="00120FBB" w:rsidRDefault="00120FBB">
            <w:pPr>
              <w:keepNext/>
              <w:rPr>
                <w:sz w:val="2"/>
              </w:rPr>
            </w:pPr>
          </w:p>
        </w:tc>
        <w:tc>
          <w:tcPr>
            <w:tcW w:w="412" w:type="pct"/>
            <w:tcBorders>
              <w:top w:val="nil"/>
              <w:left w:val="nil"/>
              <w:bottom w:val="nil"/>
              <w:right w:val="nil"/>
            </w:tcBorders>
            <w:noWrap/>
            <w:vAlign w:val="bottom"/>
          </w:tcPr>
          <w:p w:rsidR="00120FBB" w:rsidRDefault="00120FBB">
            <w:pPr>
              <w:keepNext/>
              <w:rPr>
                <w:sz w:val="2"/>
              </w:rPr>
            </w:pPr>
          </w:p>
        </w:tc>
        <w:tc>
          <w:tcPr>
            <w:tcW w:w="84" w:type="pct"/>
            <w:tcBorders>
              <w:top w:val="nil"/>
              <w:left w:val="nil"/>
              <w:bottom w:val="nil"/>
              <w:right w:val="nil"/>
            </w:tcBorders>
            <w:noWrap/>
            <w:vAlign w:val="bottom"/>
          </w:tcPr>
          <w:p w:rsidR="00120FBB" w:rsidRDefault="00120FBB">
            <w:pPr>
              <w:keepNext/>
              <w:rPr>
                <w:sz w:val="2"/>
              </w:rPr>
            </w:pPr>
          </w:p>
        </w:tc>
        <w:tc>
          <w:tcPr>
            <w:tcW w:w="63" w:type="pct"/>
            <w:tcBorders>
              <w:top w:val="nil"/>
              <w:left w:val="nil"/>
              <w:bottom w:val="nil"/>
              <w:right w:val="nil"/>
            </w:tcBorders>
            <w:noWrap/>
            <w:vAlign w:val="bottom"/>
          </w:tcPr>
          <w:p w:rsidR="00120FBB" w:rsidRDefault="00120FBB">
            <w:pPr>
              <w:keepNext/>
              <w:rPr>
                <w:sz w:val="2"/>
              </w:rPr>
            </w:pPr>
          </w:p>
        </w:tc>
        <w:tc>
          <w:tcPr>
            <w:tcW w:w="463" w:type="pct"/>
            <w:tcBorders>
              <w:top w:val="nil"/>
              <w:left w:val="nil"/>
              <w:bottom w:val="nil"/>
              <w:right w:val="nil"/>
            </w:tcBorders>
            <w:noWrap/>
            <w:vAlign w:val="bottom"/>
          </w:tcPr>
          <w:p w:rsidR="00120FBB" w:rsidRDefault="00120FBB">
            <w:pPr>
              <w:keepNext/>
              <w:rPr>
                <w:sz w:val="2"/>
              </w:rPr>
            </w:pPr>
          </w:p>
        </w:tc>
        <w:tc>
          <w:tcPr>
            <w:tcW w:w="84" w:type="pct"/>
            <w:tcBorders>
              <w:top w:val="nil"/>
              <w:left w:val="nil"/>
              <w:bottom w:val="nil"/>
              <w:right w:val="nil"/>
            </w:tcBorders>
            <w:noWrap/>
            <w:vAlign w:val="bottom"/>
          </w:tcPr>
          <w:p w:rsidR="00120FBB" w:rsidRDefault="00120FBB">
            <w:pPr>
              <w:keepNext/>
              <w:rPr>
                <w:sz w:val="2"/>
              </w:rPr>
            </w:pPr>
          </w:p>
        </w:tc>
        <w:tc>
          <w:tcPr>
            <w:tcW w:w="52" w:type="pct"/>
            <w:tcBorders>
              <w:top w:val="nil"/>
              <w:left w:val="nil"/>
              <w:bottom w:val="nil"/>
              <w:right w:val="nil"/>
            </w:tcBorders>
            <w:noWrap/>
            <w:vAlign w:val="bottom"/>
          </w:tcPr>
          <w:p w:rsidR="00120FBB" w:rsidRDefault="00120FBB">
            <w:pPr>
              <w:keepNext/>
              <w:rPr>
                <w:sz w:val="2"/>
              </w:rPr>
            </w:pPr>
          </w:p>
        </w:tc>
        <w:tc>
          <w:tcPr>
            <w:tcW w:w="412" w:type="pct"/>
            <w:tcBorders>
              <w:top w:val="nil"/>
              <w:left w:val="nil"/>
              <w:bottom w:val="nil"/>
              <w:right w:val="nil"/>
            </w:tcBorders>
            <w:noWrap/>
            <w:vAlign w:val="bottom"/>
          </w:tcPr>
          <w:p w:rsidR="00120FBB" w:rsidRDefault="00120FBB">
            <w:pPr>
              <w:keepNext/>
              <w:rPr>
                <w:sz w:val="2"/>
              </w:rPr>
            </w:pPr>
          </w:p>
        </w:tc>
        <w:tc>
          <w:tcPr>
            <w:tcW w:w="84" w:type="pct"/>
            <w:tcBorders>
              <w:top w:val="nil"/>
              <w:left w:val="nil"/>
              <w:bottom w:val="nil"/>
              <w:right w:val="nil"/>
            </w:tcBorders>
            <w:noWrap/>
            <w:vAlign w:val="bottom"/>
          </w:tcPr>
          <w:p w:rsidR="00120FBB" w:rsidRDefault="00120FBB">
            <w:pPr>
              <w:keepNext/>
              <w:rPr>
                <w:sz w:val="2"/>
              </w:rPr>
            </w:pPr>
          </w:p>
        </w:tc>
        <w:tc>
          <w:tcPr>
            <w:tcW w:w="60" w:type="pct"/>
            <w:tcBorders>
              <w:top w:val="nil"/>
              <w:left w:val="nil"/>
              <w:bottom w:val="nil"/>
              <w:right w:val="nil"/>
            </w:tcBorders>
            <w:noWrap/>
            <w:vAlign w:val="bottom"/>
          </w:tcPr>
          <w:p w:rsidR="00120FBB" w:rsidRDefault="00120FBB">
            <w:pPr>
              <w:keepNext/>
              <w:rPr>
                <w:sz w:val="2"/>
              </w:rPr>
            </w:pPr>
          </w:p>
        </w:tc>
        <w:tc>
          <w:tcPr>
            <w:tcW w:w="490" w:type="pct"/>
            <w:tcBorders>
              <w:top w:val="nil"/>
              <w:left w:val="nil"/>
              <w:bottom w:val="nil"/>
              <w:right w:val="nil"/>
            </w:tcBorders>
            <w:noWrap/>
            <w:vAlign w:val="bottom"/>
          </w:tcPr>
          <w:p w:rsidR="00120FBB" w:rsidRDefault="00120FBB">
            <w:pPr>
              <w:keepNext/>
              <w:rPr>
                <w:sz w:val="2"/>
              </w:rPr>
            </w:pPr>
          </w:p>
        </w:tc>
        <w:tc>
          <w:tcPr>
            <w:tcW w:w="62" w:type="pct"/>
            <w:tcBorders>
              <w:top w:val="nil"/>
              <w:left w:val="nil"/>
              <w:bottom w:val="nil"/>
              <w:right w:val="nil"/>
            </w:tcBorders>
            <w:noWrap/>
            <w:vAlign w:val="bottom"/>
          </w:tcPr>
          <w:p w:rsidR="00120FBB" w:rsidRDefault="00120FBB">
            <w:pPr>
              <w:keepNext/>
              <w:rPr>
                <w:sz w:val="2"/>
              </w:rPr>
            </w:pPr>
          </w:p>
        </w:tc>
      </w:tr>
      <w:tr w:rsidR="00120FBB">
        <w:tc>
          <w:tcPr>
            <w:tcW w:w="2050"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(in millions)</w:t>
            </w:r>
          </w:p>
        </w:tc>
        <w:tc>
          <w:tcPr>
            <w:tcW w:w="84"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463"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Cumulative Translation Adjustment</w:t>
            </w:r>
          </w:p>
        </w:tc>
        <w:tc>
          <w:tcPr>
            <w:tcW w:w="84" w:type="pct"/>
            <w:tcBorders>
              <w:top w:val="nil"/>
              <w:left w:val="nil"/>
              <w:bottom w:val="nil"/>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    </w:t>
            </w:r>
          </w:p>
        </w:tc>
        <w:tc>
          <w:tcPr>
            <w:tcW w:w="464"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Deferred (Loss) Gain on Hedging Activities</w:t>
            </w:r>
          </w:p>
        </w:tc>
        <w:tc>
          <w:tcPr>
            <w:tcW w:w="84" w:type="pct"/>
            <w:tcBorders>
              <w:top w:val="nil"/>
              <w:left w:val="nil"/>
              <w:bottom w:val="nil"/>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    </w:t>
            </w:r>
          </w:p>
        </w:tc>
        <w:tc>
          <w:tcPr>
            <w:tcW w:w="526"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Pension and Postretirement Adjustment</w:t>
            </w:r>
          </w:p>
        </w:tc>
        <w:tc>
          <w:tcPr>
            <w:tcW w:w="84" w:type="pct"/>
            <w:tcBorders>
              <w:top w:val="nil"/>
              <w:left w:val="nil"/>
              <w:bottom w:val="nil"/>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    </w:t>
            </w:r>
          </w:p>
        </w:tc>
        <w:tc>
          <w:tcPr>
            <w:tcW w:w="464"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Unrealized (Loss) Gain on Investment</w:t>
            </w:r>
          </w:p>
        </w:tc>
        <w:tc>
          <w:tcPr>
            <w:tcW w:w="84" w:type="pct"/>
            <w:tcBorders>
              <w:top w:val="nil"/>
              <w:left w:val="nil"/>
              <w:bottom w:val="nil"/>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    </w:t>
            </w:r>
          </w:p>
        </w:tc>
        <w:tc>
          <w:tcPr>
            <w:tcW w:w="550"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Accumulated Other Comprehensive Loss</w:t>
            </w:r>
          </w:p>
        </w:tc>
        <w:tc>
          <w:tcPr>
            <w:tcW w:w="62"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r>
      <w:tr w:rsidR="00120FBB">
        <w:tc>
          <w:tcPr>
            <w:tcW w:w="205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Balance, December 31, 2018</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1"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(1,080)</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2"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(5)</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63"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(69)</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2"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90"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(1,154)</w:t>
            </w:r>
          </w:p>
        </w:tc>
        <w:tc>
          <w:tcPr>
            <w:tcW w:w="6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050"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 xml:space="preserve">Other comprehensive income (loss) before reclassification adjustments </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11"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(3)</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12"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63"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63"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12"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90"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(3)</w:t>
            </w:r>
          </w:p>
        </w:tc>
        <w:tc>
          <w:tcPr>
            <w:tcW w:w="62"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05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Amount reclassified from accumulated OCI</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11"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12"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6</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6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12"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90"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6</w:t>
            </w:r>
          </w:p>
        </w:tc>
        <w:tc>
          <w:tcPr>
            <w:tcW w:w="6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050"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Tax provision</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11"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12"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63"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63"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12"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90"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w:t>
            </w:r>
          </w:p>
        </w:tc>
        <w:tc>
          <w:tcPr>
            <w:tcW w:w="62"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05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Net other comprehensive income (loss)</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11"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(3)</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12"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6</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63"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12"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90"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w:t>
            </w:r>
          </w:p>
        </w:tc>
        <w:tc>
          <w:tcPr>
            <w:tcW w:w="6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050"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Balance, June 30, 2019</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11" w:type="pct"/>
            <w:tcBorders>
              <w:top w:val="nil"/>
              <w:left w:val="nil"/>
              <w:bottom w:val="doub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(1,083)</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12"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63"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63" w:type="pct"/>
            <w:tcBorders>
              <w:top w:val="nil"/>
              <w:left w:val="nil"/>
              <w:bottom w:val="doub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(70)</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12"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90" w:type="pct"/>
            <w:tcBorders>
              <w:top w:val="nil"/>
              <w:left w:val="nil"/>
              <w:bottom w:val="doub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(1,152)</w:t>
            </w:r>
          </w:p>
        </w:tc>
        <w:tc>
          <w:tcPr>
            <w:tcW w:w="62" w:type="pct"/>
            <w:tcBorders>
              <w:top w:val="nil"/>
              <w:left w:val="nil"/>
              <w:bottom w:val="nil"/>
              <w:right w:val="nil"/>
              <w:tl2br w:val="nil"/>
              <w:tr2bl w:val="nil"/>
            </w:tcBorders>
            <w:noWrap/>
            <w:vAlign w:val="bottom"/>
          </w:tcPr>
          <w:p w:rsidR="00120FBB" w:rsidRDefault="00120FBB">
            <w:pPr>
              <w:keepNext/>
              <w:rPr>
                <w:color w:val="000000"/>
                <w:sz w:val="20"/>
              </w:rPr>
            </w:pPr>
          </w:p>
        </w:tc>
      </w:tr>
    </w:tbl>
    <w:p w:rsidR="00120FBB" w:rsidRDefault="00120FBB">
      <w:pPr>
        <w:jc w:val="both"/>
        <w:rPr>
          <w:sz w:val="16"/>
          <w:szCs w:val="16"/>
        </w:rPr>
      </w:pPr>
    </w:p>
    <w:p w:rsidR="00120FBB" w:rsidRDefault="00120FBB">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0"/>
        <w:gridCol w:w="163"/>
        <w:gridCol w:w="101"/>
        <w:gridCol w:w="798"/>
        <w:gridCol w:w="163"/>
        <w:gridCol w:w="101"/>
        <w:gridCol w:w="800"/>
        <w:gridCol w:w="163"/>
        <w:gridCol w:w="123"/>
        <w:gridCol w:w="899"/>
        <w:gridCol w:w="163"/>
        <w:gridCol w:w="101"/>
        <w:gridCol w:w="800"/>
        <w:gridCol w:w="163"/>
        <w:gridCol w:w="117"/>
        <w:gridCol w:w="951"/>
        <w:gridCol w:w="120"/>
      </w:tblGrid>
      <w:tr w:rsidR="00120FBB">
        <w:trPr>
          <w:trHeight w:hRule="exact" w:val="20"/>
        </w:trPr>
        <w:tc>
          <w:tcPr>
            <w:tcW w:w="2050" w:type="pct"/>
            <w:tcBorders>
              <w:top w:val="nil"/>
              <w:left w:val="nil"/>
              <w:bottom w:val="nil"/>
              <w:right w:val="nil"/>
            </w:tcBorders>
            <w:vAlign w:val="bottom"/>
          </w:tcPr>
          <w:p w:rsidR="00120FBB" w:rsidRDefault="00120FBB">
            <w:pPr>
              <w:keepNext/>
              <w:rPr>
                <w:sz w:val="2"/>
              </w:rPr>
            </w:pPr>
          </w:p>
        </w:tc>
        <w:tc>
          <w:tcPr>
            <w:tcW w:w="84" w:type="pct"/>
            <w:tcBorders>
              <w:top w:val="nil"/>
              <w:left w:val="nil"/>
              <w:bottom w:val="nil"/>
              <w:right w:val="nil"/>
            </w:tcBorders>
            <w:noWrap/>
            <w:vAlign w:val="bottom"/>
          </w:tcPr>
          <w:p w:rsidR="00120FBB" w:rsidRDefault="00120FBB">
            <w:pPr>
              <w:keepNext/>
              <w:rPr>
                <w:sz w:val="2"/>
              </w:rPr>
            </w:pPr>
          </w:p>
        </w:tc>
        <w:tc>
          <w:tcPr>
            <w:tcW w:w="52" w:type="pct"/>
            <w:tcBorders>
              <w:top w:val="nil"/>
              <w:left w:val="nil"/>
              <w:bottom w:val="nil"/>
              <w:right w:val="nil"/>
            </w:tcBorders>
            <w:noWrap/>
            <w:vAlign w:val="bottom"/>
          </w:tcPr>
          <w:p w:rsidR="00120FBB" w:rsidRDefault="00120FBB">
            <w:pPr>
              <w:keepNext/>
              <w:rPr>
                <w:sz w:val="2"/>
              </w:rPr>
            </w:pPr>
          </w:p>
        </w:tc>
        <w:tc>
          <w:tcPr>
            <w:tcW w:w="411" w:type="pct"/>
            <w:tcBorders>
              <w:top w:val="nil"/>
              <w:left w:val="nil"/>
              <w:bottom w:val="nil"/>
              <w:right w:val="nil"/>
            </w:tcBorders>
            <w:noWrap/>
            <w:vAlign w:val="bottom"/>
          </w:tcPr>
          <w:p w:rsidR="00120FBB" w:rsidRDefault="00120FBB">
            <w:pPr>
              <w:keepNext/>
              <w:rPr>
                <w:sz w:val="2"/>
              </w:rPr>
            </w:pPr>
          </w:p>
        </w:tc>
        <w:tc>
          <w:tcPr>
            <w:tcW w:w="84" w:type="pct"/>
            <w:tcBorders>
              <w:top w:val="nil"/>
              <w:left w:val="nil"/>
              <w:bottom w:val="nil"/>
              <w:right w:val="nil"/>
            </w:tcBorders>
            <w:noWrap/>
            <w:vAlign w:val="bottom"/>
          </w:tcPr>
          <w:p w:rsidR="00120FBB" w:rsidRDefault="00120FBB">
            <w:pPr>
              <w:keepNext/>
              <w:rPr>
                <w:sz w:val="2"/>
              </w:rPr>
            </w:pPr>
          </w:p>
        </w:tc>
        <w:tc>
          <w:tcPr>
            <w:tcW w:w="52" w:type="pct"/>
            <w:tcBorders>
              <w:top w:val="nil"/>
              <w:left w:val="nil"/>
              <w:bottom w:val="nil"/>
              <w:right w:val="nil"/>
            </w:tcBorders>
            <w:noWrap/>
            <w:vAlign w:val="bottom"/>
          </w:tcPr>
          <w:p w:rsidR="00120FBB" w:rsidRDefault="00120FBB">
            <w:pPr>
              <w:keepNext/>
              <w:rPr>
                <w:sz w:val="2"/>
              </w:rPr>
            </w:pPr>
          </w:p>
        </w:tc>
        <w:tc>
          <w:tcPr>
            <w:tcW w:w="412" w:type="pct"/>
            <w:tcBorders>
              <w:top w:val="nil"/>
              <w:left w:val="nil"/>
              <w:bottom w:val="nil"/>
              <w:right w:val="nil"/>
            </w:tcBorders>
            <w:noWrap/>
            <w:vAlign w:val="bottom"/>
          </w:tcPr>
          <w:p w:rsidR="00120FBB" w:rsidRDefault="00120FBB">
            <w:pPr>
              <w:keepNext/>
              <w:rPr>
                <w:sz w:val="2"/>
              </w:rPr>
            </w:pPr>
          </w:p>
        </w:tc>
        <w:tc>
          <w:tcPr>
            <w:tcW w:w="84" w:type="pct"/>
            <w:tcBorders>
              <w:top w:val="nil"/>
              <w:left w:val="nil"/>
              <w:bottom w:val="nil"/>
              <w:right w:val="nil"/>
            </w:tcBorders>
            <w:noWrap/>
            <w:vAlign w:val="bottom"/>
          </w:tcPr>
          <w:p w:rsidR="00120FBB" w:rsidRDefault="00120FBB">
            <w:pPr>
              <w:keepNext/>
              <w:rPr>
                <w:sz w:val="2"/>
              </w:rPr>
            </w:pPr>
          </w:p>
        </w:tc>
        <w:tc>
          <w:tcPr>
            <w:tcW w:w="63" w:type="pct"/>
            <w:tcBorders>
              <w:top w:val="nil"/>
              <w:left w:val="nil"/>
              <w:bottom w:val="nil"/>
              <w:right w:val="nil"/>
            </w:tcBorders>
            <w:noWrap/>
            <w:vAlign w:val="bottom"/>
          </w:tcPr>
          <w:p w:rsidR="00120FBB" w:rsidRDefault="00120FBB">
            <w:pPr>
              <w:keepNext/>
              <w:rPr>
                <w:sz w:val="2"/>
              </w:rPr>
            </w:pPr>
          </w:p>
        </w:tc>
        <w:tc>
          <w:tcPr>
            <w:tcW w:w="463" w:type="pct"/>
            <w:tcBorders>
              <w:top w:val="nil"/>
              <w:left w:val="nil"/>
              <w:bottom w:val="nil"/>
              <w:right w:val="nil"/>
            </w:tcBorders>
            <w:noWrap/>
            <w:vAlign w:val="bottom"/>
          </w:tcPr>
          <w:p w:rsidR="00120FBB" w:rsidRDefault="00120FBB">
            <w:pPr>
              <w:keepNext/>
              <w:rPr>
                <w:sz w:val="2"/>
              </w:rPr>
            </w:pPr>
          </w:p>
        </w:tc>
        <w:tc>
          <w:tcPr>
            <w:tcW w:w="84" w:type="pct"/>
            <w:tcBorders>
              <w:top w:val="nil"/>
              <w:left w:val="nil"/>
              <w:bottom w:val="nil"/>
              <w:right w:val="nil"/>
            </w:tcBorders>
            <w:noWrap/>
            <w:vAlign w:val="bottom"/>
          </w:tcPr>
          <w:p w:rsidR="00120FBB" w:rsidRDefault="00120FBB">
            <w:pPr>
              <w:keepNext/>
              <w:rPr>
                <w:sz w:val="2"/>
              </w:rPr>
            </w:pPr>
          </w:p>
        </w:tc>
        <w:tc>
          <w:tcPr>
            <w:tcW w:w="52" w:type="pct"/>
            <w:tcBorders>
              <w:top w:val="nil"/>
              <w:left w:val="nil"/>
              <w:bottom w:val="nil"/>
              <w:right w:val="nil"/>
            </w:tcBorders>
            <w:noWrap/>
            <w:vAlign w:val="bottom"/>
          </w:tcPr>
          <w:p w:rsidR="00120FBB" w:rsidRDefault="00120FBB">
            <w:pPr>
              <w:keepNext/>
              <w:rPr>
                <w:sz w:val="2"/>
              </w:rPr>
            </w:pPr>
          </w:p>
        </w:tc>
        <w:tc>
          <w:tcPr>
            <w:tcW w:w="412" w:type="pct"/>
            <w:tcBorders>
              <w:top w:val="nil"/>
              <w:left w:val="nil"/>
              <w:bottom w:val="nil"/>
              <w:right w:val="nil"/>
            </w:tcBorders>
            <w:noWrap/>
            <w:vAlign w:val="bottom"/>
          </w:tcPr>
          <w:p w:rsidR="00120FBB" w:rsidRDefault="00120FBB">
            <w:pPr>
              <w:keepNext/>
              <w:rPr>
                <w:sz w:val="2"/>
              </w:rPr>
            </w:pPr>
          </w:p>
        </w:tc>
        <w:tc>
          <w:tcPr>
            <w:tcW w:w="84" w:type="pct"/>
            <w:tcBorders>
              <w:top w:val="nil"/>
              <w:left w:val="nil"/>
              <w:bottom w:val="nil"/>
              <w:right w:val="nil"/>
            </w:tcBorders>
            <w:noWrap/>
            <w:vAlign w:val="bottom"/>
          </w:tcPr>
          <w:p w:rsidR="00120FBB" w:rsidRDefault="00120FBB">
            <w:pPr>
              <w:keepNext/>
              <w:rPr>
                <w:sz w:val="2"/>
              </w:rPr>
            </w:pPr>
          </w:p>
        </w:tc>
        <w:tc>
          <w:tcPr>
            <w:tcW w:w="60" w:type="pct"/>
            <w:tcBorders>
              <w:top w:val="nil"/>
              <w:left w:val="nil"/>
              <w:bottom w:val="nil"/>
              <w:right w:val="nil"/>
            </w:tcBorders>
            <w:noWrap/>
            <w:vAlign w:val="bottom"/>
          </w:tcPr>
          <w:p w:rsidR="00120FBB" w:rsidRDefault="00120FBB">
            <w:pPr>
              <w:keepNext/>
              <w:rPr>
                <w:sz w:val="2"/>
              </w:rPr>
            </w:pPr>
          </w:p>
        </w:tc>
        <w:tc>
          <w:tcPr>
            <w:tcW w:w="490" w:type="pct"/>
            <w:tcBorders>
              <w:top w:val="nil"/>
              <w:left w:val="nil"/>
              <w:bottom w:val="nil"/>
              <w:right w:val="nil"/>
            </w:tcBorders>
            <w:noWrap/>
            <w:vAlign w:val="bottom"/>
          </w:tcPr>
          <w:p w:rsidR="00120FBB" w:rsidRDefault="00120FBB">
            <w:pPr>
              <w:keepNext/>
              <w:rPr>
                <w:sz w:val="2"/>
              </w:rPr>
            </w:pPr>
          </w:p>
        </w:tc>
        <w:tc>
          <w:tcPr>
            <w:tcW w:w="62" w:type="pct"/>
            <w:tcBorders>
              <w:top w:val="nil"/>
              <w:left w:val="nil"/>
              <w:bottom w:val="nil"/>
              <w:right w:val="nil"/>
            </w:tcBorders>
            <w:noWrap/>
            <w:vAlign w:val="bottom"/>
          </w:tcPr>
          <w:p w:rsidR="00120FBB" w:rsidRDefault="00120FBB">
            <w:pPr>
              <w:keepNext/>
              <w:rPr>
                <w:sz w:val="2"/>
              </w:rPr>
            </w:pPr>
          </w:p>
        </w:tc>
      </w:tr>
      <w:tr w:rsidR="00120FBB">
        <w:tc>
          <w:tcPr>
            <w:tcW w:w="2050"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(in millions)</w:t>
            </w:r>
          </w:p>
        </w:tc>
        <w:tc>
          <w:tcPr>
            <w:tcW w:w="84"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463"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Cumulative Translation Adjustment</w:t>
            </w:r>
          </w:p>
        </w:tc>
        <w:tc>
          <w:tcPr>
            <w:tcW w:w="84" w:type="pct"/>
            <w:tcBorders>
              <w:top w:val="nil"/>
              <w:left w:val="nil"/>
              <w:bottom w:val="nil"/>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    </w:t>
            </w:r>
          </w:p>
        </w:tc>
        <w:tc>
          <w:tcPr>
            <w:tcW w:w="464"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Deferred (Loss) Gain on Hedging Activities</w:t>
            </w:r>
          </w:p>
        </w:tc>
        <w:tc>
          <w:tcPr>
            <w:tcW w:w="84" w:type="pct"/>
            <w:tcBorders>
              <w:top w:val="nil"/>
              <w:left w:val="nil"/>
              <w:bottom w:val="nil"/>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    </w:t>
            </w:r>
          </w:p>
        </w:tc>
        <w:tc>
          <w:tcPr>
            <w:tcW w:w="526"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Pension and Postretirement Adjustment</w:t>
            </w:r>
          </w:p>
        </w:tc>
        <w:tc>
          <w:tcPr>
            <w:tcW w:w="84" w:type="pct"/>
            <w:tcBorders>
              <w:top w:val="nil"/>
              <w:left w:val="nil"/>
              <w:bottom w:val="nil"/>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    </w:t>
            </w:r>
          </w:p>
        </w:tc>
        <w:tc>
          <w:tcPr>
            <w:tcW w:w="464"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Unrealized (Loss) Gain on Investment</w:t>
            </w:r>
          </w:p>
        </w:tc>
        <w:tc>
          <w:tcPr>
            <w:tcW w:w="84" w:type="pct"/>
            <w:tcBorders>
              <w:top w:val="nil"/>
              <w:left w:val="nil"/>
              <w:bottom w:val="nil"/>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    </w:t>
            </w:r>
          </w:p>
        </w:tc>
        <w:tc>
          <w:tcPr>
            <w:tcW w:w="550"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Accumulated Other Comprehensive Loss</w:t>
            </w:r>
          </w:p>
        </w:tc>
        <w:tc>
          <w:tcPr>
            <w:tcW w:w="62"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r>
      <w:tr w:rsidR="00120FBB">
        <w:tc>
          <w:tcPr>
            <w:tcW w:w="205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Balance, December 31, 2017</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1"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(951)</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2"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(13)</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63"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(51)</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12"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90"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(1,013)</w:t>
            </w:r>
          </w:p>
        </w:tc>
        <w:tc>
          <w:tcPr>
            <w:tcW w:w="6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050"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 xml:space="preserve">Other comprehensive (loss) income before reclassification adjustments </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11"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(96)</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12"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63"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63"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12"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90"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(95)</w:t>
            </w:r>
          </w:p>
        </w:tc>
        <w:tc>
          <w:tcPr>
            <w:tcW w:w="62"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05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Amount reclassified from accumulated OCI</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11"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12"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6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12"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90"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w:t>
            </w:r>
          </w:p>
        </w:tc>
        <w:tc>
          <w:tcPr>
            <w:tcW w:w="6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050"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Tax provision</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11"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12"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63"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63"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12"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90"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w:t>
            </w:r>
          </w:p>
        </w:tc>
        <w:tc>
          <w:tcPr>
            <w:tcW w:w="62"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05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Net other comprehensive (loss) income</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11"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(96)</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12"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63"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12"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0"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90"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(93)</w:t>
            </w:r>
          </w:p>
        </w:tc>
        <w:tc>
          <w:tcPr>
            <w:tcW w:w="6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050"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Balance, June 30, 2018</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11" w:type="pct"/>
            <w:tcBorders>
              <w:top w:val="nil"/>
              <w:left w:val="nil"/>
              <w:bottom w:val="doub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(1,047)</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12" w:type="pct"/>
            <w:tcBorders>
              <w:top w:val="nil"/>
              <w:left w:val="nil"/>
              <w:bottom w:val="doub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(10)</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63"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63" w:type="pct"/>
            <w:tcBorders>
              <w:top w:val="nil"/>
              <w:left w:val="nil"/>
              <w:bottom w:val="doub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(52)</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12"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w:t>
            </w:r>
          </w:p>
        </w:tc>
        <w:tc>
          <w:tcPr>
            <w:tcW w:w="84" w:type="pct"/>
            <w:tcBorders>
              <w:top w:val="nil"/>
              <w:left w:val="nil"/>
              <w:bottom w:val="nil"/>
              <w:right w:val="nil"/>
              <w:tl2br w:val="nil"/>
              <w:tr2bl w:val="nil"/>
            </w:tcBorders>
            <w:noWrap/>
            <w:vAlign w:val="bottom"/>
          </w:tcPr>
          <w:p w:rsidR="00120FBB" w:rsidRDefault="00120FBB">
            <w:pPr>
              <w:keepNext/>
              <w:rPr>
                <w:color w:val="000000"/>
                <w:sz w:val="20"/>
              </w:rPr>
            </w:pPr>
          </w:p>
        </w:tc>
        <w:tc>
          <w:tcPr>
            <w:tcW w:w="60"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90" w:type="pct"/>
            <w:tcBorders>
              <w:top w:val="nil"/>
              <w:left w:val="nil"/>
              <w:bottom w:val="doub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(1,106)</w:t>
            </w:r>
          </w:p>
        </w:tc>
        <w:tc>
          <w:tcPr>
            <w:tcW w:w="62" w:type="pct"/>
            <w:tcBorders>
              <w:top w:val="nil"/>
              <w:left w:val="nil"/>
              <w:bottom w:val="nil"/>
              <w:right w:val="nil"/>
              <w:tl2br w:val="nil"/>
              <w:tr2bl w:val="nil"/>
            </w:tcBorders>
            <w:noWrap/>
            <w:vAlign w:val="bottom"/>
          </w:tcPr>
          <w:p w:rsidR="00120FBB" w:rsidRDefault="00120FBB">
            <w:pPr>
              <w:keepNext/>
              <w:rPr>
                <w:color w:val="000000"/>
                <w:sz w:val="20"/>
              </w:rPr>
            </w:pPr>
          </w:p>
        </w:tc>
      </w:tr>
      <w:bookmarkEnd w:id="11"/>
      <w:bookmarkEnd w:id="12"/>
    </w:tbl>
    <w:p w:rsidR="00120FBB" w:rsidRDefault="00120FBB"/>
    <w:p w:rsidR="00120FBB" w:rsidRDefault="00281A45">
      <w:pPr>
        <w:keepNext/>
        <w:ind w:firstLine="720"/>
        <w:rPr>
          <w:sz w:val="20"/>
        </w:rPr>
      </w:pPr>
      <w:r>
        <w:rPr>
          <w:i/>
          <w:sz w:val="20"/>
        </w:rPr>
        <w:t>Supplemental Information</w:t>
      </w:r>
      <w:r>
        <w:rPr>
          <w:sz w:val="20"/>
        </w:rPr>
        <w:t xml:space="preserve">:  The following Condensed Consolidated Statements of Equity and Redeemable Equity provide the dividends per share for Common stock for the periods presented:  </w:t>
      </w:r>
    </w:p>
    <w:p w:rsidR="00120FBB" w:rsidRDefault="00120FBB">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7"/>
        <w:gridCol w:w="160"/>
        <w:gridCol w:w="101"/>
        <w:gridCol w:w="543"/>
        <w:gridCol w:w="160"/>
        <w:gridCol w:w="101"/>
        <w:gridCol w:w="632"/>
        <w:gridCol w:w="160"/>
        <w:gridCol w:w="100"/>
        <w:gridCol w:w="634"/>
        <w:gridCol w:w="160"/>
        <w:gridCol w:w="130"/>
        <w:gridCol w:w="1226"/>
        <w:gridCol w:w="160"/>
        <w:gridCol w:w="100"/>
        <w:gridCol w:w="560"/>
        <w:gridCol w:w="160"/>
        <w:gridCol w:w="107"/>
        <w:gridCol w:w="687"/>
        <w:gridCol w:w="160"/>
        <w:gridCol w:w="115"/>
        <w:gridCol w:w="732"/>
        <w:gridCol w:w="41"/>
      </w:tblGrid>
      <w:tr w:rsidR="00120FBB">
        <w:trPr>
          <w:trHeight w:hRule="exact" w:val="20"/>
        </w:trPr>
        <w:tc>
          <w:tcPr>
            <w:tcW w:w="1431" w:type="pct"/>
            <w:tcBorders>
              <w:top w:val="nil"/>
              <w:left w:val="nil"/>
              <w:bottom w:val="nil"/>
              <w:right w:val="nil"/>
            </w:tcBorders>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2" w:type="pct"/>
            <w:tcBorders>
              <w:top w:val="nil"/>
              <w:left w:val="nil"/>
              <w:bottom w:val="nil"/>
              <w:right w:val="nil"/>
            </w:tcBorders>
            <w:noWrap/>
            <w:vAlign w:val="bottom"/>
          </w:tcPr>
          <w:p w:rsidR="00120FBB" w:rsidRDefault="00120FBB">
            <w:pPr>
              <w:keepNext/>
              <w:rPr>
                <w:sz w:val="2"/>
              </w:rPr>
            </w:pPr>
          </w:p>
        </w:tc>
        <w:tc>
          <w:tcPr>
            <w:tcW w:w="280"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2" w:type="pct"/>
            <w:tcBorders>
              <w:top w:val="nil"/>
              <w:left w:val="nil"/>
              <w:bottom w:val="nil"/>
              <w:right w:val="nil"/>
            </w:tcBorders>
            <w:noWrap/>
            <w:vAlign w:val="bottom"/>
          </w:tcPr>
          <w:p w:rsidR="00120FBB" w:rsidRDefault="00120FBB">
            <w:pPr>
              <w:keepNext/>
              <w:rPr>
                <w:sz w:val="2"/>
              </w:rPr>
            </w:pPr>
          </w:p>
        </w:tc>
        <w:tc>
          <w:tcPr>
            <w:tcW w:w="326"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2" w:type="pct"/>
            <w:tcBorders>
              <w:top w:val="nil"/>
              <w:left w:val="nil"/>
              <w:bottom w:val="nil"/>
              <w:right w:val="nil"/>
            </w:tcBorders>
            <w:noWrap/>
            <w:vAlign w:val="bottom"/>
          </w:tcPr>
          <w:p w:rsidR="00120FBB" w:rsidRDefault="00120FBB">
            <w:pPr>
              <w:keepNext/>
              <w:rPr>
                <w:sz w:val="2"/>
              </w:rPr>
            </w:pPr>
          </w:p>
        </w:tc>
        <w:tc>
          <w:tcPr>
            <w:tcW w:w="327"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67" w:type="pct"/>
            <w:tcBorders>
              <w:top w:val="nil"/>
              <w:left w:val="nil"/>
              <w:bottom w:val="nil"/>
              <w:right w:val="nil"/>
            </w:tcBorders>
            <w:noWrap/>
            <w:vAlign w:val="bottom"/>
          </w:tcPr>
          <w:p w:rsidR="00120FBB" w:rsidRDefault="00120FBB">
            <w:pPr>
              <w:keepNext/>
              <w:rPr>
                <w:sz w:val="2"/>
              </w:rPr>
            </w:pPr>
          </w:p>
        </w:tc>
        <w:tc>
          <w:tcPr>
            <w:tcW w:w="632"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2" w:type="pct"/>
            <w:tcBorders>
              <w:top w:val="nil"/>
              <w:left w:val="nil"/>
              <w:bottom w:val="nil"/>
              <w:right w:val="nil"/>
            </w:tcBorders>
            <w:noWrap/>
            <w:vAlign w:val="bottom"/>
          </w:tcPr>
          <w:p w:rsidR="00120FBB" w:rsidRDefault="00120FBB">
            <w:pPr>
              <w:keepNext/>
              <w:rPr>
                <w:sz w:val="2"/>
              </w:rPr>
            </w:pPr>
          </w:p>
        </w:tc>
        <w:tc>
          <w:tcPr>
            <w:tcW w:w="288"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5" w:type="pct"/>
            <w:tcBorders>
              <w:top w:val="nil"/>
              <w:left w:val="nil"/>
              <w:bottom w:val="nil"/>
              <w:right w:val="nil"/>
            </w:tcBorders>
            <w:noWrap/>
            <w:vAlign w:val="bottom"/>
          </w:tcPr>
          <w:p w:rsidR="00120FBB" w:rsidRDefault="00120FBB">
            <w:pPr>
              <w:keepNext/>
              <w:rPr>
                <w:sz w:val="2"/>
              </w:rPr>
            </w:pPr>
          </w:p>
        </w:tc>
        <w:tc>
          <w:tcPr>
            <w:tcW w:w="354"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9" w:type="pct"/>
            <w:tcBorders>
              <w:top w:val="nil"/>
              <w:left w:val="nil"/>
              <w:bottom w:val="nil"/>
              <w:right w:val="nil"/>
            </w:tcBorders>
            <w:noWrap/>
            <w:vAlign w:val="bottom"/>
          </w:tcPr>
          <w:p w:rsidR="00120FBB" w:rsidRDefault="00120FBB">
            <w:pPr>
              <w:keepNext/>
              <w:rPr>
                <w:sz w:val="2"/>
              </w:rPr>
            </w:pPr>
          </w:p>
        </w:tc>
        <w:tc>
          <w:tcPr>
            <w:tcW w:w="377" w:type="pct"/>
            <w:tcBorders>
              <w:top w:val="nil"/>
              <w:left w:val="nil"/>
              <w:bottom w:val="nil"/>
              <w:right w:val="nil"/>
            </w:tcBorders>
            <w:noWrap/>
            <w:vAlign w:val="bottom"/>
          </w:tcPr>
          <w:p w:rsidR="00120FBB" w:rsidRDefault="00120FBB">
            <w:pPr>
              <w:keepNext/>
              <w:rPr>
                <w:sz w:val="2"/>
              </w:rPr>
            </w:pPr>
          </w:p>
        </w:tc>
        <w:tc>
          <w:tcPr>
            <w:tcW w:w="21" w:type="pct"/>
            <w:tcBorders>
              <w:top w:val="nil"/>
              <w:left w:val="nil"/>
              <w:bottom w:val="nil"/>
              <w:right w:val="nil"/>
            </w:tcBorders>
            <w:noWrap/>
            <w:vAlign w:val="bottom"/>
          </w:tcPr>
          <w:p w:rsidR="00120FBB" w:rsidRDefault="00120FBB">
            <w:pPr>
              <w:keepNext/>
              <w:rPr>
                <w:sz w:val="2"/>
              </w:rPr>
            </w:pPr>
          </w:p>
        </w:tc>
      </w:tr>
      <w:tr w:rsidR="00120FBB">
        <w:tc>
          <w:tcPr>
            <w:tcW w:w="1431" w:type="pct"/>
            <w:tcBorders>
              <w:top w:val="nil"/>
              <w:left w:val="nil"/>
              <w:bottom w:val="nil"/>
              <w:right w:val="nil"/>
              <w:tl2br w:val="nil"/>
              <w:tr2bl w:val="nil"/>
            </w:tcBorders>
            <w:shd w:val="clear" w:color="auto" w:fill="auto"/>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2947" w:type="pct"/>
            <w:gridSpan w:val="17"/>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xml:space="preserve"> Total Equity</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436"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Share-based</w:t>
            </w:r>
          </w:p>
        </w:tc>
        <w:tc>
          <w:tcPr>
            <w:tcW w:w="21" w:type="pct"/>
            <w:tcBorders>
              <w:top w:val="nil"/>
              <w:left w:val="nil"/>
              <w:bottom w:val="nil"/>
              <w:right w:val="nil"/>
              <w:tl2br w:val="nil"/>
              <w:tr2bl w:val="nil"/>
            </w:tcBorders>
            <w:shd w:val="clear" w:color="auto" w:fill="auto"/>
            <w:noWrap/>
            <w:vAlign w:val="bottom"/>
          </w:tcPr>
          <w:p w:rsidR="00120FBB" w:rsidRDefault="00120FBB">
            <w:pPr>
              <w:keepNext/>
              <w:rPr>
                <w:color w:val="000000"/>
                <w:sz w:val="16"/>
              </w:rPr>
            </w:pPr>
          </w:p>
        </w:tc>
      </w:tr>
      <w:tr w:rsidR="00120FBB">
        <w:tc>
          <w:tcPr>
            <w:tcW w:w="1431"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2"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c>
          <w:tcPr>
            <w:tcW w:w="280"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78"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Additional</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2"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c>
          <w:tcPr>
            <w:tcW w:w="327"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699"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Accumulated Other</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2"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c>
          <w:tcPr>
            <w:tcW w:w="288"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409"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Non-</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436"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Payments</w:t>
            </w:r>
          </w:p>
        </w:tc>
        <w:tc>
          <w:tcPr>
            <w:tcW w:w="21" w:type="pct"/>
            <w:tcBorders>
              <w:top w:val="nil"/>
              <w:left w:val="nil"/>
              <w:bottom w:val="nil"/>
              <w:right w:val="nil"/>
              <w:tl2br w:val="nil"/>
              <w:tr2bl w:val="nil"/>
            </w:tcBorders>
            <w:shd w:val="clear" w:color="auto" w:fill="auto"/>
            <w:noWrap/>
            <w:vAlign w:val="bottom"/>
          </w:tcPr>
          <w:p w:rsidR="00120FBB" w:rsidRDefault="00120FBB">
            <w:pPr>
              <w:keepNext/>
              <w:rPr>
                <w:color w:val="000000"/>
                <w:sz w:val="16"/>
              </w:rPr>
            </w:pPr>
          </w:p>
        </w:tc>
      </w:tr>
      <w:tr w:rsidR="00120FBB">
        <w:tc>
          <w:tcPr>
            <w:tcW w:w="1431"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32"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Common</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78"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Paid-In</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78"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Treasury</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699"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Comprehensive</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40"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Retained</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409"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Controlling</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436"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Subject to</w:t>
            </w:r>
          </w:p>
        </w:tc>
        <w:tc>
          <w:tcPr>
            <w:tcW w:w="21" w:type="pct"/>
            <w:tcBorders>
              <w:top w:val="nil"/>
              <w:left w:val="nil"/>
              <w:bottom w:val="nil"/>
              <w:right w:val="nil"/>
              <w:tl2br w:val="nil"/>
              <w:tr2bl w:val="nil"/>
            </w:tcBorders>
            <w:shd w:val="clear" w:color="auto" w:fill="auto"/>
            <w:noWrap/>
            <w:vAlign w:val="bottom"/>
          </w:tcPr>
          <w:p w:rsidR="00120FBB" w:rsidRDefault="00120FBB">
            <w:pPr>
              <w:keepNext/>
              <w:rPr>
                <w:color w:val="000000"/>
                <w:sz w:val="16"/>
              </w:rPr>
            </w:pPr>
          </w:p>
        </w:tc>
      </w:tr>
      <w:tr w:rsidR="00120FBB">
        <w:tc>
          <w:tcPr>
            <w:tcW w:w="1431"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(in millions)</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32"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Stock</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78"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Capital</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78"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Stock</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699"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Loss</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40"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Earnings</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409"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Interests</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436"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Redemption</w:t>
            </w:r>
          </w:p>
        </w:tc>
        <w:tc>
          <w:tcPr>
            <w:tcW w:w="21"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r>
      <w:tr w:rsidR="00120FBB">
        <w:tc>
          <w:tcPr>
            <w:tcW w:w="1431"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Balance, December 31, 2018</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280"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26"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1,096</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27"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(1,091)</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7"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632"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(1,154)</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28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3,536</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5"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54"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20</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77"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37</w:t>
            </w: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431"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Net income attributable to Ingredion</w:t>
            </w:r>
          </w:p>
        </w:tc>
        <w:tc>
          <w:tcPr>
            <w:tcW w:w="82" w:type="pct"/>
            <w:tcBorders>
              <w:top w:val="nil"/>
              <w:left w:val="nil"/>
              <w:bottom w:val="nil"/>
              <w:right w:val="nil"/>
              <w:tl2br w:val="nil"/>
              <w:tr2bl w:val="nil"/>
            </w:tcBorders>
            <w:noWrap/>
            <w:vAlign w:val="bottom"/>
          </w:tcPr>
          <w:p w:rsidR="00120FBB" w:rsidRDefault="00120FBB">
            <w:pPr>
              <w:keepNext/>
              <w:rPr>
                <w:b/>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100</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noWrap/>
            <w:vAlign w:val="bottom"/>
          </w:tcPr>
          <w:p w:rsidR="00120FBB" w:rsidRDefault="00120FBB">
            <w:pPr>
              <w:keepNext/>
              <w:rPr>
                <w:color w:val="000000"/>
                <w:sz w:val="20"/>
              </w:rPr>
            </w:pPr>
          </w:p>
        </w:tc>
        <w:tc>
          <w:tcPr>
            <w:tcW w:w="35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431"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Net income attributable to non-controlling interests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2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8"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4"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431"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 xml:space="preserve">Dividends declared, common stock ($0.625/share) </w:t>
            </w:r>
          </w:p>
        </w:tc>
        <w:tc>
          <w:tcPr>
            <w:tcW w:w="82" w:type="pct"/>
            <w:tcBorders>
              <w:top w:val="nil"/>
              <w:left w:val="nil"/>
              <w:bottom w:val="nil"/>
              <w:right w:val="nil"/>
              <w:tl2br w:val="nil"/>
              <w:tr2bl w:val="nil"/>
            </w:tcBorders>
            <w:noWrap/>
            <w:vAlign w:val="bottom"/>
          </w:tcPr>
          <w:p w:rsidR="00120FBB" w:rsidRDefault="00120FBB">
            <w:pPr>
              <w:keepNext/>
              <w:rPr>
                <w:b/>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8"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(42)</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noWrap/>
            <w:vAlign w:val="bottom"/>
          </w:tcPr>
          <w:p w:rsidR="00120FBB" w:rsidRDefault="00120FBB">
            <w:pPr>
              <w:keepNext/>
              <w:rPr>
                <w:color w:val="000000"/>
                <w:sz w:val="20"/>
              </w:rPr>
            </w:pPr>
          </w:p>
        </w:tc>
        <w:tc>
          <w:tcPr>
            <w:tcW w:w="35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431"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Repurchases of common stock</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32</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27"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31</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8"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431"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Share-based compensation, net of issuance</w:t>
            </w:r>
          </w:p>
        </w:tc>
        <w:tc>
          <w:tcPr>
            <w:tcW w:w="82" w:type="pct"/>
            <w:tcBorders>
              <w:top w:val="nil"/>
              <w:left w:val="nil"/>
              <w:bottom w:val="nil"/>
              <w:right w:val="nil"/>
              <w:tl2br w:val="nil"/>
              <w:tr2bl w:val="nil"/>
            </w:tcBorders>
            <w:noWrap/>
            <w:vAlign w:val="bottom"/>
          </w:tcPr>
          <w:p w:rsidR="00120FBB" w:rsidRDefault="00120FBB">
            <w:pPr>
              <w:keepNext/>
              <w:rPr>
                <w:b/>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9</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7"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10</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8"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noWrap/>
            <w:vAlign w:val="bottom"/>
          </w:tcPr>
          <w:p w:rsidR="00120FBB" w:rsidRDefault="00120FBB">
            <w:pPr>
              <w:keepNext/>
              <w:rPr>
                <w:color w:val="000000"/>
                <w:sz w:val="20"/>
              </w:rPr>
            </w:pPr>
          </w:p>
        </w:tc>
        <w:tc>
          <w:tcPr>
            <w:tcW w:w="35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(16)</w:t>
            </w:r>
          </w:p>
        </w:tc>
        <w:tc>
          <w:tcPr>
            <w:tcW w:w="21"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431"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Other comprehensive loss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26"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2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7"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632"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(6)</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288"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5"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54"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431"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Balance, March 31, 2019</w:t>
            </w:r>
          </w:p>
        </w:tc>
        <w:tc>
          <w:tcPr>
            <w:tcW w:w="82" w:type="pct"/>
            <w:tcBorders>
              <w:top w:val="nil"/>
              <w:left w:val="nil"/>
              <w:bottom w:val="nil"/>
              <w:right w:val="nil"/>
              <w:tl2br w:val="nil"/>
              <w:tr2bl w:val="nil"/>
            </w:tcBorders>
            <w:noWrap/>
            <w:vAlign w:val="bottom"/>
          </w:tcPr>
          <w:p w:rsidR="00120FBB" w:rsidRDefault="00120FBB">
            <w:pPr>
              <w:keepNext/>
              <w:rPr>
                <w:b/>
                <w:color w:val="000000"/>
                <w:sz w:val="20"/>
              </w:rPr>
            </w:pPr>
          </w:p>
        </w:tc>
        <w:tc>
          <w:tcPr>
            <w:tcW w:w="52" w:type="pct"/>
            <w:tcBorders>
              <w:top w:val="nil"/>
              <w:left w:val="nil"/>
              <w:bottom w:val="sing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280"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26"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1,137</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27"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(1,050)</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67" w:type="pct"/>
            <w:tcBorders>
              <w:top w:val="nil"/>
              <w:left w:val="nil"/>
              <w:bottom w:val="sing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632"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(1,160)</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28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3,594</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5" w:type="pct"/>
            <w:tcBorders>
              <w:top w:val="nil"/>
              <w:left w:val="nil"/>
              <w:bottom w:val="sing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54"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22</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sing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77"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21</w:t>
            </w:r>
          </w:p>
        </w:tc>
        <w:tc>
          <w:tcPr>
            <w:tcW w:w="21"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431"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Net income attributable to Ingredion</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2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105</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431"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Net income attributable to non-controlling interests</w:t>
            </w:r>
          </w:p>
        </w:tc>
        <w:tc>
          <w:tcPr>
            <w:tcW w:w="82" w:type="pct"/>
            <w:tcBorders>
              <w:top w:val="nil"/>
              <w:left w:val="nil"/>
              <w:bottom w:val="nil"/>
              <w:right w:val="nil"/>
              <w:tl2br w:val="nil"/>
              <w:tr2bl w:val="nil"/>
            </w:tcBorders>
            <w:noWrap/>
            <w:vAlign w:val="bottom"/>
          </w:tcPr>
          <w:p w:rsidR="00120FBB" w:rsidRDefault="00120FBB">
            <w:pPr>
              <w:keepNext/>
              <w:rPr>
                <w:b/>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8"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noWrap/>
            <w:vAlign w:val="bottom"/>
          </w:tcPr>
          <w:p w:rsidR="00120FBB" w:rsidRDefault="00120FBB">
            <w:pPr>
              <w:keepNext/>
              <w:rPr>
                <w:color w:val="000000"/>
                <w:sz w:val="20"/>
              </w:rPr>
            </w:pPr>
          </w:p>
        </w:tc>
        <w:tc>
          <w:tcPr>
            <w:tcW w:w="354"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431"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 xml:space="preserve">Dividends declared, common stock ($0.625/share) </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2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8"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(43)</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431"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Dividends declared, non-controlling interests</w:t>
            </w:r>
          </w:p>
        </w:tc>
        <w:tc>
          <w:tcPr>
            <w:tcW w:w="82" w:type="pct"/>
            <w:tcBorders>
              <w:top w:val="nil"/>
              <w:left w:val="nil"/>
              <w:bottom w:val="nil"/>
              <w:right w:val="nil"/>
              <w:tl2br w:val="nil"/>
              <w:tr2bl w:val="nil"/>
            </w:tcBorders>
            <w:noWrap/>
            <w:vAlign w:val="bottom"/>
          </w:tcPr>
          <w:p w:rsidR="00120FBB" w:rsidRDefault="00120FBB">
            <w:pPr>
              <w:keepNext/>
              <w:rPr>
                <w:b/>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8"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noWrap/>
            <w:vAlign w:val="bottom"/>
          </w:tcPr>
          <w:p w:rsidR="00120FBB" w:rsidRDefault="00120FBB">
            <w:pPr>
              <w:keepNext/>
              <w:rPr>
                <w:color w:val="000000"/>
                <w:sz w:val="20"/>
              </w:rPr>
            </w:pPr>
          </w:p>
        </w:tc>
        <w:tc>
          <w:tcPr>
            <w:tcW w:w="354"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(4)</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431"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Repurchases of common stock</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2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8"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4"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431"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Share-based compensation, net of issuance</w:t>
            </w:r>
          </w:p>
        </w:tc>
        <w:tc>
          <w:tcPr>
            <w:tcW w:w="82" w:type="pct"/>
            <w:tcBorders>
              <w:top w:val="nil"/>
              <w:left w:val="nil"/>
              <w:bottom w:val="nil"/>
              <w:right w:val="nil"/>
              <w:tl2br w:val="nil"/>
              <w:tr2bl w:val="nil"/>
            </w:tcBorders>
            <w:noWrap/>
            <w:vAlign w:val="bottom"/>
          </w:tcPr>
          <w:p w:rsidR="00120FBB" w:rsidRDefault="00120FBB">
            <w:pPr>
              <w:keepNext/>
              <w:rPr>
                <w:b/>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7"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8"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noWrap/>
            <w:vAlign w:val="bottom"/>
          </w:tcPr>
          <w:p w:rsidR="00120FBB" w:rsidRDefault="00120FBB">
            <w:pPr>
              <w:keepNext/>
              <w:rPr>
                <w:color w:val="000000"/>
                <w:sz w:val="20"/>
              </w:rPr>
            </w:pPr>
          </w:p>
        </w:tc>
        <w:tc>
          <w:tcPr>
            <w:tcW w:w="354"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4</w:t>
            </w:r>
          </w:p>
        </w:tc>
        <w:tc>
          <w:tcPr>
            <w:tcW w:w="21"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431"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Other comprehensive income (loss)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b/>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26"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2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7"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632"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8</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288"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5"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54"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(4)</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431"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Balance, June 30, 2019</w:t>
            </w:r>
          </w:p>
        </w:tc>
        <w:tc>
          <w:tcPr>
            <w:tcW w:w="82" w:type="pct"/>
            <w:tcBorders>
              <w:top w:val="nil"/>
              <w:left w:val="nil"/>
              <w:bottom w:val="nil"/>
              <w:right w:val="nil"/>
              <w:tl2br w:val="nil"/>
              <w:tr2bl w:val="nil"/>
            </w:tcBorders>
            <w:noWrap/>
            <w:vAlign w:val="bottom"/>
          </w:tcPr>
          <w:p w:rsidR="00120FBB" w:rsidRDefault="00120FBB">
            <w:pPr>
              <w:keepNext/>
              <w:rPr>
                <w:b/>
                <w:color w:val="000000"/>
                <w:sz w:val="20"/>
              </w:rPr>
            </w:pPr>
          </w:p>
        </w:tc>
        <w:tc>
          <w:tcPr>
            <w:tcW w:w="5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280"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26"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1,138</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27" w:type="pct"/>
            <w:tcBorders>
              <w:top w:val="nil"/>
              <w:left w:val="nil"/>
              <w:bottom w:val="doub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(1,047)</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67"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632" w:type="pct"/>
            <w:tcBorders>
              <w:top w:val="nil"/>
              <w:left w:val="nil"/>
              <w:bottom w:val="doub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(1,152)</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288"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3,656</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5"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54"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16</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77"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25</w:t>
            </w:r>
          </w:p>
        </w:tc>
        <w:tc>
          <w:tcPr>
            <w:tcW w:w="21" w:type="pct"/>
            <w:tcBorders>
              <w:top w:val="nil"/>
              <w:left w:val="nil"/>
              <w:bottom w:val="nil"/>
              <w:right w:val="nil"/>
              <w:tl2br w:val="nil"/>
              <w:tr2bl w:val="nil"/>
            </w:tcBorders>
            <w:noWrap/>
            <w:vAlign w:val="bottom"/>
          </w:tcPr>
          <w:p w:rsidR="00120FBB" w:rsidRDefault="00120FBB">
            <w:pPr>
              <w:keepNext/>
              <w:rPr>
                <w:color w:val="000000"/>
                <w:sz w:val="20"/>
              </w:rPr>
            </w:pPr>
          </w:p>
        </w:tc>
      </w:tr>
    </w:tbl>
    <w:p w:rsidR="00120FBB" w:rsidRDefault="00120FBB">
      <w:pPr>
        <w:shd w:val="clear" w:color="auto" w:fill="FFFFFF" w:themeFill="background1"/>
        <w:ind w:firstLine="72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2"/>
        <w:gridCol w:w="160"/>
        <w:gridCol w:w="101"/>
        <w:gridCol w:w="543"/>
        <w:gridCol w:w="160"/>
        <w:gridCol w:w="101"/>
        <w:gridCol w:w="632"/>
        <w:gridCol w:w="160"/>
        <w:gridCol w:w="101"/>
        <w:gridCol w:w="543"/>
        <w:gridCol w:w="160"/>
        <w:gridCol w:w="130"/>
        <w:gridCol w:w="1226"/>
        <w:gridCol w:w="160"/>
        <w:gridCol w:w="100"/>
        <w:gridCol w:w="561"/>
        <w:gridCol w:w="160"/>
        <w:gridCol w:w="107"/>
        <w:gridCol w:w="691"/>
        <w:gridCol w:w="160"/>
        <w:gridCol w:w="115"/>
        <w:gridCol w:w="732"/>
        <w:gridCol w:w="41"/>
      </w:tblGrid>
      <w:tr w:rsidR="00120FBB">
        <w:trPr>
          <w:trHeight w:hRule="exact" w:val="20"/>
        </w:trPr>
        <w:tc>
          <w:tcPr>
            <w:tcW w:w="1474" w:type="pct"/>
            <w:tcBorders>
              <w:top w:val="nil"/>
              <w:left w:val="nil"/>
              <w:bottom w:val="nil"/>
              <w:right w:val="nil"/>
            </w:tcBorders>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2" w:type="pct"/>
            <w:tcBorders>
              <w:top w:val="nil"/>
              <w:left w:val="nil"/>
              <w:bottom w:val="nil"/>
              <w:right w:val="nil"/>
            </w:tcBorders>
            <w:noWrap/>
            <w:vAlign w:val="bottom"/>
          </w:tcPr>
          <w:p w:rsidR="00120FBB" w:rsidRDefault="00120FBB">
            <w:pPr>
              <w:keepNext/>
              <w:rPr>
                <w:sz w:val="2"/>
              </w:rPr>
            </w:pPr>
          </w:p>
        </w:tc>
        <w:tc>
          <w:tcPr>
            <w:tcW w:w="280"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2" w:type="pct"/>
            <w:tcBorders>
              <w:top w:val="nil"/>
              <w:left w:val="nil"/>
              <w:bottom w:val="nil"/>
              <w:right w:val="nil"/>
            </w:tcBorders>
            <w:noWrap/>
            <w:vAlign w:val="bottom"/>
          </w:tcPr>
          <w:p w:rsidR="00120FBB" w:rsidRDefault="00120FBB">
            <w:pPr>
              <w:keepNext/>
              <w:rPr>
                <w:sz w:val="2"/>
              </w:rPr>
            </w:pPr>
          </w:p>
        </w:tc>
        <w:tc>
          <w:tcPr>
            <w:tcW w:w="326"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2" w:type="pct"/>
            <w:tcBorders>
              <w:top w:val="nil"/>
              <w:left w:val="nil"/>
              <w:bottom w:val="nil"/>
              <w:right w:val="nil"/>
            </w:tcBorders>
            <w:noWrap/>
            <w:vAlign w:val="bottom"/>
          </w:tcPr>
          <w:p w:rsidR="00120FBB" w:rsidRDefault="00120FBB">
            <w:pPr>
              <w:keepNext/>
              <w:rPr>
                <w:sz w:val="2"/>
              </w:rPr>
            </w:pPr>
          </w:p>
        </w:tc>
        <w:tc>
          <w:tcPr>
            <w:tcW w:w="280"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67" w:type="pct"/>
            <w:tcBorders>
              <w:top w:val="nil"/>
              <w:left w:val="nil"/>
              <w:bottom w:val="nil"/>
              <w:right w:val="nil"/>
            </w:tcBorders>
            <w:noWrap/>
            <w:vAlign w:val="bottom"/>
          </w:tcPr>
          <w:p w:rsidR="00120FBB" w:rsidRDefault="00120FBB">
            <w:pPr>
              <w:keepNext/>
              <w:rPr>
                <w:sz w:val="2"/>
              </w:rPr>
            </w:pPr>
          </w:p>
        </w:tc>
        <w:tc>
          <w:tcPr>
            <w:tcW w:w="632"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2" w:type="pct"/>
            <w:tcBorders>
              <w:top w:val="nil"/>
              <w:left w:val="nil"/>
              <w:bottom w:val="nil"/>
              <w:right w:val="nil"/>
            </w:tcBorders>
            <w:noWrap/>
            <w:vAlign w:val="bottom"/>
          </w:tcPr>
          <w:p w:rsidR="00120FBB" w:rsidRDefault="00120FBB">
            <w:pPr>
              <w:keepNext/>
              <w:rPr>
                <w:sz w:val="2"/>
              </w:rPr>
            </w:pPr>
          </w:p>
        </w:tc>
        <w:tc>
          <w:tcPr>
            <w:tcW w:w="289"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5" w:type="pct"/>
            <w:tcBorders>
              <w:top w:val="nil"/>
              <w:left w:val="nil"/>
              <w:bottom w:val="nil"/>
              <w:right w:val="nil"/>
            </w:tcBorders>
            <w:noWrap/>
            <w:vAlign w:val="bottom"/>
          </w:tcPr>
          <w:p w:rsidR="00120FBB" w:rsidRDefault="00120FBB">
            <w:pPr>
              <w:keepNext/>
              <w:rPr>
                <w:sz w:val="2"/>
              </w:rPr>
            </w:pPr>
          </w:p>
        </w:tc>
        <w:tc>
          <w:tcPr>
            <w:tcW w:w="356"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59" w:type="pct"/>
            <w:tcBorders>
              <w:top w:val="nil"/>
              <w:left w:val="nil"/>
              <w:bottom w:val="nil"/>
              <w:right w:val="nil"/>
            </w:tcBorders>
            <w:noWrap/>
            <w:vAlign w:val="bottom"/>
          </w:tcPr>
          <w:p w:rsidR="00120FBB" w:rsidRDefault="00120FBB">
            <w:pPr>
              <w:keepNext/>
              <w:rPr>
                <w:sz w:val="2"/>
              </w:rPr>
            </w:pPr>
          </w:p>
        </w:tc>
        <w:tc>
          <w:tcPr>
            <w:tcW w:w="377" w:type="pct"/>
            <w:tcBorders>
              <w:top w:val="nil"/>
              <w:left w:val="nil"/>
              <w:bottom w:val="nil"/>
              <w:right w:val="nil"/>
            </w:tcBorders>
            <w:noWrap/>
            <w:vAlign w:val="bottom"/>
          </w:tcPr>
          <w:p w:rsidR="00120FBB" w:rsidRDefault="00120FBB">
            <w:pPr>
              <w:keepNext/>
              <w:rPr>
                <w:sz w:val="2"/>
              </w:rPr>
            </w:pPr>
          </w:p>
        </w:tc>
        <w:tc>
          <w:tcPr>
            <w:tcW w:w="21" w:type="pct"/>
            <w:tcBorders>
              <w:top w:val="nil"/>
              <w:left w:val="nil"/>
              <w:bottom w:val="nil"/>
              <w:right w:val="nil"/>
            </w:tcBorders>
            <w:noWrap/>
            <w:vAlign w:val="bottom"/>
          </w:tcPr>
          <w:p w:rsidR="00120FBB" w:rsidRDefault="00120FBB">
            <w:pPr>
              <w:keepNext/>
              <w:rPr>
                <w:sz w:val="2"/>
              </w:rPr>
            </w:pPr>
          </w:p>
        </w:tc>
      </w:tr>
      <w:tr w:rsidR="00120FBB">
        <w:tc>
          <w:tcPr>
            <w:tcW w:w="1474"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2903" w:type="pct"/>
            <w:gridSpan w:val="17"/>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Total Equity</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436"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Share-based</w:t>
            </w:r>
          </w:p>
        </w:tc>
        <w:tc>
          <w:tcPr>
            <w:tcW w:w="21" w:type="pct"/>
            <w:tcBorders>
              <w:top w:val="nil"/>
              <w:left w:val="nil"/>
              <w:bottom w:val="nil"/>
              <w:right w:val="nil"/>
              <w:tl2br w:val="nil"/>
              <w:tr2bl w:val="nil"/>
            </w:tcBorders>
            <w:shd w:val="clear" w:color="auto" w:fill="auto"/>
            <w:noWrap/>
            <w:vAlign w:val="bottom"/>
          </w:tcPr>
          <w:p w:rsidR="00120FBB" w:rsidRDefault="00281A45">
            <w:pPr>
              <w:keepNext/>
              <w:jc w:val="center"/>
              <w:rPr>
                <w:color w:val="000000"/>
                <w:sz w:val="16"/>
              </w:rPr>
            </w:pPr>
            <w:r>
              <w:rPr>
                <w:rFonts w:eastAsia="Times New Roman"/>
                <w:color w:val="000000"/>
                <w:sz w:val="16"/>
              </w:rPr>
              <w:t> </w:t>
            </w:r>
          </w:p>
        </w:tc>
      </w:tr>
      <w:tr w:rsidR="00120FBB">
        <w:tc>
          <w:tcPr>
            <w:tcW w:w="1474"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2"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c>
          <w:tcPr>
            <w:tcW w:w="280"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78"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Additional</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2"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c>
          <w:tcPr>
            <w:tcW w:w="280"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699"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Accumulated Other</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52"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c>
          <w:tcPr>
            <w:tcW w:w="289"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41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Non-</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436"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Payments</w:t>
            </w:r>
          </w:p>
        </w:tc>
        <w:tc>
          <w:tcPr>
            <w:tcW w:w="21" w:type="pct"/>
            <w:tcBorders>
              <w:top w:val="nil"/>
              <w:left w:val="nil"/>
              <w:bottom w:val="nil"/>
              <w:right w:val="nil"/>
              <w:tl2br w:val="nil"/>
              <w:tr2bl w:val="nil"/>
            </w:tcBorders>
            <w:shd w:val="clear" w:color="auto" w:fill="auto"/>
            <w:noWrap/>
            <w:vAlign w:val="bottom"/>
          </w:tcPr>
          <w:p w:rsidR="00120FBB" w:rsidRDefault="00281A45">
            <w:pPr>
              <w:keepNext/>
              <w:jc w:val="center"/>
              <w:rPr>
                <w:color w:val="000000"/>
                <w:sz w:val="16"/>
              </w:rPr>
            </w:pPr>
            <w:r>
              <w:rPr>
                <w:rFonts w:eastAsia="Times New Roman"/>
                <w:color w:val="000000"/>
                <w:sz w:val="16"/>
              </w:rPr>
              <w:t> </w:t>
            </w:r>
          </w:p>
        </w:tc>
      </w:tr>
      <w:tr w:rsidR="00120FBB">
        <w:tc>
          <w:tcPr>
            <w:tcW w:w="1474"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32"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Common</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78"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Paid-In</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32"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Treasury</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699"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Comprehensive</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34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Retained</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411"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Controlling</w:t>
            </w:r>
          </w:p>
        </w:tc>
        <w:tc>
          <w:tcPr>
            <w:tcW w:w="82" w:type="pct"/>
            <w:tcBorders>
              <w:top w:val="nil"/>
              <w:left w:val="nil"/>
              <w:bottom w:val="nil"/>
              <w:right w:val="nil"/>
              <w:tl2br w:val="nil"/>
              <w:tr2bl w:val="nil"/>
            </w:tcBorders>
            <w:shd w:val="clear" w:color="auto" w:fill="auto"/>
            <w:noWrap/>
            <w:vAlign w:val="bottom"/>
          </w:tcPr>
          <w:p w:rsidR="00120FBB" w:rsidRDefault="00120FBB">
            <w:pPr>
              <w:keepNext/>
              <w:jc w:val="center"/>
              <w:rPr>
                <w:b/>
                <w:color w:val="000000"/>
                <w:sz w:val="16"/>
              </w:rPr>
            </w:pPr>
          </w:p>
        </w:tc>
        <w:tc>
          <w:tcPr>
            <w:tcW w:w="436" w:type="pct"/>
            <w:gridSpan w:val="2"/>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Subject to</w:t>
            </w:r>
          </w:p>
        </w:tc>
        <w:tc>
          <w:tcPr>
            <w:tcW w:w="21" w:type="pct"/>
            <w:tcBorders>
              <w:top w:val="nil"/>
              <w:left w:val="nil"/>
              <w:bottom w:val="nil"/>
              <w:right w:val="nil"/>
              <w:tl2br w:val="nil"/>
              <w:tr2bl w:val="nil"/>
            </w:tcBorders>
            <w:shd w:val="clear" w:color="auto" w:fill="auto"/>
            <w:noWrap/>
            <w:vAlign w:val="bottom"/>
          </w:tcPr>
          <w:p w:rsidR="00120FBB" w:rsidRDefault="00281A45">
            <w:pPr>
              <w:keepNext/>
              <w:jc w:val="center"/>
              <w:rPr>
                <w:color w:val="000000"/>
                <w:sz w:val="16"/>
              </w:rPr>
            </w:pPr>
            <w:r>
              <w:rPr>
                <w:rFonts w:eastAsia="Times New Roman"/>
                <w:color w:val="000000"/>
                <w:sz w:val="16"/>
              </w:rPr>
              <w:t> </w:t>
            </w:r>
          </w:p>
        </w:tc>
      </w:tr>
      <w:tr w:rsidR="00120FBB">
        <w:tc>
          <w:tcPr>
            <w:tcW w:w="1474"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(in millions)</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32"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Stock</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78"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Capital</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32"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Stock</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699"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Loss</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34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Earnings</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411"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Interests</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436"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Redemption</w:t>
            </w:r>
          </w:p>
        </w:tc>
        <w:tc>
          <w:tcPr>
            <w:tcW w:w="21" w:type="pct"/>
            <w:tcBorders>
              <w:top w:val="nil"/>
              <w:left w:val="nil"/>
              <w:bottom w:val="nil"/>
              <w:right w:val="nil"/>
              <w:tl2br w:val="nil"/>
              <w:tr2bl w:val="nil"/>
            </w:tcBorders>
            <w:shd w:val="clear" w:color="auto" w:fill="auto"/>
            <w:noWrap/>
            <w:vAlign w:val="bottom"/>
          </w:tcPr>
          <w:p w:rsidR="00120FBB" w:rsidRDefault="00281A45">
            <w:pPr>
              <w:keepNext/>
              <w:jc w:val="center"/>
              <w:rPr>
                <w:color w:val="000000"/>
                <w:sz w:val="16"/>
              </w:rPr>
            </w:pPr>
            <w:r>
              <w:rPr>
                <w:rFonts w:eastAsia="Times New Roman"/>
                <w:color w:val="000000"/>
                <w:sz w:val="16"/>
              </w:rPr>
              <w:t> </w:t>
            </w:r>
          </w:p>
        </w:tc>
      </w:tr>
      <w:tr w:rsidR="00120FBB">
        <w:tc>
          <w:tcPr>
            <w:tcW w:w="1474"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Balance, December 31, 2017</w:t>
            </w: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280"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26"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1,138</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280"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(494)</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7"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632"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(1,013)</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289"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3,259</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5"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56"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26</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77"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36</w:t>
            </w: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12"/>
              </w:rPr>
            </w:pPr>
          </w:p>
        </w:tc>
      </w:tr>
      <w:tr w:rsidR="00120FBB">
        <w:tc>
          <w:tcPr>
            <w:tcW w:w="1474"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Net income attributable to Ingredion</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 </w:t>
            </w:r>
          </w:p>
        </w:tc>
        <w:tc>
          <w:tcPr>
            <w:tcW w:w="289"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140</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noWrap/>
            <w:vAlign w:val="bottom"/>
          </w:tcPr>
          <w:p w:rsidR="00120FBB" w:rsidRDefault="00120FBB">
            <w:pPr>
              <w:keepNext/>
              <w:rPr>
                <w:color w:val="000000"/>
                <w:sz w:val="20"/>
              </w:rPr>
            </w:pPr>
          </w:p>
        </w:tc>
        <w:tc>
          <w:tcPr>
            <w:tcW w:w="356"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noWrap/>
            <w:vAlign w:val="bottom"/>
          </w:tcPr>
          <w:p w:rsidR="00120FBB" w:rsidRDefault="00120FBB">
            <w:pPr>
              <w:keepNext/>
              <w:rPr>
                <w:color w:val="000000"/>
                <w:sz w:val="12"/>
              </w:rPr>
            </w:pPr>
          </w:p>
        </w:tc>
      </w:tr>
      <w:tr w:rsidR="00120FBB">
        <w:tc>
          <w:tcPr>
            <w:tcW w:w="1474"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Net income attributable to non-controlling interests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9"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356"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12"/>
              </w:rPr>
            </w:pPr>
          </w:p>
        </w:tc>
      </w:tr>
      <w:tr w:rsidR="00120FBB">
        <w:tc>
          <w:tcPr>
            <w:tcW w:w="1474"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 xml:space="preserve">Dividends declared, common stock ($0.60/share) </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 </w:t>
            </w:r>
          </w:p>
        </w:tc>
        <w:tc>
          <w:tcPr>
            <w:tcW w:w="289"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(44)</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 </w:t>
            </w:r>
          </w:p>
        </w:tc>
        <w:tc>
          <w:tcPr>
            <w:tcW w:w="356"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noWrap/>
            <w:vAlign w:val="bottom"/>
          </w:tcPr>
          <w:p w:rsidR="00120FBB" w:rsidRDefault="00120FBB">
            <w:pPr>
              <w:keepNext/>
              <w:rPr>
                <w:color w:val="000000"/>
                <w:sz w:val="12"/>
              </w:rPr>
            </w:pPr>
          </w:p>
        </w:tc>
      </w:tr>
      <w:tr w:rsidR="00120FBB">
        <w:tc>
          <w:tcPr>
            <w:tcW w:w="1474"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 xml:space="preserve">Dividends declared, non-controlling interests </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9"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6"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(3)</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12"/>
              </w:rPr>
            </w:pPr>
          </w:p>
        </w:tc>
      </w:tr>
      <w:tr w:rsidR="00120FBB">
        <w:tc>
          <w:tcPr>
            <w:tcW w:w="1474"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Share-based compensation, net of issuance</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(6)</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18</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9"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noWrap/>
            <w:vAlign w:val="bottom"/>
          </w:tcPr>
          <w:p w:rsidR="00120FBB" w:rsidRDefault="00120FBB">
            <w:pPr>
              <w:keepNext/>
              <w:rPr>
                <w:color w:val="000000"/>
                <w:sz w:val="20"/>
              </w:rPr>
            </w:pPr>
          </w:p>
        </w:tc>
        <w:tc>
          <w:tcPr>
            <w:tcW w:w="356"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(9)</w:t>
            </w:r>
          </w:p>
        </w:tc>
        <w:tc>
          <w:tcPr>
            <w:tcW w:w="21" w:type="pct"/>
            <w:tcBorders>
              <w:top w:val="nil"/>
              <w:left w:val="nil"/>
              <w:bottom w:val="nil"/>
              <w:right w:val="nil"/>
              <w:tl2br w:val="nil"/>
              <w:tr2bl w:val="nil"/>
            </w:tcBorders>
            <w:noWrap/>
            <w:vAlign w:val="bottom"/>
          </w:tcPr>
          <w:p w:rsidR="00120FBB" w:rsidRDefault="00120FBB">
            <w:pPr>
              <w:keepNext/>
              <w:rPr>
                <w:color w:val="000000"/>
                <w:sz w:val="12"/>
              </w:rPr>
            </w:pPr>
          </w:p>
        </w:tc>
      </w:tr>
      <w:tr w:rsidR="00120FBB">
        <w:tc>
          <w:tcPr>
            <w:tcW w:w="1474"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Other comprehensive income (loss)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26"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7" w:type="pct"/>
            <w:tcBorders>
              <w:top w:val="nil"/>
              <w:left w:val="nil"/>
              <w:bottom w:val="sing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632"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41</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289"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5"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56"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(2)</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377"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12"/>
              </w:rPr>
            </w:pPr>
          </w:p>
        </w:tc>
      </w:tr>
      <w:tr w:rsidR="00120FBB">
        <w:tc>
          <w:tcPr>
            <w:tcW w:w="1474"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Balance, March 31, 2018</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280"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 </w:t>
            </w:r>
          </w:p>
        </w:tc>
        <w:tc>
          <w:tcPr>
            <w:tcW w:w="52" w:type="pct"/>
            <w:tcBorders>
              <w:top w:val="nil"/>
              <w:left w:val="nil"/>
              <w:bottom w:val="sing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26"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1,132</w:t>
            </w:r>
          </w:p>
        </w:tc>
        <w:tc>
          <w:tcPr>
            <w:tcW w:w="8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 </w:t>
            </w:r>
          </w:p>
        </w:tc>
        <w:tc>
          <w:tcPr>
            <w:tcW w:w="52" w:type="pct"/>
            <w:tcBorders>
              <w:top w:val="nil"/>
              <w:left w:val="nil"/>
              <w:bottom w:val="sing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280"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(476)</w:t>
            </w:r>
          </w:p>
        </w:tc>
        <w:tc>
          <w:tcPr>
            <w:tcW w:w="8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 </w:t>
            </w:r>
          </w:p>
        </w:tc>
        <w:tc>
          <w:tcPr>
            <w:tcW w:w="67" w:type="pct"/>
            <w:tcBorders>
              <w:top w:val="nil"/>
              <w:left w:val="nil"/>
              <w:bottom w:val="sing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632"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(972)</w:t>
            </w:r>
          </w:p>
        </w:tc>
        <w:tc>
          <w:tcPr>
            <w:tcW w:w="8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 </w:t>
            </w:r>
          </w:p>
        </w:tc>
        <w:tc>
          <w:tcPr>
            <w:tcW w:w="52" w:type="pct"/>
            <w:tcBorders>
              <w:top w:val="nil"/>
              <w:left w:val="nil"/>
              <w:bottom w:val="sing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289"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3,355</w:t>
            </w:r>
          </w:p>
        </w:tc>
        <w:tc>
          <w:tcPr>
            <w:tcW w:w="8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 </w:t>
            </w:r>
          </w:p>
        </w:tc>
        <w:tc>
          <w:tcPr>
            <w:tcW w:w="55" w:type="pct"/>
            <w:tcBorders>
              <w:top w:val="nil"/>
              <w:left w:val="nil"/>
              <w:bottom w:val="sing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56"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24</w:t>
            </w:r>
          </w:p>
        </w:tc>
        <w:tc>
          <w:tcPr>
            <w:tcW w:w="8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 </w:t>
            </w:r>
          </w:p>
        </w:tc>
        <w:tc>
          <w:tcPr>
            <w:tcW w:w="59" w:type="pct"/>
            <w:tcBorders>
              <w:top w:val="nil"/>
              <w:left w:val="nil"/>
              <w:bottom w:val="sing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377"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27</w:t>
            </w:r>
          </w:p>
        </w:tc>
        <w:tc>
          <w:tcPr>
            <w:tcW w:w="21" w:type="pct"/>
            <w:tcBorders>
              <w:top w:val="nil"/>
              <w:left w:val="nil"/>
              <w:bottom w:val="nil"/>
              <w:right w:val="nil"/>
              <w:tl2br w:val="nil"/>
              <w:tr2bl w:val="nil"/>
            </w:tcBorders>
            <w:noWrap/>
            <w:vAlign w:val="bottom"/>
          </w:tcPr>
          <w:p w:rsidR="00120FBB" w:rsidRDefault="00120FBB">
            <w:pPr>
              <w:keepNext/>
              <w:rPr>
                <w:color w:val="000000"/>
                <w:sz w:val="12"/>
              </w:rPr>
            </w:pPr>
          </w:p>
        </w:tc>
      </w:tr>
      <w:tr w:rsidR="00120FBB">
        <w:tc>
          <w:tcPr>
            <w:tcW w:w="1474"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Net income attributable to Ingredion</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9"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114</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6"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12"/>
              </w:rPr>
            </w:pPr>
          </w:p>
        </w:tc>
      </w:tr>
      <w:tr w:rsidR="00120FBB">
        <w:tc>
          <w:tcPr>
            <w:tcW w:w="1474"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Net income attributable to non-controlling interests</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9"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noWrap/>
            <w:vAlign w:val="bottom"/>
          </w:tcPr>
          <w:p w:rsidR="00120FBB" w:rsidRDefault="00120FBB">
            <w:pPr>
              <w:keepNext/>
              <w:rPr>
                <w:color w:val="000000"/>
                <w:sz w:val="20"/>
              </w:rPr>
            </w:pPr>
          </w:p>
        </w:tc>
        <w:tc>
          <w:tcPr>
            <w:tcW w:w="356"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noWrap/>
            <w:vAlign w:val="bottom"/>
          </w:tcPr>
          <w:p w:rsidR="00120FBB" w:rsidRDefault="00120FBB">
            <w:pPr>
              <w:keepNext/>
              <w:rPr>
                <w:color w:val="000000"/>
                <w:sz w:val="12"/>
              </w:rPr>
            </w:pPr>
          </w:p>
        </w:tc>
      </w:tr>
      <w:tr w:rsidR="00120FBB">
        <w:tc>
          <w:tcPr>
            <w:tcW w:w="1474"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 xml:space="preserve">Dividends declared, common stock ($0.60/share) </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9"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(44)</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6" w:type="pct"/>
            <w:tcBorders>
              <w:top w:val="nil"/>
              <w:left w:val="nil"/>
              <w:bottom w:val="nil"/>
              <w:right w:val="nil"/>
              <w:tl2br w:val="nil"/>
              <w:tr2bl w:val="nil"/>
            </w:tcBorders>
            <w:shd w:val="clear" w:color="auto" w:fill="CCEEFF"/>
            <w:noWrap/>
            <w:vAlign w:val="bottom"/>
          </w:tcPr>
          <w:p w:rsidR="00120FBB" w:rsidRDefault="00120FBB">
            <w:pPr>
              <w:keepNext/>
              <w:rPr>
                <w:rFonts w:ascii="Calibri" w:eastAsia="Calibri" w:hAnsi="Calibri" w:cs="Calibri"/>
                <w:color w:val="000000"/>
                <w:sz w:val="12"/>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12"/>
              </w:rPr>
            </w:pPr>
          </w:p>
        </w:tc>
      </w:tr>
      <w:tr w:rsidR="00120FBB">
        <w:tc>
          <w:tcPr>
            <w:tcW w:w="1474"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 xml:space="preserve">Dividends declared, non-controlling interests </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9"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noWrap/>
            <w:vAlign w:val="bottom"/>
          </w:tcPr>
          <w:p w:rsidR="00120FBB" w:rsidRDefault="00120FBB">
            <w:pPr>
              <w:keepNext/>
              <w:rPr>
                <w:color w:val="000000"/>
                <w:sz w:val="20"/>
              </w:rPr>
            </w:pPr>
          </w:p>
        </w:tc>
        <w:tc>
          <w:tcPr>
            <w:tcW w:w="356"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noWrap/>
            <w:vAlign w:val="bottom"/>
          </w:tcPr>
          <w:p w:rsidR="00120FBB" w:rsidRDefault="00120FBB">
            <w:pPr>
              <w:keepNext/>
              <w:rPr>
                <w:color w:val="000000"/>
                <w:sz w:val="12"/>
              </w:rPr>
            </w:pPr>
          </w:p>
        </w:tc>
      </w:tr>
      <w:tr w:rsidR="00120FBB">
        <w:tc>
          <w:tcPr>
            <w:tcW w:w="1474"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Repurchases of common stock</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(141)</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9"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6"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12"/>
              </w:rPr>
            </w:pPr>
          </w:p>
        </w:tc>
      </w:tr>
      <w:tr w:rsidR="00120FBB">
        <w:tc>
          <w:tcPr>
            <w:tcW w:w="1474"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Share-based compensation, net of issuance</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noWrap/>
            <w:vAlign w:val="bottom"/>
          </w:tcPr>
          <w:p w:rsidR="00120FBB" w:rsidRDefault="00120FBB">
            <w:pPr>
              <w:keepNext/>
              <w:rPr>
                <w:color w:val="000000"/>
                <w:sz w:val="20"/>
              </w:rPr>
            </w:pPr>
          </w:p>
        </w:tc>
        <w:tc>
          <w:tcPr>
            <w:tcW w:w="289"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noWrap/>
            <w:vAlign w:val="bottom"/>
          </w:tcPr>
          <w:p w:rsidR="00120FBB" w:rsidRDefault="00120FBB">
            <w:pPr>
              <w:keepNext/>
              <w:rPr>
                <w:color w:val="000000"/>
                <w:sz w:val="20"/>
              </w:rPr>
            </w:pPr>
          </w:p>
        </w:tc>
        <w:tc>
          <w:tcPr>
            <w:tcW w:w="356"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4</w:t>
            </w:r>
          </w:p>
        </w:tc>
        <w:tc>
          <w:tcPr>
            <w:tcW w:w="21" w:type="pct"/>
            <w:tcBorders>
              <w:top w:val="nil"/>
              <w:left w:val="nil"/>
              <w:bottom w:val="nil"/>
              <w:right w:val="nil"/>
              <w:tl2br w:val="nil"/>
              <w:tr2bl w:val="nil"/>
            </w:tcBorders>
            <w:noWrap/>
            <w:vAlign w:val="bottom"/>
          </w:tcPr>
          <w:p w:rsidR="00120FBB" w:rsidRDefault="00120FBB">
            <w:pPr>
              <w:keepNext/>
              <w:rPr>
                <w:color w:val="000000"/>
                <w:sz w:val="12"/>
              </w:rPr>
            </w:pPr>
          </w:p>
        </w:tc>
      </w:tr>
      <w:tr w:rsidR="00120FBB">
        <w:tc>
          <w:tcPr>
            <w:tcW w:w="1474"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Other comprehensive loss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26"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0"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7"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32"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(134)</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289"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56" w:type="pct"/>
            <w:tcBorders>
              <w:top w:val="nil"/>
              <w:left w:val="nil"/>
              <w:bottom w:val="nil"/>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(2)</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77"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12"/>
              </w:rPr>
            </w:pPr>
          </w:p>
        </w:tc>
      </w:tr>
      <w:tr w:rsidR="00120FBB">
        <w:tc>
          <w:tcPr>
            <w:tcW w:w="1474"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Other</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280"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26"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(4)</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280"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67"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632"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2"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289"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1</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5"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56"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59"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77"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21" w:type="pct"/>
            <w:tcBorders>
              <w:top w:val="nil"/>
              <w:left w:val="nil"/>
              <w:bottom w:val="nil"/>
              <w:right w:val="nil"/>
              <w:tl2br w:val="nil"/>
              <w:tr2bl w:val="nil"/>
            </w:tcBorders>
            <w:noWrap/>
            <w:vAlign w:val="bottom"/>
          </w:tcPr>
          <w:p w:rsidR="00120FBB" w:rsidRDefault="00120FBB">
            <w:pPr>
              <w:keepNext/>
              <w:rPr>
                <w:color w:val="000000"/>
                <w:sz w:val="12"/>
              </w:rPr>
            </w:pPr>
          </w:p>
        </w:tc>
      </w:tr>
      <w:tr w:rsidR="00120FBB">
        <w:tc>
          <w:tcPr>
            <w:tcW w:w="1474"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Balance, June 30, 2018</w:t>
            </w: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52"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280"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w:t>
            </w: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52"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26"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1,128</w:t>
            </w: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52"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280" w:type="pct"/>
            <w:tcBorders>
              <w:top w:val="nil"/>
              <w:left w:val="nil"/>
              <w:bottom w:val="doub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(615)</w:t>
            </w: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67"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632" w:type="pct"/>
            <w:tcBorders>
              <w:top w:val="nil"/>
              <w:left w:val="nil"/>
              <w:bottom w:val="doub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(1,106)</w:t>
            </w: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52"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289"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3,426</w:t>
            </w: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55"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56"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22</w:t>
            </w: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59"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77"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31</w:t>
            </w: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color w:val="000000"/>
                <w:sz w:val="12"/>
              </w:rPr>
            </w:pPr>
          </w:p>
        </w:tc>
      </w:tr>
    </w:tbl>
    <w:p w:rsidR="00120FBB" w:rsidRDefault="00120FBB">
      <w:pPr>
        <w:suppressAutoHyphens/>
        <w:rPr>
          <w:b/>
          <w:sz w:val="20"/>
          <w:szCs w:val="20"/>
        </w:rPr>
      </w:pPr>
    </w:p>
    <w:p w:rsidR="00120FBB" w:rsidRDefault="00281A45">
      <w:pPr>
        <w:keepNext/>
        <w:ind w:firstLine="720"/>
        <w:jc w:val="both"/>
        <w:rPr>
          <w:sz w:val="20"/>
          <w:szCs w:val="20"/>
        </w:rPr>
      </w:pPr>
      <w:r>
        <w:rPr>
          <w:i/>
          <w:sz w:val="20"/>
        </w:rPr>
        <w:t>Supplemental Information:</w:t>
      </w:r>
      <w:r>
        <w:rPr>
          <w:sz w:val="20"/>
          <w:szCs w:val="20"/>
        </w:rPr>
        <w:t xml:space="preserve"> The following table provides the computation of basic and diluted earnings per common share ("EPS") for the periods presented:</w:t>
      </w:r>
    </w:p>
    <w:p w:rsidR="00120FBB" w:rsidRDefault="00120FBB">
      <w:pPr>
        <w:keepNext/>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57"/>
        <w:gridCol w:w="120"/>
        <w:gridCol w:w="128"/>
        <w:gridCol w:w="908"/>
        <w:gridCol w:w="179"/>
        <w:gridCol w:w="899"/>
        <w:gridCol w:w="179"/>
        <w:gridCol w:w="134"/>
        <w:gridCol w:w="613"/>
        <w:gridCol w:w="179"/>
        <w:gridCol w:w="134"/>
        <w:gridCol w:w="749"/>
        <w:gridCol w:w="179"/>
        <w:gridCol w:w="899"/>
        <w:gridCol w:w="179"/>
        <w:gridCol w:w="134"/>
        <w:gridCol w:w="776"/>
        <w:gridCol w:w="160"/>
      </w:tblGrid>
      <w:tr w:rsidR="00120FBB">
        <w:trPr>
          <w:trHeight w:hRule="exact" w:val="20"/>
        </w:trPr>
        <w:tc>
          <w:tcPr>
            <w:tcW w:w="1626" w:type="pct"/>
            <w:tcBorders>
              <w:top w:val="nil"/>
              <w:left w:val="nil"/>
              <w:bottom w:val="nil"/>
              <w:right w:val="nil"/>
            </w:tcBorders>
            <w:vAlign w:val="bottom"/>
          </w:tcPr>
          <w:p w:rsidR="00120FBB" w:rsidRDefault="00120FBB">
            <w:pPr>
              <w:keepNext/>
              <w:keepLines/>
              <w:rPr>
                <w:sz w:val="2"/>
              </w:rPr>
            </w:pPr>
          </w:p>
        </w:tc>
        <w:tc>
          <w:tcPr>
            <w:tcW w:w="62" w:type="pct"/>
            <w:tcBorders>
              <w:top w:val="nil"/>
              <w:left w:val="nil"/>
              <w:bottom w:val="nil"/>
              <w:right w:val="nil"/>
            </w:tcBorders>
            <w:noWrap/>
            <w:vAlign w:val="bottom"/>
          </w:tcPr>
          <w:p w:rsidR="00120FBB" w:rsidRDefault="00120FBB">
            <w:pPr>
              <w:keepNext/>
              <w:keepLines/>
              <w:rPr>
                <w:sz w:val="2"/>
              </w:rPr>
            </w:pPr>
          </w:p>
        </w:tc>
        <w:tc>
          <w:tcPr>
            <w:tcW w:w="66" w:type="pct"/>
            <w:tcBorders>
              <w:top w:val="nil"/>
              <w:left w:val="nil"/>
              <w:bottom w:val="nil"/>
              <w:right w:val="nil"/>
            </w:tcBorders>
            <w:noWrap/>
            <w:vAlign w:val="bottom"/>
          </w:tcPr>
          <w:p w:rsidR="00120FBB" w:rsidRDefault="00120FBB">
            <w:pPr>
              <w:keepNext/>
              <w:keepLines/>
              <w:rPr>
                <w:sz w:val="2"/>
              </w:rPr>
            </w:pPr>
          </w:p>
        </w:tc>
        <w:tc>
          <w:tcPr>
            <w:tcW w:w="468" w:type="pct"/>
            <w:tcBorders>
              <w:top w:val="nil"/>
              <w:left w:val="nil"/>
              <w:bottom w:val="nil"/>
              <w:right w:val="nil"/>
            </w:tcBorders>
            <w:noWrap/>
            <w:vAlign w:val="bottom"/>
          </w:tcPr>
          <w:p w:rsidR="00120FBB" w:rsidRDefault="00120FBB">
            <w:pPr>
              <w:keepNext/>
              <w:keepLines/>
              <w:rPr>
                <w:sz w:val="2"/>
              </w:rPr>
            </w:pPr>
          </w:p>
        </w:tc>
        <w:tc>
          <w:tcPr>
            <w:tcW w:w="92" w:type="pct"/>
            <w:tcBorders>
              <w:top w:val="nil"/>
              <w:left w:val="nil"/>
              <w:bottom w:val="nil"/>
              <w:right w:val="nil"/>
            </w:tcBorders>
            <w:noWrap/>
            <w:vAlign w:val="bottom"/>
          </w:tcPr>
          <w:p w:rsidR="00120FBB" w:rsidRDefault="00120FBB">
            <w:pPr>
              <w:keepNext/>
              <w:keepLines/>
              <w:rPr>
                <w:sz w:val="2"/>
              </w:rPr>
            </w:pPr>
          </w:p>
        </w:tc>
        <w:tc>
          <w:tcPr>
            <w:tcW w:w="463" w:type="pct"/>
            <w:tcBorders>
              <w:top w:val="nil"/>
              <w:left w:val="nil"/>
              <w:bottom w:val="nil"/>
              <w:right w:val="nil"/>
            </w:tcBorders>
            <w:noWrap/>
            <w:vAlign w:val="bottom"/>
          </w:tcPr>
          <w:p w:rsidR="00120FBB" w:rsidRDefault="00120FBB">
            <w:pPr>
              <w:keepNext/>
              <w:keepLines/>
              <w:rPr>
                <w:sz w:val="2"/>
              </w:rPr>
            </w:pPr>
          </w:p>
        </w:tc>
        <w:tc>
          <w:tcPr>
            <w:tcW w:w="92" w:type="pct"/>
            <w:tcBorders>
              <w:top w:val="nil"/>
              <w:left w:val="nil"/>
              <w:bottom w:val="nil"/>
              <w:right w:val="nil"/>
            </w:tcBorders>
            <w:noWrap/>
            <w:vAlign w:val="bottom"/>
          </w:tcPr>
          <w:p w:rsidR="00120FBB" w:rsidRDefault="00120FBB">
            <w:pPr>
              <w:keepNext/>
              <w:keepLines/>
              <w:rPr>
                <w:sz w:val="2"/>
              </w:rPr>
            </w:pPr>
          </w:p>
        </w:tc>
        <w:tc>
          <w:tcPr>
            <w:tcW w:w="69" w:type="pct"/>
            <w:tcBorders>
              <w:top w:val="nil"/>
              <w:left w:val="nil"/>
              <w:bottom w:val="nil"/>
              <w:right w:val="nil"/>
            </w:tcBorders>
            <w:noWrap/>
            <w:vAlign w:val="bottom"/>
          </w:tcPr>
          <w:p w:rsidR="00120FBB" w:rsidRDefault="00120FBB">
            <w:pPr>
              <w:keepNext/>
              <w:keepLines/>
              <w:rPr>
                <w:sz w:val="2"/>
              </w:rPr>
            </w:pPr>
          </w:p>
        </w:tc>
        <w:tc>
          <w:tcPr>
            <w:tcW w:w="316" w:type="pct"/>
            <w:tcBorders>
              <w:top w:val="nil"/>
              <w:left w:val="nil"/>
              <w:bottom w:val="nil"/>
              <w:right w:val="nil"/>
            </w:tcBorders>
            <w:noWrap/>
            <w:vAlign w:val="bottom"/>
          </w:tcPr>
          <w:p w:rsidR="00120FBB" w:rsidRDefault="00120FBB">
            <w:pPr>
              <w:keepNext/>
              <w:keepLines/>
              <w:rPr>
                <w:sz w:val="2"/>
              </w:rPr>
            </w:pPr>
          </w:p>
        </w:tc>
        <w:tc>
          <w:tcPr>
            <w:tcW w:w="92" w:type="pct"/>
            <w:tcBorders>
              <w:top w:val="nil"/>
              <w:left w:val="nil"/>
              <w:bottom w:val="nil"/>
              <w:right w:val="nil"/>
            </w:tcBorders>
            <w:noWrap/>
            <w:vAlign w:val="bottom"/>
          </w:tcPr>
          <w:p w:rsidR="00120FBB" w:rsidRDefault="00120FBB">
            <w:pPr>
              <w:keepNext/>
              <w:keepLines/>
              <w:rPr>
                <w:sz w:val="2"/>
              </w:rPr>
            </w:pPr>
          </w:p>
        </w:tc>
        <w:tc>
          <w:tcPr>
            <w:tcW w:w="69" w:type="pct"/>
            <w:tcBorders>
              <w:top w:val="nil"/>
              <w:left w:val="nil"/>
              <w:bottom w:val="nil"/>
              <w:right w:val="nil"/>
            </w:tcBorders>
            <w:noWrap/>
            <w:vAlign w:val="bottom"/>
          </w:tcPr>
          <w:p w:rsidR="00120FBB" w:rsidRDefault="00120FBB">
            <w:pPr>
              <w:keepNext/>
              <w:keepLines/>
              <w:rPr>
                <w:sz w:val="2"/>
              </w:rPr>
            </w:pPr>
          </w:p>
        </w:tc>
        <w:tc>
          <w:tcPr>
            <w:tcW w:w="386" w:type="pct"/>
            <w:tcBorders>
              <w:top w:val="nil"/>
              <w:left w:val="nil"/>
              <w:bottom w:val="nil"/>
              <w:right w:val="nil"/>
            </w:tcBorders>
            <w:noWrap/>
            <w:vAlign w:val="bottom"/>
          </w:tcPr>
          <w:p w:rsidR="00120FBB" w:rsidRDefault="00120FBB">
            <w:pPr>
              <w:keepNext/>
              <w:keepLines/>
              <w:rPr>
                <w:sz w:val="2"/>
              </w:rPr>
            </w:pPr>
          </w:p>
        </w:tc>
        <w:tc>
          <w:tcPr>
            <w:tcW w:w="92" w:type="pct"/>
            <w:tcBorders>
              <w:top w:val="nil"/>
              <w:left w:val="nil"/>
              <w:bottom w:val="nil"/>
              <w:right w:val="nil"/>
            </w:tcBorders>
            <w:noWrap/>
            <w:vAlign w:val="bottom"/>
          </w:tcPr>
          <w:p w:rsidR="00120FBB" w:rsidRDefault="00120FBB">
            <w:pPr>
              <w:keepNext/>
              <w:keepLines/>
              <w:rPr>
                <w:sz w:val="2"/>
              </w:rPr>
            </w:pPr>
          </w:p>
        </w:tc>
        <w:tc>
          <w:tcPr>
            <w:tcW w:w="463" w:type="pct"/>
            <w:tcBorders>
              <w:top w:val="nil"/>
              <w:left w:val="nil"/>
              <w:bottom w:val="nil"/>
              <w:right w:val="nil"/>
            </w:tcBorders>
            <w:noWrap/>
            <w:vAlign w:val="bottom"/>
          </w:tcPr>
          <w:p w:rsidR="00120FBB" w:rsidRDefault="00120FBB">
            <w:pPr>
              <w:keepNext/>
              <w:keepLines/>
              <w:rPr>
                <w:sz w:val="2"/>
              </w:rPr>
            </w:pPr>
          </w:p>
        </w:tc>
        <w:tc>
          <w:tcPr>
            <w:tcW w:w="92" w:type="pct"/>
            <w:tcBorders>
              <w:top w:val="nil"/>
              <w:left w:val="nil"/>
              <w:bottom w:val="nil"/>
              <w:right w:val="nil"/>
            </w:tcBorders>
            <w:noWrap/>
            <w:vAlign w:val="bottom"/>
          </w:tcPr>
          <w:p w:rsidR="00120FBB" w:rsidRDefault="00120FBB">
            <w:pPr>
              <w:keepNext/>
              <w:keepLines/>
              <w:rPr>
                <w:sz w:val="2"/>
              </w:rPr>
            </w:pPr>
          </w:p>
        </w:tc>
        <w:tc>
          <w:tcPr>
            <w:tcW w:w="69" w:type="pct"/>
            <w:tcBorders>
              <w:top w:val="nil"/>
              <w:left w:val="nil"/>
              <w:bottom w:val="nil"/>
              <w:right w:val="nil"/>
            </w:tcBorders>
            <w:noWrap/>
            <w:vAlign w:val="bottom"/>
          </w:tcPr>
          <w:p w:rsidR="00120FBB" w:rsidRDefault="00120FBB">
            <w:pPr>
              <w:keepNext/>
              <w:keepLines/>
              <w:rPr>
                <w:sz w:val="2"/>
              </w:rPr>
            </w:pPr>
          </w:p>
        </w:tc>
        <w:tc>
          <w:tcPr>
            <w:tcW w:w="400" w:type="pct"/>
            <w:tcBorders>
              <w:top w:val="nil"/>
              <w:left w:val="nil"/>
              <w:bottom w:val="nil"/>
              <w:right w:val="nil"/>
            </w:tcBorders>
            <w:noWrap/>
            <w:vAlign w:val="bottom"/>
          </w:tcPr>
          <w:p w:rsidR="00120FBB" w:rsidRDefault="00120FBB">
            <w:pPr>
              <w:keepNext/>
              <w:keepLines/>
              <w:rPr>
                <w:sz w:val="2"/>
              </w:rPr>
            </w:pPr>
          </w:p>
        </w:tc>
        <w:tc>
          <w:tcPr>
            <w:tcW w:w="82" w:type="pct"/>
            <w:tcBorders>
              <w:top w:val="nil"/>
              <w:left w:val="nil"/>
              <w:bottom w:val="nil"/>
              <w:right w:val="nil"/>
            </w:tcBorders>
            <w:noWrap/>
            <w:vAlign w:val="bottom"/>
          </w:tcPr>
          <w:p w:rsidR="00120FBB" w:rsidRDefault="00120FBB">
            <w:pPr>
              <w:keepNext/>
              <w:keepLines/>
              <w:rPr>
                <w:sz w:val="2"/>
              </w:rPr>
            </w:pPr>
          </w:p>
        </w:tc>
      </w:tr>
      <w:tr w:rsidR="00120FBB">
        <w:tc>
          <w:tcPr>
            <w:tcW w:w="1626" w:type="pct"/>
            <w:tcBorders>
              <w:top w:val="nil"/>
              <w:left w:val="nil"/>
              <w:bottom w:val="nil"/>
              <w:right w:val="nil"/>
              <w:tl2br w:val="nil"/>
              <w:tr2bl w:val="nil"/>
            </w:tcBorders>
            <w:shd w:val="clear" w:color="auto" w:fill="auto"/>
            <w:vAlign w:val="bottom"/>
          </w:tcPr>
          <w:p w:rsidR="00120FBB" w:rsidRDefault="00281A45">
            <w:pPr>
              <w:keepNext/>
              <w:keepLines/>
              <w:rPr>
                <w:color w:val="000000"/>
                <w:sz w:val="16"/>
              </w:rPr>
            </w:pPr>
            <w:r>
              <w:rPr>
                <w:rFonts w:eastAsia="Times New Roman"/>
                <w:color w:val="000000"/>
                <w:sz w:val="16"/>
              </w:rPr>
              <w:t>    </w:t>
            </w:r>
          </w:p>
        </w:tc>
        <w:tc>
          <w:tcPr>
            <w:tcW w:w="62"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1566" w:type="pct"/>
            <w:gridSpan w:val="7"/>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Three Months Ended June 30, 2019</w:t>
            </w:r>
          </w:p>
        </w:tc>
        <w:tc>
          <w:tcPr>
            <w:tcW w:w="92"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c>
          <w:tcPr>
            <w:tcW w:w="1571" w:type="pct"/>
            <w:gridSpan w:val="7"/>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Three Months Ended June 30, 2018</w:t>
            </w:r>
          </w:p>
        </w:tc>
        <w:tc>
          <w:tcPr>
            <w:tcW w:w="82" w:type="pct"/>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    </w:t>
            </w:r>
          </w:p>
        </w:tc>
      </w:tr>
      <w:tr w:rsidR="00120FBB">
        <w:tc>
          <w:tcPr>
            <w:tcW w:w="1626" w:type="pct"/>
            <w:tcBorders>
              <w:top w:val="nil"/>
              <w:left w:val="nil"/>
              <w:bottom w:val="single" w:sz="4" w:space="0" w:color="000000"/>
              <w:right w:val="nil"/>
              <w:tl2br w:val="nil"/>
              <w:tr2bl w:val="nil"/>
            </w:tcBorders>
            <w:shd w:val="clear" w:color="auto" w:fill="auto"/>
            <w:vAlign w:val="bottom"/>
          </w:tcPr>
          <w:p w:rsidR="00120FBB" w:rsidRDefault="00281A45">
            <w:pPr>
              <w:keepNext/>
              <w:keepLines/>
              <w:rPr>
                <w:b/>
                <w:color w:val="000000"/>
                <w:sz w:val="16"/>
              </w:rPr>
            </w:pPr>
            <w:r>
              <w:rPr>
                <w:rFonts w:eastAsia="Times New Roman"/>
                <w:b/>
                <w:color w:val="000000"/>
                <w:sz w:val="16"/>
              </w:rPr>
              <w:t>(in millions, except per share amounts)</w:t>
            </w:r>
          </w:p>
        </w:tc>
        <w:tc>
          <w:tcPr>
            <w:tcW w:w="62"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534"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Net Income Available to Ingredion</w:t>
            </w:r>
          </w:p>
        </w:tc>
        <w:tc>
          <w:tcPr>
            <w:tcW w:w="92"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463" w:type="pct"/>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Weighted Average Shares</w:t>
            </w:r>
          </w:p>
        </w:tc>
        <w:tc>
          <w:tcPr>
            <w:tcW w:w="92"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385"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Per Share Amount</w:t>
            </w:r>
          </w:p>
        </w:tc>
        <w:tc>
          <w:tcPr>
            <w:tcW w:w="92"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455"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Net Income Available to Ingredion</w:t>
            </w:r>
          </w:p>
        </w:tc>
        <w:tc>
          <w:tcPr>
            <w:tcW w:w="92"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463" w:type="pct"/>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Weighted Average Shares</w:t>
            </w:r>
          </w:p>
        </w:tc>
        <w:tc>
          <w:tcPr>
            <w:tcW w:w="92"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469"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color w:val="000000"/>
                <w:sz w:val="16"/>
              </w:rPr>
            </w:pPr>
            <w:r>
              <w:rPr>
                <w:rFonts w:eastAsia="Times New Roman"/>
                <w:b/>
                <w:color w:val="000000"/>
                <w:sz w:val="16"/>
              </w:rPr>
              <w:t>Per Share Amount</w:t>
            </w:r>
          </w:p>
        </w:tc>
        <w:tc>
          <w:tcPr>
            <w:tcW w:w="82"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r>
      <w:tr w:rsidR="00120FBB">
        <w:tc>
          <w:tcPr>
            <w:tcW w:w="1626"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Basic EPS</w:t>
            </w:r>
          </w:p>
        </w:tc>
        <w:tc>
          <w:tcPr>
            <w:tcW w:w="6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68"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105</w:t>
            </w:r>
          </w:p>
        </w:tc>
        <w:tc>
          <w:tcPr>
            <w:tcW w:w="92"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46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66.9</w:t>
            </w: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9"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1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1.57</w:t>
            </w: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9"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8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114</w:t>
            </w:r>
          </w:p>
        </w:tc>
        <w:tc>
          <w:tcPr>
            <w:tcW w:w="92"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46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71.9</w:t>
            </w: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9"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00"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1.59</w:t>
            </w:r>
          </w:p>
        </w:tc>
        <w:tc>
          <w:tcPr>
            <w:tcW w:w="8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c>
          <w:tcPr>
            <w:tcW w:w="1626" w:type="pct"/>
            <w:tcBorders>
              <w:top w:val="nil"/>
              <w:left w:val="nil"/>
              <w:bottom w:val="nil"/>
              <w:right w:val="nil"/>
              <w:tl2br w:val="nil"/>
              <w:tr2bl w:val="nil"/>
            </w:tcBorders>
            <w:vAlign w:val="bottom"/>
          </w:tcPr>
          <w:p w:rsidR="00120FBB" w:rsidRDefault="00120FBB">
            <w:pPr>
              <w:keepNext/>
              <w:keepLines/>
              <w:rPr>
                <w:color w:val="000000"/>
                <w:sz w:val="20"/>
              </w:rPr>
            </w:pPr>
          </w:p>
        </w:tc>
        <w:tc>
          <w:tcPr>
            <w:tcW w:w="6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468"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46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9"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1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9"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8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463"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9"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400"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c>
          <w:tcPr>
            <w:tcW w:w="1626"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Effect of Dilutive Securities:</w:t>
            </w:r>
          </w:p>
        </w:tc>
        <w:tc>
          <w:tcPr>
            <w:tcW w:w="6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468"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46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1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8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463"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9"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400"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c>
          <w:tcPr>
            <w:tcW w:w="1626" w:type="pct"/>
            <w:tcBorders>
              <w:top w:val="nil"/>
              <w:left w:val="nil"/>
              <w:bottom w:val="nil"/>
              <w:right w:val="nil"/>
              <w:tl2br w:val="nil"/>
              <w:tr2bl w:val="nil"/>
            </w:tcBorders>
            <w:vAlign w:val="bottom"/>
          </w:tcPr>
          <w:p w:rsidR="00120FBB" w:rsidRDefault="00281A45">
            <w:pPr>
              <w:keepNext/>
              <w:keepLines/>
              <w:ind w:left="120"/>
              <w:rPr>
                <w:color w:val="000000"/>
                <w:sz w:val="20"/>
              </w:rPr>
            </w:pPr>
            <w:r>
              <w:rPr>
                <w:rFonts w:eastAsia="Times New Roman"/>
                <w:color w:val="000000"/>
                <w:sz w:val="20"/>
              </w:rPr>
              <w:t>Incremental shares from assumed exercise of dilutive stock options and vesting of dilutive RSUs and other awards</w:t>
            </w:r>
          </w:p>
        </w:tc>
        <w:tc>
          <w:tcPr>
            <w:tcW w:w="6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6"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468"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 </w:t>
            </w:r>
          </w:p>
        </w:tc>
        <w:tc>
          <w:tcPr>
            <w:tcW w:w="463"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0.5</w:t>
            </w:r>
          </w:p>
        </w:tc>
        <w:tc>
          <w:tcPr>
            <w:tcW w:w="9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9"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1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9"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386" w:type="pct"/>
            <w:tcBorders>
              <w:top w:val="nil"/>
              <w:left w:val="nil"/>
              <w:bottom w:val="single" w:sz="4" w:space="0" w:color="000000"/>
              <w:right w:val="nil"/>
              <w:tl2br w:val="nil"/>
              <w:tr2bl w:val="nil"/>
            </w:tcBorders>
            <w:noWrap/>
            <w:vAlign w:val="bottom"/>
          </w:tcPr>
          <w:p w:rsidR="00120FBB" w:rsidRDefault="00120FBB">
            <w:pPr>
              <w:keepNext/>
              <w:keepLines/>
              <w:rPr>
                <w:color w:val="000000"/>
                <w:sz w:val="20"/>
              </w:rPr>
            </w:pPr>
          </w:p>
        </w:tc>
        <w:tc>
          <w:tcPr>
            <w:tcW w:w="92"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 </w:t>
            </w:r>
          </w:p>
        </w:tc>
        <w:tc>
          <w:tcPr>
            <w:tcW w:w="463"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0.9</w:t>
            </w:r>
          </w:p>
        </w:tc>
        <w:tc>
          <w:tcPr>
            <w:tcW w:w="9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9"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400"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c>
          <w:tcPr>
            <w:tcW w:w="1626"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Diluted EPS</w:t>
            </w:r>
          </w:p>
        </w:tc>
        <w:tc>
          <w:tcPr>
            <w:tcW w:w="6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6"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68"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105</w:t>
            </w:r>
          </w:p>
        </w:tc>
        <w:tc>
          <w:tcPr>
            <w:tcW w:w="92"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463"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67.4</w:t>
            </w: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9"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1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1.56</w:t>
            </w: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9"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386"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114</w:t>
            </w:r>
          </w:p>
        </w:tc>
        <w:tc>
          <w:tcPr>
            <w:tcW w:w="92"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 </w:t>
            </w:r>
          </w:p>
        </w:tc>
        <w:tc>
          <w:tcPr>
            <w:tcW w:w="463"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72.8</w:t>
            </w:r>
          </w:p>
        </w:tc>
        <w:tc>
          <w:tcPr>
            <w:tcW w:w="9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9" w:type="pct"/>
            <w:tcBorders>
              <w:top w:val="nil"/>
              <w:left w:val="nil"/>
              <w:bottom w:val="nil"/>
              <w:right w:val="nil"/>
              <w:tl2br w:val="nil"/>
              <w:tr2bl w:val="nil"/>
            </w:tcBorders>
            <w:shd w:val="clear" w:color="auto" w:fill="CCEEFF"/>
            <w:noWrap/>
            <w:vAlign w:val="bottom"/>
          </w:tcPr>
          <w:p w:rsidR="00120FBB" w:rsidRDefault="00281A45">
            <w:pPr>
              <w:keepNext/>
              <w:keepLines/>
              <w:rPr>
                <w:color w:val="000000"/>
                <w:sz w:val="20"/>
              </w:rPr>
            </w:pPr>
            <w:r>
              <w:rPr>
                <w:rFonts w:eastAsia="Times New Roman"/>
                <w:color w:val="000000"/>
                <w:sz w:val="20"/>
              </w:rPr>
              <w:t>$</w:t>
            </w:r>
          </w:p>
        </w:tc>
        <w:tc>
          <w:tcPr>
            <w:tcW w:w="400"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1.57</w:t>
            </w:r>
          </w:p>
        </w:tc>
        <w:tc>
          <w:tcPr>
            <w:tcW w:w="8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bl>
    <w:p w:rsidR="00120FBB" w:rsidRDefault="00120FBB">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57"/>
        <w:gridCol w:w="120"/>
        <w:gridCol w:w="128"/>
        <w:gridCol w:w="908"/>
        <w:gridCol w:w="179"/>
        <w:gridCol w:w="899"/>
        <w:gridCol w:w="179"/>
        <w:gridCol w:w="134"/>
        <w:gridCol w:w="613"/>
        <w:gridCol w:w="179"/>
        <w:gridCol w:w="134"/>
        <w:gridCol w:w="749"/>
        <w:gridCol w:w="179"/>
        <w:gridCol w:w="899"/>
        <w:gridCol w:w="179"/>
        <w:gridCol w:w="134"/>
        <w:gridCol w:w="776"/>
        <w:gridCol w:w="160"/>
      </w:tblGrid>
      <w:tr w:rsidR="00120FBB">
        <w:trPr>
          <w:trHeight w:hRule="exact" w:val="20"/>
        </w:trPr>
        <w:tc>
          <w:tcPr>
            <w:tcW w:w="1626" w:type="pct"/>
            <w:tcBorders>
              <w:top w:val="nil"/>
              <w:left w:val="nil"/>
              <w:bottom w:val="nil"/>
              <w:right w:val="nil"/>
            </w:tcBorders>
            <w:vAlign w:val="bottom"/>
          </w:tcPr>
          <w:p w:rsidR="00120FBB" w:rsidRDefault="00120FBB">
            <w:pPr>
              <w:keepNext/>
              <w:rPr>
                <w:sz w:val="2"/>
              </w:rPr>
            </w:pPr>
          </w:p>
        </w:tc>
        <w:tc>
          <w:tcPr>
            <w:tcW w:w="62" w:type="pct"/>
            <w:tcBorders>
              <w:top w:val="nil"/>
              <w:left w:val="nil"/>
              <w:bottom w:val="nil"/>
              <w:right w:val="nil"/>
            </w:tcBorders>
            <w:noWrap/>
            <w:vAlign w:val="bottom"/>
          </w:tcPr>
          <w:p w:rsidR="00120FBB" w:rsidRDefault="00120FBB">
            <w:pPr>
              <w:keepNext/>
              <w:rPr>
                <w:sz w:val="2"/>
              </w:rPr>
            </w:pPr>
          </w:p>
        </w:tc>
        <w:tc>
          <w:tcPr>
            <w:tcW w:w="66" w:type="pct"/>
            <w:tcBorders>
              <w:top w:val="nil"/>
              <w:left w:val="nil"/>
              <w:bottom w:val="nil"/>
              <w:right w:val="nil"/>
            </w:tcBorders>
            <w:noWrap/>
            <w:vAlign w:val="bottom"/>
          </w:tcPr>
          <w:p w:rsidR="00120FBB" w:rsidRDefault="00120FBB">
            <w:pPr>
              <w:keepNext/>
              <w:rPr>
                <w:sz w:val="2"/>
              </w:rPr>
            </w:pPr>
          </w:p>
        </w:tc>
        <w:tc>
          <w:tcPr>
            <w:tcW w:w="468" w:type="pct"/>
            <w:tcBorders>
              <w:top w:val="nil"/>
              <w:left w:val="nil"/>
              <w:bottom w:val="nil"/>
              <w:right w:val="nil"/>
            </w:tcBorders>
            <w:noWrap/>
            <w:vAlign w:val="bottom"/>
          </w:tcPr>
          <w:p w:rsidR="00120FBB" w:rsidRDefault="00120FBB">
            <w:pPr>
              <w:keepNext/>
              <w:rPr>
                <w:sz w:val="2"/>
              </w:rPr>
            </w:pPr>
          </w:p>
        </w:tc>
        <w:tc>
          <w:tcPr>
            <w:tcW w:w="92" w:type="pct"/>
            <w:tcBorders>
              <w:top w:val="nil"/>
              <w:left w:val="nil"/>
              <w:bottom w:val="nil"/>
              <w:right w:val="nil"/>
            </w:tcBorders>
            <w:noWrap/>
            <w:vAlign w:val="bottom"/>
          </w:tcPr>
          <w:p w:rsidR="00120FBB" w:rsidRDefault="00120FBB">
            <w:pPr>
              <w:keepNext/>
              <w:rPr>
                <w:sz w:val="2"/>
              </w:rPr>
            </w:pPr>
          </w:p>
        </w:tc>
        <w:tc>
          <w:tcPr>
            <w:tcW w:w="463" w:type="pct"/>
            <w:tcBorders>
              <w:top w:val="nil"/>
              <w:left w:val="nil"/>
              <w:bottom w:val="nil"/>
              <w:right w:val="nil"/>
            </w:tcBorders>
            <w:noWrap/>
            <w:vAlign w:val="bottom"/>
          </w:tcPr>
          <w:p w:rsidR="00120FBB" w:rsidRDefault="00120FBB">
            <w:pPr>
              <w:keepNext/>
              <w:rPr>
                <w:sz w:val="2"/>
              </w:rPr>
            </w:pPr>
          </w:p>
        </w:tc>
        <w:tc>
          <w:tcPr>
            <w:tcW w:w="92" w:type="pct"/>
            <w:tcBorders>
              <w:top w:val="nil"/>
              <w:left w:val="nil"/>
              <w:bottom w:val="nil"/>
              <w:right w:val="nil"/>
            </w:tcBorders>
            <w:noWrap/>
            <w:vAlign w:val="bottom"/>
          </w:tcPr>
          <w:p w:rsidR="00120FBB" w:rsidRDefault="00120FBB">
            <w:pPr>
              <w:keepNext/>
              <w:rPr>
                <w:sz w:val="2"/>
              </w:rPr>
            </w:pPr>
          </w:p>
        </w:tc>
        <w:tc>
          <w:tcPr>
            <w:tcW w:w="69" w:type="pct"/>
            <w:tcBorders>
              <w:top w:val="nil"/>
              <w:left w:val="nil"/>
              <w:bottom w:val="nil"/>
              <w:right w:val="nil"/>
            </w:tcBorders>
            <w:noWrap/>
            <w:vAlign w:val="bottom"/>
          </w:tcPr>
          <w:p w:rsidR="00120FBB" w:rsidRDefault="00120FBB">
            <w:pPr>
              <w:keepNext/>
              <w:rPr>
                <w:sz w:val="2"/>
              </w:rPr>
            </w:pPr>
          </w:p>
        </w:tc>
        <w:tc>
          <w:tcPr>
            <w:tcW w:w="316" w:type="pct"/>
            <w:tcBorders>
              <w:top w:val="nil"/>
              <w:left w:val="nil"/>
              <w:bottom w:val="nil"/>
              <w:right w:val="nil"/>
            </w:tcBorders>
            <w:noWrap/>
            <w:vAlign w:val="bottom"/>
          </w:tcPr>
          <w:p w:rsidR="00120FBB" w:rsidRDefault="00120FBB">
            <w:pPr>
              <w:keepNext/>
              <w:rPr>
                <w:sz w:val="2"/>
              </w:rPr>
            </w:pPr>
          </w:p>
        </w:tc>
        <w:tc>
          <w:tcPr>
            <w:tcW w:w="92" w:type="pct"/>
            <w:tcBorders>
              <w:top w:val="nil"/>
              <w:left w:val="nil"/>
              <w:bottom w:val="nil"/>
              <w:right w:val="nil"/>
            </w:tcBorders>
            <w:noWrap/>
            <w:vAlign w:val="bottom"/>
          </w:tcPr>
          <w:p w:rsidR="00120FBB" w:rsidRDefault="00120FBB">
            <w:pPr>
              <w:keepNext/>
              <w:rPr>
                <w:sz w:val="2"/>
              </w:rPr>
            </w:pPr>
          </w:p>
        </w:tc>
        <w:tc>
          <w:tcPr>
            <w:tcW w:w="69" w:type="pct"/>
            <w:tcBorders>
              <w:top w:val="nil"/>
              <w:left w:val="nil"/>
              <w:bottom w:val="nil"/>
              <w:right w:val="nil"/>
            </w:tcBorders>
            <w:noWrap/>
            <w:vAlign w:val="bottom"/>
          </w:tcPr>
          <w:p w:rsidR="00120FBB" w:rsidRDefault="00120FBB">
            <w:pPr>
              <w:keepNext/>
              <w:rPr>
                <w:sz w:val="2"/>
              </w:rPr>
            </w:pPr>
          </w:p>
        </w:tc>
        <w:tc>
          <w:tcPr>
            <w:tcW w:w="386" w:type="pct"/>
            <w:tcBorders>
              <w:top w:val="nil"/>
              <w:left w:val="nil"/>
              <w:bottom w:val="nil"/>
              <w:right w:val="nil"/>
            </w:tcBorders>
            <w:noWrap/>
            <w:vAlign w:val="bottom"/>
          </w:tcPr>
          <w:p w:rsidR="00120FBB" w:rsidRDefault="00120FBB">
            <w:pPr>
              <w:keepNext/>
              <w:rPr>
                <w:sz w:val="2"/>
              </w:rPr>
            </w:pPr>
          </w:p>
        </w:tc>
        <w:tc>
          <w:tcPr>
            <w:tcW w:w="92" w:type="pct"/>
            <w:tcBorders>
              <w:top w:val="nil"/>
              <w:left w:val="nil"/>
              <w:bottom w:val="nil"/>
              <w:right w:val="nil"/>
            </w:tcBorders>
            <w:noWrap/>
            <w:vAlign w:val="bottom"/>
          </w:tcPr>
          <w:p w:rsidR="00120FBB" w:rsidRDefault="00120FBB">
            <w:pPr>
              <w:keepNext/>
              <w:rPr>
                <w:sz w:val="2"/>
              </w:rPr>
            </w:pPr>
          </w:p>
        </w:tc>
        <w:tc>
          <w:tcPr>
            <w:tcW w:w="463" w:type="pct"/>
            <w:tcBorders>
              <w:top w:val="nil"/>
              <w:left w:val="nil"/>
              <w:bottom w:val="nil"/>
              <w:right w:val="nil"/>
            </w:tcBorders>
            <w:noWrap/>
            <w:vAlign w:val="bottom"/>
          </w:tcPr>
          <w:p w:rsidR="00120FBB" w:rsidRDefault="00120FBB">
            <w:pPr>
              <w:keepNext/>
              <w:rPr>
                <w:sz w:val="2"/>
              </w:rPr>
            </w:pPr>
          </w:p>
        </w:tc>
        <w:tc>
          <w:tcPr>
            <w:tcW w:w="92" w:type="pct"/>
            <w:tcBorders>
              <w:top w:val="nil"/>
              <w:left w:val="nil"/>
              <w:bottom w:val="nil"/>
              <w:right w:val="nil"/>
            </w:tcBorders>
            <w:noWrap/>
            <w:vAlign w:val="bottom"/>
          </w:tcPr>
          <w:p w:rsidR="00120FBB" w:rsidRDefault="00120FBB">
            <w:pPr>
              <w:keepNext/>
              <w:rPr>
                <w:sz w:val="2"/>
              </w:rPr>
            </w:pPr>
          </w:p>
        </w:tc>
        <w:tc>
          <w:tcPr>
            <w:tcW w:w="69" w:type="pct"/>
            <w:tcBorders>
              <w:top w:val="nil"/>
              <w:left w:val="nil"/>
              <w:bottom w:val="nil"/>
              <w:right w:val="nil"/>
            </w:tcBorders>
            <w:noWrap/>
            <w:vAlign w:val="bottom"/>
          </w:tcPr>
          <w:p w:rsidR="00120FBB" w:rsidRDefault="00120FBB">
            <w:pPr>
              <w:keepNext/>
              <w:rPr>
                <w:sz w:val="2"/>
              </w:rPr>
            </w:pPr>
          </w:p>
        </w:tc>
        <w:tc>
          <w:tcPr>
            <w:tcW w:w="400"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r>
      <w:tr w:rsidR="00120FBB">
        <w:tc>
          <w:tcPr>
            <w:tcW w:w="1626" w:type="pct"/>
            <w:tcBorders>
              <w:top w:val="nil"/>
              <w:left w:val="nil"/>
              <w:bottom w:val="nil"/>
              <w:right w:val="nil"/>
              <w:tl2br w:val="nil"/>
              <w:tr2bl w:val="nil"/>
            </w:tcBorders>
            <w:shd w:val="clear" w:color="auto" w:fill="auto"/>
            <w:vAlign w:val="bottom"/>
          </w:tcPr>
          <w:p w:rsidR="00120FBB" w:rsidRDefault="00281A45">
            <w:pPr>
              <w:keepNext/>
              <w:rPr>
                <w:color w:val="000000"/>
                <w:sz w:val="16"/>
              </w:rPr>
            </w:pPr>
            <w:r>
              <w:rPr>
                <w:rFonts w:eastAsia="Times New Roman"/>
                <w:color w:val="000000"/>
                <w:sz w:val="16"/>
              </w:rPr>
              <w:t>    </w:t>
            </w:r>
          </w:p>
        </w:tc>
        <w:tc>
          <w:tcPr>
            <w:tcW w:w="62" w:type="pct"/>
            <w:tcBorders>
              <w:top w:val="nil"/>
              <w:left w:val="nil"/>
              <w:bottom w:val="nil"/>
              <w:right w:val="nil"/>
              <w:tl2br w:val="nil"/>
              <w:tr2bl w:val="nil"/>
            </w:tcBorders>
            <w:shd w:val="clear" w:color="auto" w:fill="auto"/>
            <w:noWrap/>
            <w:vAlign w:val="bottom"/>
          </w:tcPr>
          <w:p w:rsidR="00120FBB" w:rsidRDefault="00120FBB">
            <w:pPr>
              <w:keepNext/>
              <w:rPr>
                <w:color w:val="000000"/>
                <w:sz w:val="16"/>
              </w:rPr>
            </w:pPr>
          </w:p>
        </w:tc>
        <w:tc>
          <w:tcPr>
            <w:tcW w:w="1566" w:type="pct"/>
            <w:gridSpan w:val="7"/>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Six Months Ended June 30, 2019</w:t>
            </w:r>
          </w:p>
        </w:tc>
        <w:tc>
          <w:tcPr>
            <w:tcW w:w="9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c>
          <w:tcPr>
            <w:tcW w:w="1571" w:type="pct"/>
            <w:gridSpan w:val="7"/>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Six Months Ended June 30, 2018</w:t>
            </w:r>
          </w:p>
        </w:tc>
        <w:tc>
          <w:tcPr>
            <w:tcW w:w="82" w:type="pct"/>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w:t>
            </w:r>
          </w:p>
        </w:tc>
      </w:tr>
      <w:tr w:rsidR="00120FBB">
        <w:tc>
          <w:tcPr>
            <w:tcW w:w="1626"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(in millions, except per share amounts)</w:t>
            </w:r>
          </w:p>
        </w:tc>
        <w:tc>
          <w:tcPr>
            <w:tcW w:w="62"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534"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Net Income Available to Ingredion</w:t>
            </w:r>
          </w:p>
        </w:tc>
        <w:tc>
          <w:tcPr>
            <w:tcW w:w="92"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463"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Weighted Average Shares</w:t>
            </w:r>
          </w:p>
        </w:tc>
        <w:tc>
          <w:tcPr>
            <w:tcW w:w="92"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385"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Per Share Amount</w:t>
            </w:r>
          </w:p>
        </w:tc>
        <w:tc>
          <w:tcPr>
            <w:tcW w:w="92"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455"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Net Income Available to Ingredion</w:t>
            </w:r>
          </w:p>
        </w:tc>
        <w:tc>
          <w:tcPr>
            <w:tcW w:w="92"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463" w:type="pct"/>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Weighted Average Shares</w:t>
            </w:r>
          </w:p>
        </w:tc>
        <w:tc>
          <w:tcPr>
            <w:tcW w:w="92"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469"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jc w:val="center"/>
              <w:rPr>
                <w:b/>
                <w:color w:val="000000"/>
                <w:sz w:val="16"/>
              </w:rPr>
            </w:pPr>
            <w:r>
              <w:rPr>
                <w:rFonts w:eastAsia="Times New Roman"/>
                <w:b/>
                <w:color w:val="000000"/>
                <w:sz w:val="16"/>
              </w:rPr>
              <w:t>Per Share Amount</w:t>
            </w:r>
          </w:p>
        </w:tc>
        <w:tc>
          <w:tcPr>
            <w:tcW w:w="82"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r>
      <w:tr w:rsidR="00120FBB">
        <w:tc>
          <w:tcPr>
            <w:tcW w:w="1626"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Basic EPS</w:t>
            </w:r>
          </w:p>
        </w:tc>
        <w:tc>
          <w:tcPr>
            <w:tcW w:w="6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6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205</w:t>
            </w:r>
          </w:p>
        </w:tc>
        <w:tc>
          <w:tcPr>
            <w:tcW w:w="9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46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66.9</w:t>
            </w:r>
          </w:p>
        </w:tc>
        <w:tc>
          <w:tcPr>
            <w:tcW w:w="9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9"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16"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3.06</w:t>
            </w:r>
          </w:p>
        </w:tc>
        <w:tc>
          <w:tcPr>
            <w:tcW w:w="9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9"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86"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254</w:t>
            </w:r>
          </w:p>
        </w:tc>
        <w:tc>
          <w:tcPr>
            <w:tcW w:w="9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46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72.1</w:t>
            </w:r>
          </w:p>
        </w:tc>
        <w:tc>
          <w:tcPr>
            <w:tcW w:w="9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9"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00"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3.52</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626" w:type="pct"/>
            <w:tcBorders>
              <w:top w:val="nil"/>
              <w:left w:val="nil"/>
              <w:bottom w:val="nil"/>
              <w:right w:val="nil"/>
              <w:tl2br w:val="nil"/>
              <w:tr2bl w:val="nil"/>
            </w:tcBorders>
            <w:vAlign w:val="bottom"/>
          </w:tcPr>
          <w:p w:rsidR="00120FBB" w:rsidRDefault="00120FBB">
            <w:pPr>
              <w:keepNext/>
              <w:rPr>
                <w:color w:val="000000"/>
                <w:sz w:val="20"/>
              </w:rPr>
            </w:pPr>
          </w:p>
        </w:tc>
        <w:tc>
          <w:tcPr>
            <w:tcW w:w="62" w:type="pct"/>
            <w:tcBorders>
              <w:top w:val="nil"/>
              <w:left w:val="nil"/>
              <w:bottom w:val="nil"/>
              <w:right w:val="nil"/>
              <w:tl2br w:val="nil"/>
              <w:tr2bl w:val="nil"/>
            </w:tcBorders>
            <w:noWrap/>
            <w:vAlign w:val="bottom"/>
          </w:tcPr>
          <w:p w:rsidR="00120FBB" w:rsidRDefault="00120FBB">
            <w:pPr>
              <w:keepNext/>
              <w:rPr>
                <w:color w:val="000000"/>
                <w:sz w:val="20"/>
              </w:rPr>
            </w:pPr>
          </w:p>
        </w:tc>
        <w:tc>
          <w:tcPr>
            <w:tcW w:w="66" w:type="pct"/>
            <w:tcBorders>
              <w:top w:val="nil"/>
              <w:left w:val="nil"/>
              <w:bottom w:val="nil"/>
              <w:right w:val="nil"/>
              <w:tl2br w:val="nil"/>
              <w:tr2bl w:val="nil"/>
            </w:tcBorders>
            <w:noWrap/>
            <w:vAlign w:val="bottom"/>
          </w:tcPr>
          <w:p w:rsidR="00120FBB" w:rsidRDefault="00120FBB">
            <w:pPr>
              <w:keepNext/>
              <w:rPr>
                <w:color w:val="000000"/>
                <w:sz w:val="20"/>
              </w:rPr>
            </w:pPr>
          </w:p>
        </w:tc>
        <w:tc>
          <w:tcPr>
            <w:tcW w:w="468" w:type="pct"/>
            <w:tcBorders>
              <w:top w:val="nil"/>
              <w:left w:val="nil"/>
              <w:bottom w:val="nil"/>
              <w:right w:val="nil"/>
              <w:tl2br w:val="nil"/>
              <w:tr2bl w:val="nil"/>
            </w:tcBorders>
            <w:noWrap/>
            <w:vAlign w:val="bottom"/>
          </w:tcPr>
          <w:p w:rsidR="00120FBB" w:rsidRDefault="00120FBB">
            <w:pPr>
              <w:keepNext/>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rPr>
                <w:color w:val="000000"/>
                <w:sz w:val="20"/>
              </w:rPr>
            </w:pPr>
          </w:p>
        </w:tc>
        <w:tc>
          <w:tcPr>
            <w:tcW w:w="463" w:type="pct"/>
            <w:tcBorders>
              <w:top w:val="nil"/>
              <w:left w:val="nil"/>
              <w:bottom w:val="nil"/>
              <w:right w:val="nil"/>
              <w:tl2br w:val="nil"/>
              <w:tr2bl w:val="nil"/>
            </w:tcBorders>
            <w:noWrap/>
            <w:vAlign w:val="bottom"/>
          </w:tcPr>
          <w:p w:rsidR="00120FBB" w:rsidRDefault="00120FBB">
            <w:pPr>
              <w:keepNext/>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rPr>
                <w:color w:val="000000"/>
                <w:sz w:val="20"/>
              </w:rPr>
            </w:pPr>
          </w:p>
        </w:tc>
        <w:tc>
          <w:tcPr>
            <w:tcW w:w="69" w:type="pct"/>
            <w:tcBorders>
              <w:top w:val="nil"/>
              <w:left w:val="nil"/>
              <w:bottom w:val="nil"/>
              <w:right w:val="nil"/>
              <w:tl2br w:val="nil"/>
              <w:tr2bl w:val="nil"/>
            </w:tcBorders>
            <w:noWrap/>
            <w:vAlign w:val="bottom"/>
          </w:tcPr>
          <w:p w:rsidR="00120FBB" w:rsidRDefault="00120FBB">
            <w:pPr>
              <w:keepNext/>
              <w:rPr>
                <w:color w:val="000000"/>
                <w:sz w:val="20"/>
              </w:rPr>
            </w:pPr>
          </w:p>
        </w:tc>
        <w:tc>
          <w:tcPr>
            <w:tcW w:w="316" w:type="pct"/>
            <w:tcBorders>
              <w:top w:val="nil"/>
              <w:left w:val="nil"/>
              <w:bottom w:val="nil"/>
              <w:right w:val="nil"/>
              <w:tl2br w:val="nil"/>
              <w:tr2bl w:val="nil"/>
            </w:tcBorders>
            <w:noWrap/>
            <w:vAlign w:val="bottom"/>
          </w:tcPr>
          <w:p w:rsidR="00120FBB" w:rsidRDefault="00120FBB">
            <w:pPr>
              <w:keepNext/>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rPr>
                <w:color w:val="000000"/>
                <w:sz w:val="20"/>
              </w:rPr>
            </w:pPr>
          </w:p>
        </w:tc>
        <w:tc>
          <w:tcPr>
            <w:tcW w:w="69" w:type="pct"/>
            <w:tcBorders>
              <w:top w:val="nil"/>
              <w:left w:val="nil"/>
              <w:bottom w:val="nil"/>
              <w:right w:val="nil"/>
              <w:tl2br w:val="nil"/>
              <w:tr2bl w:val="nil"/>
            </w:tcBorders>
            <w:noWrap/>
            <w:vAlign w:val="bottom"/>
          </w:tcPr>
          <w:p w:rsidR="00120FBB" w:rsidRDefault="00120FBB">
            <w:pPr>
              <w:keepNext/>
              <w:rPr>
                <w:color w:val="000000"/>
                <w:sz w:val="20"/>
              </w:rPr>
            </w:pPr>
          </w:p>
        </w:tc>
        <w:tc>
          <w:tcPr>
            <w:tcW w:w="386" w:type="pct"/>
            <w:tcBorders>
              <w:top w:val="nil"/>
              <w:left w:val="nil"/>
              <w:bottom w:val="nil"/>
              <w:right w:val="nil"/>
              <w:tl2br w:val="nil"/>
              <w:tr2bl w:val="nil"/>
            </w:tcBorders>
            <w:noWrap/>
            <w:vAlign w:val="bottom"/>
          </w:tcPr>
          <w:p w:rsidR="00120FBB" w:rsidRDefault="00120FBB">
            <w:pPr>
              <w:keepNext/>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rPr>
                <w:color w:val="000000"/>
                <w:sz w:val="20"/>
              </w:rPr>
            </w:pPr>
          </w:p>
        </w:tc>
        <w:tc>
          <w:tcPr>
            <w:tcW w:w="463" w:type="pct"/>
            <w:tcBorders>
              <w:top w:val="nil"/>
              <w:left w:val="nil"/>
              <w:bottom w:val="nil"/>
              <w:right w:val="nil"/>
              <w:tl2br w:val="nil"/>
              <w:tr2bl w:val="nil"/>
            </w:tcBorders>
            <w:noWrap/>
            <w:vAlign w:val="bottom"/>
          </w:tcPr>
          <w:p w:rsidR="00120FBB" w:rsidRDefault="00120FBB">
            <w:pPr>
              <w:keepNext/>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rPr>
                <w:color w:val="000000"/>
                <w:sz w:val="20"/>
              </w:rPr>
            </w:pPr>
          </w:p>
        </w:tc>
        <w:tc>
          <w:tcPr>
            <w:tcW w:w="69" w:type="pct"/>
            <w:tcBorders>
              <w:top w:val="nil"/>
              <w:left w:val="nil"/>
              <w:bottom w:val="nil"/>
              <w:right w:val="nil"/>
              <w:tl2br w:val="nil"/>
              <w:tr2bl w:val="nil"/>
            </w:tcBorders>
            <w:noWrap/>
            <w:vAlign w:val="bottom"/>
          </w:tcPr>
          <w:p w:rsidR="00120FBB" w:rsidRDefault="00120FBB">
            <w:pPr>
              <w:keepNext/>
              <w:rPr>
                <w:color w:val="000000"/>
                <w:sz w:val="20"/>
              </w:rPr>
            </w:pPr>
          </w:p>
        </w:tc>
        <w:tc>
          <w:tcPr>
            <w:tcW w:w="400"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626"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Effect of Dilutive Securities:</w:t>
            </w:r>
          </w:p>
        </w:tc>
        <w:tc>
          <w:tcPr>
            <w:tcW w:w="6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6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6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1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386"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6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9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00"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1626" w:type="pct"/>
            <w:tcBorders>
              <w:top w:val="nil"/>
              <w:left w:val="nil"/>
              <w:bottom w:val="nil"/>
              <w:right w:val="nil"/>
              <w:tl2br w:val="nil"/>
              <w:tr2bl w:val="nil"/>
            </w:tcBorders>
            <w:vAlign w:val="bottom"/>
          </w:tcPr>
          <w:p w:rsidR="00120FBB" w:rsidRDefault="00281A45">
            <w:pPr>
              <w:keepNext/>
              <w:ind w:left="120"/>
              <w:rPr>
                <w:color w:val="000000"/>
                <w:sz w:val="20"/>
              </w:rPr>
            </w:pPr>
            <w:r>
              <w:rPr>
                <w:rFonts w:eastAsia="Times New Roman"/>
                <w:color w:val="000000"/>
                <w:sz w:val="20"/>
              </w:rPr>
              <w:t>Incremental shares from assumed exercise of dilutive stock options and vesting of dilutive RSUs and other awards</w:t>
            </w:r>
          </w:p>
        </w:tc>
        <w:tc>
          <w:tcPr>
            <w:tcW w:w="62" w:type="pct"/>
            <w:tcBorders>
              <w:top w:val="nil"/>
              <w:left w:val="nil"/>
              <w:bottom w:val="nil"/>
              <w:right w:val="nil"/>
              <w:tl2br w:val="nil"/>
              <w:tr2bl w:val="nil"/>
            </w:tcBorders>
            <w:noWrap/>
            <w:vAlign w:val="bottom"/>
          </w:tcPr>
          <w:p w:rsidR="00120FBB" w:rsidRDefault="00120FBB">
            <w:pPr>
              <w:keepNext/>
              <w:rPr>
                <w:color w:val="000000"/>
                <w:sz w:val="20"/>
              </w:rPr>
            </w:pPr>
          </w:p>
        </w:tc>
        <w:tc>
          <w:tcPr>
            <w:tcW w:w="66"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68"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9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 </w:t>
            </w:r>
          </w:p>
        </w:tc>
        <w:tc>
          <w:tcPr>
            <w:tcW w:w="463"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0.5</w:t>
            </w:r>
          </w:p>
        </w:tc>
        <w:tc>
          <w:tcPr>
            <w:tcW w:w="92" w:type="pct"/>
            <w:tcBorders>
              <w:top w:val="nil"/>
              <w:left w:val="nil"/>
              <w:bottom w:val="nil"/>
              <w:right w:val="nil"/>
              <w:tl2br w:val="nil"/>
              <w:tr2bl w:val="nil"/>
            </w:tcBorders>
            <w:noWrap/>
            <w:vAlign w:val="bottom"/>
          </w:tcPr>
          <w:p w:rsidR="00120FBB" w:rsidRDefault="00120FBB">
            <w:pPr>
              <w:keepNext/>
              <w:rPr>
                <w:color w:val="000000"/>
                <w:sz w:val="20"/>
              </w:rPr>
            </w:pPr>
          </w:p>
        </w:tc>
        <w:tc>
          <w:tcPr>
            <w:tcW w:w="69" w:type="pct"/>
            <w:tcBorders>
              <w:top w:val="nil"/>
              <w:left w:val="nil"/>
              <w:bottom w:val="nil"/>
              <w:right w:val="nil"/>
              <w:tl2br w:val="nil"/>
              <w:tr2bl w:val="nil"/>
            </w:tcBorders>
            <w:noWrap/>
            <w:vAlign w:val="bottom"/>
          </w:tcPr>
          <w:p w:rsidR="00120FBB" w:rsidRDefault="00120FBB">
            <w:pPr>
              <w:keepNext/>
              <w:rPr>
                <w:color w:val="000000"/>
                <w:sz w:val="20"/>
              </w:rPr>
            </w:pPr>
          </w:p>
        </w:tc>
        <w:tc>
          <w:tcPr>
            <w:tcW w:w="316" w:type="pct"/>
            <w:tcBorders>
              <w:top w:val="nil"/>
              <w:left w:val="nil"/>
              <w:bottom w:val="nil"/>
              <w:right w:val="nil"/>
              <w:tl2br w:val="nil"/>
              <w:tr2bl w:val="nil"/>
            </w:tcBorders>
            <w:noWrap/>
            <w:vAlign w:val="bottom"/>
          </w:tcPr>
          <w:p w:rsidR="00120FBB" w:rsidRDefault="00120FBB">
            <w:pPr>
              <w:keepNext/>
              <w:rPr>
                <w:color w:val="000000"/>
                <w:sz w:val="20"/>
              </w:rPr>
            </w:pPr>
          </w:p>
        </w:tc>
        <w:tc>
          <w:tcPr>
            <w:tcW w:w="92" w:type="pct"/>
            <w:tcBorders>
              <w:top w:val="nil"/>
              <w:left w:val="nil"/>
              <w:bottom w:val="nil"/>
              <w:right w:val="nil"/>
              <w:tl2br w:val="nil"/>
              <w:tr2bl w:val="nil"/>
            </w:tcBorders>
            <w:noWrap/>
            <w:vAlign w:val="bottom"/>
          </w:tcPr>
          <w:p w:rsidR="00120FBB" w:rsidRDefault="00120FBB">
            <w:pPr>
              <w:keepNext/>
              <w:rPr>
                <w:color w:val="000000"/>
                <w:sz w:val="20"/>
              </w:rPr>
            </w:pPr>
          </w:p>
        </w:tc>
        <w:tc>
          <w:tcPr>
            <w:tcW w:w="69"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386"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9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 </w:t>
            </w:r>
          </w:p>
        </w:tc>
        <w:tc>
          <w:tcPr>
            <w:tcW w:w="463"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1.1</w:t>
            </w:r>
          </w:p>
        </w:tc>
        <w:tc>
          <w:tcPr>
            <w:tcW w:w="92" w:type="pct"/>
            <w:tcBorders>
              <w:top w:val="nil"/>
              <w:left w:val="nil"/>
              <w:bottom w:val="nil"/>
              <w:right w:val="nil"/>
              <w:tl2br w:val="nil"/>
              <w:tr2bl w:val="nil"/>
            </w:tcBorders>
            <w:noWrap/>
            <w:vAlign w:val="bottom"/>
          </w:tcPr>
          <w:p w:rsidR="00120FBB" w:rsidRDefault="00120FBB">
            <w:pPr>
              <w:keepNext/>
              <w:rPr>
                <w:color w:val="000000"/>
                <w:sz w:val="20"/>
              </w:rPr>
            </w:pPr>
          </w:p>
        </w:tc>
        <w:tc>
          <w:tcPr>
            <w:tcW w:w="69" w:type="pct"/>
            <w:tcBorders>
              <w:top w:val="nil"/>
              <w:left w:val="nil"/>
              <w:bottom w:val="nil"/>
              <w:right w:val="nil"/>
              <w:tl2br w:val="nil"/>
              <w:tr2bl w:val="nil"/>
            </w:tcBorders>
            <w:noWrap/>
            <w:vAlign w:val="bottom"/>
          </w:tcPr>
          <w:p w:rsidR="00120FBB" w:rsidRDefault="00120FBB">
            <w:pPr>
              <w:keepNext/>
              <w:rPr>
                <w:color w:val="000000"/>
                <w:sz w:val="20"/>
              </w:rPr>
            </w:pPr>
          </w:p>
        </w:tc>
        <w:tc>
          <w:tcPr>
            <w:tcW w:w="400"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1626"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Diluted EPS</w:t>
            </w:r>
          </w:p>
        </w:tc>
        <w:tc>
          <w:tcPr>
            <w:tcW w:w="6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6"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68"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205</w:t>
            </w:r>
          </w:p>
        </w:tc>
        <w:tc>
          <w:tcPr>
            <w:tcW w:w="9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463"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67.4</w:t>
            </w:r>
          </w:p>
        </w:tc>
        <w:tc>
          <w:tcPr>
            <w:tcW w:w="9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9"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16"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3.04</w:t>
            </w:r>
          </w:p>
        </w:tc>
        <w:tc>
          <w:tcPr>
            <w:tcW w:w="9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9"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386"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254</w:t>
            </w:r>
          </w:p>
        </w:tc>
        <w:tc>
          <w:tcPr>
            <w:tcW w:w="9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w:t>
            </w:r>
          </w:p>
        </w:tc>
        <w:tc>
          <w:tcPr>
            <w:tcW w:w="463"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73.2</w:t>
            </w:r>
          </w:p>
        </w:tc>
        <w:tc>
          <w:tcPr>
            <w:tcW w:w="9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69"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00"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3.47</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bl>
    <w:p w:rsidR="00120FBB" w:rsidRDefault="00120FBB">
      <w:pPr>
        <w:jc w:val="both"/>
        <w:rPr>
          <w:sz w:val="20"/>
          <w:szCs w:val="20"/>
        </w:rPr>
      </w:pPr>
    </w:p>
    <w:p w:rsidR="00120FBB" w:rsidRDefault="00281A45">
      <w:pPr>
        <w:ind w:firstLine="720"/>
        <w:jc w:val="both"/>
        <w:rPr>
          <w:rFonts w:eastAsia="Times New Roman"/>
          <w:sz w:val="20"/>
          <w:szCs w:val="20"/>
        </w:rPr>
      </w:pPr>
      <w:r>
        <w:rPr>
          <w:sz w:val="20"/>
          <w:szCs w:val="20"/>
        </w:rPr>
        <w:t xml:space="preserve">For the three and six months ended June 30, 2019, </w:t>
      </w:r>
      <w:r>
        <w:rPr>
          <w:rFonts w:eastAsia="Times New Roman"/>
          <w:sz w:val="20"/>
          <w:szCs w:val="20"/>
        </w:rPr>
        <w:t>approximately 1.0 million and 1.0 million share-based awards of common stock, respectively, were excluded from the calculation of diluted EPS as the impact of their inclusion would have been anti-dilutive. For the three and six months ended June 30, 2018, approximately 0.6 million and 0.3 million share-based awards of common stock, respectively, were excluded from the calculation of diluted EPS as the impact of their inclusion would have been anti-dilutive.</w:t>
      </w:r>
    </w:p>
    <w:p w:rsidR="00120FBB" w:rsidRDefault="00120FBB">
      <w:pPr>
        <w:keepNext/>
        <w:suppressAutoHyphens/>
        <w:rPr>
          <w:b/>
          <w:sz w:val="20"/>
        </w:rPr>
      </w:pPr>
    </w:p>
    <w:p w:rsidR="00120FBB" w:rsidRDefault="00281A45">
      <w:pPr>
        <w:keepNext/>
        <w:suppressAutoHyphens/>
        <w:rPr>
          <w:sz w:val="20"/>
        </w:rPr>
      </w:pPr>
      <w:r>
        <w:rPr>
          <w:b/>
          <w:sz w:val="20"/>
        </w:rPr>
        <w:t xml:space="preserve">13.     </w:t>
      </w:r>
      <w:r>
        <w:rPr>
          <w:b/>
          <w:sz w:val="10"/>
        </w:rPr>
        <w:t xml:space="preserve"> </w:t>
      </w:r>
      <w:r>
        <w:rPr>
          <w:b/>
          <w:sz w:val="20"/>
        </w:rPr>
        <w:t>Segment Information</w:t>
      </w:r>
    </w:p>
    <w:p w:rsidR="00120FBB" w:rsidRDefault="00120FBB">
      <w:pPr>
        <w:keepNext/>
        <w:suppressAutoHyphens/>
        <w:rPr>
          <w:sz w:val="20"/>
        </w:rPr>
      </w:pPr>
    </w:p>
    <w:p w:rsidR="00120FBB" w:rsidRDefault="00281A45">
      <w:pPr>
        <w:suppressAutoHyphens/>
        <w:ind w:firstLine="720"/>
        <w:jc w:val="both"/>
        <w:rPr>
          <w:sz w:val="20"/>
        </w:rPr>
      </w:pPr>
      <w:r>
        <w:rPr>
          <w:sz w:val="20"/>
        </w:rPr>
        <w:t xml:space="preserve">The Company is principally engaged in the production and sale of starches and sweeteners for a wide range of industries, and is managed geographically on a regional basis. The Company’s operations are classified into four reportable business segments: North America, South America, Asia-Pacific and EMEA.  Its North America segment includes businesses in the U.S., Canada and Mexico. The Company’s South America segment includes businesses in Brazil, Colombia, Ecuador and the Southern Cone of South America, which includes Argentina, Chile, Peru and Uruguay. Its Asia-Pacific segment includes businesses in South Korea, Thailand, China, Japan, Indonesia, the Philippines, Singapore, Malaysia, India, Australia and New Zealand. The Company’s EMEA segment includes businesses in Germany, the United Kingdom, Pakistan and South Africa. The Company does not aggregate its operating segments when determining its reportable segments. Net sales by product are not presented because to do so would be impracticable. </w:t>
      </w:r>
    </w:p>
    <w:p w:rsidR="00120FBB" w:rsidRDefault="00120FBB">
      <w:pPr>
        <w:keepNext/>
        <w:suppressAutoHyphens/>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44"/>
        <w:gridCol w:w="160"/>
        <w:gridCol w:w="157"/>
        <w:gridCol w:w="782"/>
        <w:gridCol w:w="161"/>
        <w:gridCol w:w="159"/>
        <w:gridCol w:w="784"/>
        <w:gridCol w:w="160"/>
        <w:gridCol w:w="159"/>
        <w:gridCol w:w="831"/>
        <w:gridCol w:w="160"/>
        <w:gridCol w:w="159"/>
        <w:gridCol w:w="831"/>
        <w:gridCol w:w="159"/>
      </w:tblGrid>
      <w:tr w:rsidR="00120FBB">
        <w:trPr>
          <w:trHeight w:hRule="exact" w:val="20"/>
        </w:trPr>
        <w:tc>
          <w:tcPr>
            <w:tcW w:w="2599"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81" w:type="pct"/>
            <w:tcBorders>
              <w:top w:val="nil"/>
              <w:left w:val="nil"/>
              <w:bottom w:val="nil"/>
              <w:right w:val="nil"/>
            </w:tcBorders>
            <w:noWrap/>
            <w:vAlign w:val="bottom"/>
          </w:tcPr>
          <w:p w:rsidR="00120FBB" w:rsidRDefault="00120FBB">
            <w:pPr>
              <w:keepNext/>
              <w:rPr>
                <w:sz w:val="2"/>
              </w:rPr>
            </w:pPr>
          </w:p>
        </w:tc>
        <w:tc>
          <w:tcPr>
            <w:tcW w:w="403" w:type="pct"/>
            <w:tcBorders>
              <w:top w:val="nil"/>
              <w:left w:val="nil"/>
              <w:bottom w:val="nil"/>
              <w:right w:val="nil"/>
            </w:tcBorders>
            <w:noWrap/>
            <w:vAlign w:val="bottom"/>
          </w:tcPr>
          <w:p w:rsidR="00120FBB" w:rsidRDefault="00120FBB">
            <w:pPr>
              <w:keepNext/>
              <w:rPr>
                <w:sz w:val="2"/>
              </w:rPr>
            </w:pPr>
          </w:p>
        </w:tc>
        <w:tc>
          <w:tcPr>
            <w:tcW w:w="83"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404"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428"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428"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r>
      <w:tr w:rsidR="00120FBB">
        <w:tc>
          <w:tcPr>
            <w:tcW w:w="2599"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1052" w:type="pct"/>
            <w:gridSpan w:val="5"/>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xml:space="preserve">Three Months Ended </w:t>
            </w:r>
          </w:p>
        </w:tc>
        <w:tc>
          <w:tcPr>
            <w:tcW w:w="82"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1102" w:type="pct"/>
            <w:gridSpan w:val="5"/>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xml:space="preserve">Six Months Ended </w:t>
            </w:r>
          </w:p>
        </w:tc>
        <w:tc>
          <w:tcPr>
            <w:tcW w:w="82"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r>
      <w:tr w:rsidR="00120FBB">
        <w:tc>
          <w:tcPr>
            <w:tcW w:w="2599" w:type="pct"/>
            <w:tcBorders>
              <w:top w:val="nil"/>
              <w:left w:val="nil"/>
              <w:bottom w:val="nil"/>
              <w:right w:val="nil"/>
              <w:tl2br w:val="nil"/>
              <w:tr2bl w:val="nil"/>
            </w:tcBorders>
            <w:shd w:val="clear" w:color="auto" w:fill="auto"/>
            <w:vAlign w:val="bottom"/>
          </w:tcPr>
          <w:p w:rsidR="00120FBB" w:rsidRDefault="00120FBB">
            <w:pPr>
              <w:keepNext/>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c>
          <w:tcPr>
            <w:tcW w:w="1052" w:type="pct"/>
            <w:gridSpan w:val="5"/>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June 30, </w:t>
            </w:r>
          </w:p>
        </w:tc>
        <w:tc>
          <w:tcPr>
            <w:tcW w:w="82"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c>
          <w:tcPr>
            <w:tcW w:w="1102" w:type="pct"/>
            <w:gridSpan w:val="5"/>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June 30, </w:t>
            </w:r>
          </w:p>
        </w:tc>
        <w:tc>
          <w:tcPr>
            <w:tcW w:w="82"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r>
      <w:tr w:rsidR="00120FBB">
        <w:tc>
          <w:tcPr>
            <w:tcW w:w="2599"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(in millions)</w:t>
            </w:r>
          </w:p>
        </w:tc>
        <w:tc>
          <w:tcPr>
            <w:tcW w:w="82"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484"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2019</w:t>
            </w:r>
          </w:p>
        </w:tc>
        <w:tc>
          <w:tcPr>
            <w:tcW w:w="83"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486"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2018</w:t>
            </w:r>
          </w:p>
        </w:tc>
        <w:tc>
          <w:tcPr>
            <w:tcW w:w="82"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510"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2019</w:t>
            </w:r>
          </w:p>
        </w:tc>
        <w:tc>
          <w:tcPr>
            <w:tcW w:w="82"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510"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2018</w:t>
            </w:r>
          </w:p>
        </w:tc>
        <w:tc>
          <w:tcPr>
            <w:tcW w:w="82"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r>
      <w:tr w:rsidR="00120FBB">
        <w:tc>
          <w:tcPr>
            <w:tcW w:w="2599"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Net sales to unaffiliated customers: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81"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403"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83"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404"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428"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428"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center"/>
              <w:rPr>
                <w:b/>
                <w:color w:val="000000"/>
                <w:sz w:val="16"/>
              </w:rPr>
            </w:pPr>
          </w:p>
        </w:tc>
      </w:tr>
      <w:tr w:rsidR="00120FBB">
        <w:tc>
          <w:tcPr>
            <w:tcW w:w="2599"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North America:</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1" w:type="pct"/>
            <w:tcBorders>
              <w:top w:val="nil"/>
              <w:left w:val="nil"/>
              <w:bottom w:val="nil"/>
              <w:right w:val="nil"/>
              <w:tl2br w:val="nil"/>
              <w:tr2bl w:val="nil"/>
            </w:tcBorders>
            <w:noWrap/>
            <w:vAlign w:val="bottom"/>
          </w:tcPr>
          <w:p w:rsidR="00120FBB" w:rsidRDefault="00120FBB">
            <w:pPr>
              <w:keepNext/>
              <w:rPr>
                <w:color w:val="000000"/>
                <w:sz w:val="20"/>
              </w:rPr>
            </w:pPr>
          </w:p>
        </w:tc>
        <w:tc>
          <w:tcPr>
            <w:tcW w:w="403" w:type="pct"/>
            <w:tcBorders>
              <w:top w:val="nil"/>
              <w:left w:val="nil"/>
              <w:bottom w:val="nil"/>
              <w:right w:val="nil"/>
              <w:tl2br w:val="nil"/>
              <w:tr2bl w:val="nil"/>
            </w:tcBorders>
            <w:noWrap/>
            <w:vAlign w:val="bottom"/>
          </w:tcPr>
          <w:p w:rsidR="00120FBB" w:rsidRDefault="00120FBB">
            <w:pPr>
              <w:keepNext/>
              <w:rPr>
                <w:color w:val="000000"/>
                <w:sz w:val="20"/>
              </w:rPr>
            </w:pPr>
          </w:p>
        </w:tc>
        <w:tc>
          <w:tcPr>
            <w:tcW w:w="83"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404"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428"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428"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shd w:val="clear" w:color="auto" w:fill="CCEEFF"/>
            <w:noWrap/>
            <w:vAlign w:val="bottom"/>
          </w:tcPr>
          <w:p w:rsidR="00120FBB" w:rsidRDefault="00281A45">
            <w:pPr>
              <w:keepNext/>
              <w:ind w:left="120"/>
              <w:rPr>
                <w:color w:val="000000"/>
                <w:sz w:val="20"/>
              </w:rPr>
            </w:pPr>
            <w:r>
              <w:rPr>
                <w:rFonts w:eastAsia="Times New Roman"/>
                <w:color w:val="000000"/>
                <w:sz w:val="20"/>
              </w:rPr>
              <w:t>Net sales before shipping and handling costs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1"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0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977</w:t>
            </w:r>
          </w:p>
        </w:tc>
        <w:tc>
          <w:tcPr>
            <w:tcW w:w="8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04"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1,002</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1,928</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1,961</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noWrap/>
            <w:vAlign w:val="bottom"/>
          </w:tcPr>
          <w:p w:rsidR="00120FBB" w:rsidRDefault="00281A45">
            <w:pPr>
              <w:keepNext/>
              <w:ind w:left="120"/>
              <w:rPr>
                <w:color w:val="000000"/>
                <w:sz w:val="20"/>
              </w:rPr>
            </w:pPr>
            <w:r>
              <w:rPr>
                <w:rFonts w:eastAsia="Times New Roman"/>
                <w:color w:val="000000"/>
                <w:sz w:val="20"/>
              </w:rPr>
              <w:t>Less: shipping and handling costs</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1"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03"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92</w:t>
            </w:r>
          </w:p>
        </w:tc>
        <w:tc>
          <w:tcPr>
            <w:tcW w:w="83"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04"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86</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2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183</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2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171</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shd w:val="clear" w:color="auto" w:fill="CCEEFF"/>
            <w:noWrap/>
            <w:vAlign w:val="bottom"/>
          </w:tcPr>
          <w:p w:rsidR="00120FBB" w:rsidRDefault="00281A45">
            <w:pPr>
              <w:keepNext/>
              <w:ind w:left="120"/>
              <w:rPr>
                <w:color w:val="000000"/>
                <w:sz w:val="20"/>
              </w:rPr>
            </w:pPr>
            <w:r>
              <w:rPr>
                <w:rFonts w:eastAsia="Times New Roman"/>
                <w:color w:val="000000"/>
                <w:sz w:val="20"/>
              </w:rPr>
              <w:t>Net sales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1"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03"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885</w:t>
            </w:r>
          </w:p>
        </w:tc>
        <w:tc>
          <w:tcPr>
            <w:tcW w:w="8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04"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916</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1,745</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1,790</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1" w:type="pct"/>
            <w:tcBorders>
              <w:top w:val="nil"/>
              <w:left w:val="nil"/>
              <w:bottom w:val="nil"/>
              <w:right w:val="nil"/>
              <w:tl2br w:val="nil"/>
              <w:tr2bl w:val="nil"/>
            </w:tcBorders>
            <w:noWrap/>
            <w:vAlign w:val="bottom"/>
          </w:tcPr>
          <w:p w:rsidR="00120FBB" w:rsidRDefault="00120FBB">
            <w:pPr>
              <w:keepNext/>
              <w:rPr>
                <w:color w:val="000000"/>
                <w:sz w:val="20"/>
              </w:rPr>
            </w:pPr>
          </w:p>
        </w:tc>
        <w:tc>
          <w:tcPr>
            <w:tcW w:w="403" w:type="pct"/>
            <w:tcBorders>
              <w:top w:val="nil"/>
              <w:left w:val="nil"/>
              <w:bottom w:val="nil"/>
              <w:right w:val="nil"/>
              <w:tl2br w:val="nil"/>
              <w:tr2bl w:val="nil"/>
            </w:tcBorders>
            <w:noWrap/>
            <w:vAlign w:val="bottom"/>
          </w:tcPr>
          <w:p w:rsidR="00120FBB" w:rsidRDefault="00120FBB">
            <w:pPr>
              <w:keepNext/>
              <w:rPr>
                <w:color w:val="000000"/>
                <w:sz w:val="20"/>
              </w:rPr>
            </w:pPr>
          </w:p>
        </w:tc>
        <w:tc>
          <w:tcPr>
            <w:tcW w:w="83"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404"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428"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428"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South America:</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0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0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2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2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noWrap/>
            <w:vAlign w:val="bottom"/>
          </w:tcPr>
          <w:p w:rsidR="00120FBB" w:rsidRDefault="00281A45">
            <w:pPr>
              <w:keepNext/>
              <w:ind w:left="120"/>
              <w:rPr>
                <w:color w:val="000000"/>
                <w:sz w:val="20"/>
              </w:rPr>
            </w:pPr>
            <w:r>
              <w:rPr>
                <w:rFonts w:eastAsia="Times New Roman"/>
                <w:color w:val="000000"/>
                <w:sz w:val="20"/>
              </w:rPr>
              <w:t>Net sales before shipping and handling costs</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1"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0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226</w:t>
            </w:r>
          </w:p>
        </w:tc>
        <w:tc>
          <w:tcPr>
            <w:tcW w:w="83"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04"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243</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454</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505</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shd w:val="clear" w:color="auto" w:fill="CCEEFF"/>
            <w:noWrap/>
            <w:vAlign w:val="bottom"/>
          </w:tcPr>
          <w:p w:rsidR="00120FBB" w:rsidRDefault="00281A45">
            <w:pPr>
              <w:keepNext/>
              <w:ind w:left="120"/>
              <w:rPr>
                <w:color w:val="000000"/>
                <w:sz w:val="20"/>
              </w:rPr>
            </w:pPr>
            <w:r>
              <w:rPr>
                <w:rFonts w:eastAsia="Times New Roman"/>
                <w:color w:val="000000"/>
                <w:sz w:val="20"/>
              </w:rPr>
              <w:t>Less: shipping and handling costs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1"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403"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11</w:t>
            </w:r>
          </w:p>
        </w:tc>
        <w:tc>
          <w:tcPr>
            <w:tcW w:w="8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404"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11</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42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21</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42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24</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noWrap/>
            <w:vAlign w:val="bottom"/>
          </w:tcPr>
          <w:p w:rsidR="00120FBB" w:rsidRDefault="00281A45">
            <w:pPr>
              <w:keepNext/>
              <w:ind w:left="120"/>
              <w:rPr>
                <w:color w:val="000000"/>
                <w:sz w:val="20"/>
              </w:rPr>
            </w:pPr>
            <w:r>
              <w:rPr>
                <w:rFonts w:eastAsia="Times New Roman"/>
                <w:color w:val="000000"/>
                <w:sz w:val="20"/>
              </w:rPr>
              <w:t>Net sales</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1"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03"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215</w:t>
            </w:r>
          </w:p>
        </w:tc>
        <w:tc>
          <w:tcPr>
            <w:tcW w:w="83"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04"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232</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433</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481</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0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0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2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2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vAlign w:val="bottom"/>
          </w:tcPr>
          <w:p w:rsidR="00120FBB" w:rsidRDefault="00281A45">
            <w:pPr>
              <w:keepNext/>
              <w:rPr>
                <w:color w:val="000000"/>
                <w:sz w:val="20"/>
              </w:rPr>
            </w:pPr>
            <w:r>
              <w:rPr>
                <w:rFonts w:eastAsia="Times New Roman"/>
                <w:color w:val="000000"/>
                <w:sz w:val="20"/>
              </w:rPr>
              <w:t>Asia-Pacific:</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1" w:type="pct"/>
            <w:tcBorders>
              <w:top w:val="nil"/>
              <w:left w:val="nil"/>
              <w:bottom w:val="nil"/>
              <w:right w:val="nil"/>
              <w:tl2br w:val="nil"/>
              <w:tr2bl w:val="nil"/>
            </w:tcBorders>
            <w:noWrap/>
            <w:vAlign w:val="bottom"/>
          </w:tcPr>
          <w:p w:rsidR="00120FBB" w:rsidRDefault="00120FBB">
            <w:pPr>
              <w:keepNext/>
              <w:rPr>
                <w:color w:val="000000"/>
                <w:sz w:val="20"/>
              </w:rPr>
            </w:pPr>
          </w:p>
        </w:tc>
        <w:tc>
          <w:tcPr>
            <w:tcW w:w="403" w:type="pct"/>
            <w:tcBorders>
              <w:top w:val="nil"/>
              <w:left w:val="nil"/>
              <w:bottom w:val="nil"/>
              <w:right w:val="nil"/>
              <w:tl2br w:val="nil"/>
              <w:tr2bl w:val="nil"/>
            </w:tcBorders>
            <w:noWrap/>
            <w:vAlign w:val="bottom"/>
          </w:tcPr>
          <w:p w:rsidR="00120FBB" w:rsidRDefault="00120FBB">
            <w:pPr>
              <w:keepNext/>
              <w:rPr>
                <w:color w:val="000000"/>
                <w:sz w:val="20"/>
              </w:rPr>
            </w:pPr>
          </w:p>
        </w:tc>
        <w:tc>
          <w:tcPr>
            <w:tcW w:w="83"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404"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428"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428"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shd w:val="clear" w:color="auto" w:fill="CCEEFF"/>
            <w:noWrap/>
            <w:vAlign w:val="bottom"/>
          </w:tcPr>
          <w:p w:rsidR="00120FBB" w:rsidRDefault="00281A45">
            <w:pPr>
              <w:keepNext/>
              <w:ind w:left="120"/>
              <w:rPr>
                <w:color w:val="000000"/>
                <w:sz w:val="20"/>
              </w:rPr>
            </w:pPr>
            <w:r>
              <w:rPr>
                <w:rFonts w:eastAsia="Times New Roman"/>
                <w:color w:val="000000"/>
                <w:sz w:val="20"/>
              </w:rPr>
              <w:t>Net sales before shipping and handling costs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1"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0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203</w:t>
            </w:r>
          </w:p>
        </w:tc>
        <w:tc>
          <w:tcPr>
            <w:tcW w:w="8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04"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209</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406</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412</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noWrap/>
            <w:vAlign w:val="bottom"/>
          </w:tcPr>
          <w:p w:rsidR="00120FBB" w:rsidRDefault="00281A45">
            <w:pPr>
              <w:keepNext/>
              <w:ind w:left="120"/>
              <w:rPr>
                <w:color w:val="000000"/>
                <w:sz w:val="20"/>
              </w:rPr>
            </w:pPr>
            <w:r>
              <w:rPr>
                <w:rFonts w:eastAsia="Times New Roman"/>
                <w:color w:val="000000"/>
                <w:sz w:val="20"/>
              </w:rPr>
              <w:t>Less: shipping and handling costs</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1"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03"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8</w:t>
            </w:r>
          </w:p>
        </w:tc>
        <w:tc>
          <w:tcPr>
            <w:tcW w:w="83"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04"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8</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2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17</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noWrap/>
            <w:vAlign w:val="bottom"/>
          </w:tcPr>
          <w:p w:rsidR="00120FBB" w:rsidRDefault="00120FBB">
            <w:pPr>
              <w:keepNext/>
              <w:rPr>
                <w:color w:val="000000"/>
                <w:sz w:val="20"/>
              </w:rPr>
            </w:pPr>
          </w:p>
        </w:tc>
        <w:tc>
          <w:tcPr>
            <w:tcW w:w="428"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17</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shd w:val="clear" w:color="auto" w:fill="CCEEFF"/>
            <w:noWrap/>
            <w:vAlign w:val="bottom"/>
          </w:tcPr>
          <w:p w:rsidR="00120FBB" w:rsidRDefault="00281A45">
            <w:pPr>
              <w:keepNext/>
              <w:ind w:left="120"/>
              <w:rPr>
                <w:color w:val="000000"/>
                <w:sz w:val="20"/>
              </w:rPr>
            </w:pPr>
            <w:r>
              <w:rPr>
                <w:rFonts w:eastAsia="Times New Roman"/>
                <w:color w:val="000000"/>
                <w:sz w:val="20"/>
              </w:rPr>
              <w:t>Net sales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1"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03"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195</w:t>
            </w:r>
          </w:p>
        </w:tc>
        <w:tc>
          <w:tcPr>
            <w:tcW w:w="8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04"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201</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389</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395</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1" w:type="pct"/>
            <w:tcBorders>
              <w:top w:val="nil"/>
              <w:left w:val="nil"/>
              <w:bottom w:val="nil"/>
              <w:right w:val="nil"/>
              <w:tl2br w:val="nil"/>
              <w:tr2bl w:val="nil"/>
            </w:tcBorders>
            <w:noWrap/>
            <w:vAlign w:val="bottom"/>
          </w:tcPr>
          <w:p w:rsidR="00120FBB" w:rsidRDefault="00120FBB">
            <w:pPr>
              <w:keepNext/>
              <w:rPr>
                <w:color w:val="000000"/>
                <w:sz w:val="20"/>
              </w:rPr>
            </w:pPr>
          </w:p>
        </w:tc>
        <w:tc>
          <w:tcPr>
            <w:tcW w:w="403" w:type="pct"/>
            <w:tcBorders>
              <w:top w:val="nil"/>
              <w:left w:val="nil"/>
              <w:bottom w:val="nil"/>
              <w:right w:val="nil"/>
              <w:tl2br w:val="nil"/>
              <w:tr2bl w:val="nil"/>
            </w:tcBorders>
            <w:noWrap/>
            <w:vAlign w:val="bottom"/>
          </w:tcPr>
          <w:p w:rsidR="00120FBB" w:rsidRDefault="00120FBB">
            <w:pPr>
              <w:keepNext/>
              <w:rPr>
                <w:color w:val="000000"/>
                <w:sz w:val="20"/>
              </w:rPr>
            </w:pPr>
          </w:p>
        </w:tc>
        <w:tc>
          <w:tcPr>
            <w:tcW w:w="83"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404"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428"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428"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EMEA:</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0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04"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2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428"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noWrap/>
            <w:vAlign w:val="bottom"/>
          </w:tcPr>
          <w:p w:rsidR="00120FBB" w:rsidRDefault="00281A45">
            <w:pPr>
              <w:keepNext/>
              <w:ind w:left="120"/>
              <w:rPr>
                <w:color w:val="000000"/>
                <w:sz w:val="20"/>
              </w:rPr>
            </w:pPr>
            <w:r>
              <w:rPr>
                <w:rFonts w:eastAsia="Times New Roman"/>
                <w:color w:val="000000"/>
                <w:sz w:val="20"/>
              </w:rPr>
              <w:t>Net sales before shipping and handling costs</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1"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0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144</w:t>
            </w:r>
          </w:p>
        </w:tc>
        <w:tc>
          <w:tcPr>
            <w:tcW w:w="83"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04"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154</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298</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311</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shd w:val="clear" w:color="auto" w:fill="CCEEFF"/>
            <w:noWrap/>
            <w:vAlign w:val="bottom"/>
          </w:tcPr>
          <w:p w:rsidR="00120FBB" w:rsidRDefault="00281A45">
            <w:pPr>
              <w:keepNext/>
              <w:ind w:left="120"/>
              <w:rPr>
                <w:color w:val="000000"/>
                <w:sz w:val="20"/>
              </w:rPr>
            </w:pPr>
            <w:r>
              <w:rPr>
                <w:rFonts w:eastAsia="Times New Roman"/>
                <w:color w:val="000000"/>
                <w:sz w:val="20"/>
              </w:rPr>
              <w:t>Less: shipping and handling costs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1"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403"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5</w:t>
            </w:r>
          </w:p>
        </w:tc>
        <w:tc>
          <w:tcPr>
            <w:tcW w:w="8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404"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7</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42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11</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shd w:val="clear" w:color="auto" w:fill="CCEEFF"/>
            <w:noWrap/>
            <w:vAlign w:val="bottom"/>
          </w:tcPr>
          <w:p w:rsidR="00120FBB" w:rsidRDefault="00120FBB">
            <w:pPr>
              <w:keepNext/>
              <w:rPr>
                <w:color w:val="000000"/>
                <w:sz w:val="20"/>
              </w:rPr>
            </w:pPr>
          </w:p>
        </w:tc>
        <w:tc>
          <w:tcPr>
            <w:tcW w:w="42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12</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599" w:type="pct"/>
            <w:tcBorders>
              <w:top w:val="nil"/>
              <w:left w:val="nil"/>
              <w:bottom w:val="nil"/>
              <w:right w:val="nil"/>
              <w:tl2br w:val="nil"/>
              <w:tr2bl w:val="nil"/>
            </w:tcBorders>
            <w:noWrap/>
            <w:vAlign w:val="bottom"/>
          </w:tcPr>
          <w:p w:rsidR="00120FBB" w:rsidRDefault="00281A45">
            <w:pPr>
              <w:keepNext/>
              <w:ind w:left="120"/>
              <w:rPr>
                <w:color w:val="000000"/>
                <w:sz w:val="20"/>
              </w:rPr>
            </w:pPr>
            <w:r>
              <w:rPr>
                <w:rFonts w:eastAsia="Times New Roman"/>
                <w:color w:val="000000"/>
                <w:sz w:val="20"/>
              </w:rPr>
              <w:t>Net sales</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1"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03"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139</w:t>
            </w:r>
          </w:p>
        </w:tc>
        <w:tc>
          <w:tcPr>
            <w:tcW w:w="83"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04"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147</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287</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299</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r>
    </w:tbl>
    <w:p w:rsidR="00120FBB" w:rsidRDefault="00120FB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48"/>
        <w:gridCol w:w="160"/>
        <w:gridCol w:w="159"/>
        <w:gridCol w:w="782"/>
        <w:gridCol w:w="161"/>
        <w:gridCol w:w="159"/>
        <w:gridCol w:w="782"/>
        <w:gridCol w:w="159"/>
        <w:gridCol w:w="159"/>
        <w:gridCol w:w="831"/>
        <w:gridCol w:w="159"/>
        <w:gridCol w:w="159"/>
        <w:gridCol w:w="831"/>
        <w:gridCol w:w="157"/>
      </w:tblGrid>
      <w:tr w:rsidR="00120FBB">
        <w:trPr>
          <w:trHeight w:hRule="exact" w:val="20"/>
        </w:trPr>
        <w:tc>
          <w:tcPr>
            <w:tcW w:w="2600" w:type="pct"/>
            <w:tcBorders>
              <w:top w:val="nil"/>
              <w:left w:val="nil"/>
              <w:bottom w:val="nil"/>
              <w:right w:val="nil"/>
            </w:tcBorders>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403" w:type="pct"/>
            <w:tcBorders>
              <w:top w:val="nil"/>
              <w:left w:val="nil"/>
              <w:bottom w:val="nil"/>
              <w:right w:val="nil"/>
            </w:tcBorders>
            <w:noWrap/>
            <w:vAlign w:val="bottom"/>
          </w:tcPr>
          <w:p w:rsidR="00120FBB" w:rsidRDefault="00120FBB">
            <w:pPr>
              <w:keepNext/>
              <w:rPr>
                <w:sz w:val="2"/>
              </w:rPr>
            </w:pPr>
          </w:p>
        </w:tc>
        <w:tc>
          <w:tcPr>
            <w:tcW w:w="83"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403"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428"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82" w:type="pct"/>
            <w:tcBorders>
              <w:top w:val="nil"/>
              <w:left w:val="nil"/>
              <w:bottom w:val="nil"/>
              <w:right w:val="nil"/>
            </w:tcBorders>
            <w:noWrap/>
            <w:vAlign w:val="bottom"/>
          </w:tcPr>
          <w:p w:rsidR="00120FBB" w:rsidRDefault="00120FBB">
            <w:pPr>
              <w:keepNext/>
              <w:rPr>
                <w:sz w:val="2"/>
              </w:rPr>
            </w:pPr>
          </w:p>
        </w:tc>
        <w:tc>
          <w:tcPr>
            <w:tcW w:w="428" w:type="pct"/>
            <w:tcBorders>
              <w:top w:val="nil"/>
              <w:left w:val="nil"/>
              <w:bottom w:val="nil"/>
              <w:right w:val="nil"/>
            </w:tcBorders>
            <w:noWrap/>
            <w:vAlign w:val="bottom"/>
          </w:tcPr>
          <w:p w:rsidR="00120FBB" w:rsidRDefault="00120FBB">
            <w:pPr>
              <w:keepNext/>
              <w:rPr>
                <w:sz w:val="2"/>
              </w:rPr>
            </w:pPr>
          </w:p>
        </w:tc>
        <w:tc>
          <w:tcPr>
            <w:tcW w:w="81" w:type="pct"/>
            <w:tcBorders>
              <w:top w:val="nil"/>
              <w:left w:val="nil"/>
              <w:bottom w:val="nil"/>
              <w:right w:val="nil"/>
            </w:tcBorders>
            <w:noWrap/>
            <w:vAlign w:val="bottom"/>
          </w:tcPr>
          <w:p w:rsidR="00120FBB" w:rsidRDefault="00120FBB">
            <w:pPr>
              <w:keepNext/>
              <w:rPr>
                <w:sz w:val="2"/>
              </w:rPr>
            </w:pPr>
          </w:p>
        </w:tc>
      </w:tr>
      <w:tr w:rsidR="00120FBB">
        <w:tc>
          <w:tcPr>
            <w:tcW w:w="2600"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971" w:type="pct"/>
            <w:gridSpan w:val="4"/>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xml:space="preserve">Three Months Ended </w:t>
            </w:r>
          </w:p>
        </w:tc>
        <w:tc>
          <w:tcPr>
            <w:tcW w:w="82"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1102" w:type="pct"/>
            <w:gridSpan w:val="5"/>
            <w:tcBorders>
              <w:top w:val="nil"/>
              <w:left w:val="nil"/>
              <w:bottom w:val="nil"/>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 xml:space="preserve">Six Months Ended </w:t>
            </w:r>
          </w:p>
        </w:tc>
        <w:tc>
          <w:tcPr>
            <w:tcW w:w="81"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r>
      <w:tr w:rsidR="00120FBB">
        <w:tc>
          <w:tcPr>
            <w:tcW w:w="2600" w:type="pct"/>
            <w:tcBorders>
              <w:top w:val="nil"/>
              <w:left w:val="nil"/>
              <w:bottom w:val="nil"/>
              <w:right w:val="nil"/>
              <w:tl2br w:val="nil"/>
              <w:tr2bl w:val="nil"/>
            </w:tcBorders>
            <w:shd w:val="clear" w:color="auto" w:fill="auto"/>
            <w:vAlign w:val="bottom"/>
          </w:tcPr>
          <w:p w:rsidR="00120FBB" w:rsidRDefault="00120FBB">
            <w:pPr>
              <w:keepNext/>
              <w:ind w:left="360"/>
              <w:rPr>
                <w:color w:val="000000"/>
                <w:sz w:val="20"/>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shd w:val="clear" w:color="auto" w:fill="auto"/>
            <w:noWrap/>
            <w:vAlign w:val="bottom"/>
          </w:tcPr>
          <w:p w:rsidR="00120FBB" w:rsidRDefault="00120FBB">
            <w:pPr>
              <w:keepNext/>
              <w:rPr>
                <w:color w:val="000000"/>
                <w:sz w:val="20"/>
              </w:rPr>
            </w:pPr>
          </w:p>
        </w:tc>
        <w:tc>
          <w:tcPr>
            <w:tcW w:w="971" w:type="pct"/>
            <w:gridSpan w:val="4"/>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June 30, </w:t>
            </w:r>
          </w:p>
        </w:tc>
        <w:tc>
          <w:tcPr>
            <w:tcW w:w="82"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1102" w:type="pct"/>
            <w:gridSpan w:val="5"/>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June 30, </w:t>
            </w:r>
          </w:p>
        </w:tc>
        <w:tc>
          <w:tcPr>
            <w:tcW w:w="81"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r>
      <w:tr w:rsidR="00120FBB">
        <w:tc>
          <w:tcPr>
            <w:tcW w:w="2600"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(in millions)</w:t>
            </w:r>
          </w:p>
        </w:tc>
        <w:tc>
          <w:tcPr>
            <w:tcW w:w="82"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485"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2019</w:t>
            </w:r>
          </w:p>
        </w:tc>
        <w:tc>
          <w:tcPr>
            <w:tcW w:w="83" w:type="pct"/>
            <w:tcBorders>
              <w:top w:val="nil"/>
              <w:left w:val="nil"/>
              <w:bottom w:val="nil"/>
              <w:right w:val="nil"/>
              <w:tl2br w:val="nil"/>
              <w:tr2bl w:val="nil"/>
            </w:tcBorders>
            <w:shd w:val="clear" w:color="auto" w:fill="auto"/>
            <w:noWrap/>
            <w:vAlign w:val="bottom"/>
          </w:tcPr>
          <w:p w:rsidR="00120FBB" w:rsidRDefault="00281A45">
            <w:pPr>
              <w:keepNext/>
              <w:rPr>
                <w:b/>
                <w:color w:val="000000"/>
                <w:sz w:val="16"/>
              </w:rPr>
            </w:pPr>
            <w:r>
              <w:rPr>
                <w:rFonts w:eastAsia="Times New Roman"/>
                <w:b/>
                <w:color w:val="000000"/>
                <w:sz w:val="16"/>
              </w:rPr>
              <w:t>    </w:t>
            </w:r>
          </w:p>
        </w:tc>
        <w:tc>
          <w:tcPr>
            <w:tcW w:w="485"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2018</w:t>
            </w:r>
          </w:p>
        </w:tc>
        <w:tc>
          <w:tcPr>
            <w:tcW w:w="82"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510"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2019</w:t>
            </w:r>
          </w:p>
        </w:tc>
        <w:tc>
          <w:tcPr>
            <w:tcW w:w="82"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510"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2018</w:t>
            </w:r>
          </w:p>
        </w:tc>
        <w:tc>
          <w:tcPr>
            <w:tcW w:w="81" w:type="pct"/>
            <w:tcBorders>
              <w:top w:val="nil"/>
              <w:left w:val="nil"/>
              <w:bottom w:val="nil"/>
              <w:right w:val="nil"/>
              <w:tl2br w:val="nil"/>
              <w:tr2bl w:val="nil"/>
            </w:tcBorders>
            <w:shd w:val="clear" w:color="auto" w:fill="auto"/>
            <w:noWrap/>
            <w:vAlign w:val="bottom"/>
          </w:tcPr>
          <w:p w:rsidR="00120FBB" w:rsidRDefault="00120FBB">
            <w:pPr>
              <w:keepNext/>
              <w:rPr>
                <w:b/>
                <w:color w:val="000000"/>
                <w:sz w:val="16"/>
              </w:rPr>
            </w:pPr>
          </w:p>
        </w:tc>
      </w:tr>
      <w:tr w:rsidR="00120FBB">
        <w:tc>
          <w:tcPr>
            <w:tcW w:w="2600"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Operating income:</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0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03"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28"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28"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8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600" w:type="pct"/>
            <w:tcBorders>
              <w:top w:val="nil"/>
              <w:left w:val="nil"/>
              <w:bottom w:val="nil"/>
              <w:right w:val="nil"/>
              <w:tl2br w:val="nil"/>
              <w:tr2bl w:val="nil"/>
            </w:tcBorders>
            <w:vAlign w:val="bottom"/>
          </w:tcPr>
          <w:p w:rsidR="00120FBB" w:rsidRDefault="00281A45">
            <w:pPr>
              <w:keepNext/>
              <w:ind w:left="360"/>
              <w:rPr>
                <w:color w:val="000000"/>
                <w:sz w:val="20"/>
              </w:rPr>
            </w:pPr>
            <w:r>
              <w:rPr>
                <w:rFonts w:eastAsia="Times New Roman"/>
                <w:color w:val="000000"/>
                <w:sz w:val="20"/>
              </w:rPr>
              <w:t>North America</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0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139</w:t>
            </w:r>
          </w:p>
        </w:tc>
        <w:tc>
          <w:tcPr>
            <w:tcW w:w="83"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0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150</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264</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293</w:t>
            </w:r>
          </w:p>
        </w:tc>
        <w:tc>
          <w:tcPr>
            <w:tcW w:w="81"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600" w:type="pct"/>
            <w:tcBorders>
              <w:top w:val="nil"/>
              <w:left w:val="nil"/>
              <w:bottom w:val="nil"/>
              <w:right w:val="nil"/>
              <w:tl2br w:val="nil"/>
              <w:tr2bl w:val="nil"/>
            </w:tcBorders>
            <w:shd w:val="clear" w:color="auto" w:fill="CCEEFF"/>
            <w:vAlign w:val="bottom"/>
          </w:tcPr>
          <w:p w:rsidR="00120FBB" w:rsidRDefault="00281A45">
            <w:pPr>
              <w:keepNext/>
              <w:ind w:left="360"/>
              <w:rPr>
                <w:color w:val="000000"/>
                <w:sz w:val="20"/>
              </w:rPr>
            </w:pPr>
            <w:r>
              <w:rPr>
                <w:rFonts w:eastAsia="Times New Roman"/>
                <w:color w:val="000000"/>
                <w:sz w:val="20"/>
              </w:rPr>
              <w:t>South America</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0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16</w:t>
            </w:r>
          </w:p>
        </w:tc>
        <w:tc>
          <w:tcPr>
            <w:tcW w:w="8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0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20</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2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34</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2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46</w:t>
            </w:r>
          </w:p>
        </w:tc>
        <w:tc>
          <w:tcPr>
            <w:tcW w:w="8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600" w:type="pct"/>
            <w:tcBorders>
              <w:top w:val="nil"/>
              <w:left w:val="nil"/>
              <w:bottom w:val="nil"/>
              <w:right w:val="nil"/>
              <w:tl2br w:val="nil"/>
              <w:tr2bl w:val="nil"/>
            </w:tcBorders>
            <w:vAlign w:val="bottom"/>
          </w:tcPr>
          <w:p w:rsidR="00120FBB" w:rsidRDefault="00281A45">
            <w:pPr>
              <w:keepNext/>
              <w:ind w:left="360"/>
              <w:rPr>
                <w:color w:val="000000"/>
                <w:sz w:val="20"/>
              </w:rPr>
            </w:pPr>
            <w:r>
              <w:rPr>
                <w:rFonts w:eastAsia="Times New Roman"/>
                <w:color w:val="000000"/>
                <w:sz w:val="20"/>
              </w:rPr>
              <w:t>Asia-Pacific</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0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23</w:t>
            </w:r>
          </w:p>
        </w:tc>
        <w:tc>
          <w:tcPr>
            <w:tcW w:w="83"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03"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27</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2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43</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28" w:type="pct"/>
            <w:tcBorders>
              <w:top w:val="nil"/>
              <w:left w:val="nil"/>
              <w:bottom w:val="nil"/>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50</w:t>
            </w:r>
          </w:p>
        </w:tc>
        <w:tc>
          <w:tcPr>
            <w:tcW w:w="81"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600" w:type="pct"/>
            <w:tcBorders>
              <w:top w:val="nil"/>
              <w:left w:val="nil"/>
              <w:bottom w:val="nil"/>
              <w:right w:val="nil"/>
              <w:tl2br w:val="nil"/>
              <w:tr2bl w:val="nil"/>
            </w:tcBorders>
            <w:shd w:val="clear" w:color="auto" w:fill="CCEEFF"/>
            <w:vAlign w:val="bottom"/>
          </w:tcPr>
          <w:p w:rsidR="00120FBB" w:rsidRDefault="00281A45">
            <w:pPr>
              <w:keepNext/>
              <w:ind w:left="360"/>
              <w:rPr>
                <w:color w:val="000000"/>
                <w:sz w:val="20"/>
              </w:rPr>
            </w:pPr>
            <w:r>
              <w:rPr>
                <w:rFonts w:eastAsia="Times New Roman"/>
                <w:color w:val="000000"/>
                <w:sz w:val="20"/>
              </w:rPr>
              <w:t xml:space="preserve">EMEA </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0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23</w:t>
            </w:r>
          </w:p>
        </w:tc>
        <w:tc>
          <w:tcPr>
            <w:tcW w:w="8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0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29</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2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47</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2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60</w:t>
            </w:r>
          </w:p>
        </w:tc>
        <w:tc>
          <w:tcPr>
            <w:tcW w:w="8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600" w:type="pct"/>
            <w:tcBorders>
              <w:top w:val="nil"/>
              <w:left w:val="nil"/>
              <w:bottom w:val="nil"/>
              <w:right w:val="nil"/>
              <w:tl2br w:val="nil"/>
              <w:tr2bl w:val="nil"/>
            </w:tcBorders>
            <w:vAlign w:val="bottom"/>
          </w:tcPr>
          <w:p w:rsidR="00120FBB" w:rsidRDefault="00281A45">
            <w:pPr>
              <w:keepNext/>
              <w:ind w:left="360"/>
              <w:rPr>
                <w:color w:val="000000"/>
                <w:sz w:val="20"/>
              </w:rPr>
            </w:pPr>
            <w:r>
              <w:rPr>
                <w:rFonts w:eastAsia="Times New Roman"/>
                <w:color w:val="000000"/>
                <w:sz w:val="20"/>
              </w:rPr>
              <w:t>Corporate</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03"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(23)</w:t>
            </w:r>
          </w:p>
        </w:tc>
        <w:tc>
          <w:tcPr>
            <w:tcW w:w="83"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03"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(25)</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28"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(44)</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28" w:type="pct"/>
            <w:tcBorders>
              <w:top w:val="nil"/>
              <w:left w:val="nil"/>
              <w:bottom w:val="single" w:sz="4" w:space="0" w:color="000000"/>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(48)</w:t>
            </w:r>
          </w:p>
        </w:tc>
        <w:tc>
          <w:tcPr>
            <w:tcW w:w="81"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600" w:type="pct"/>
            <w:tcBorders>
              <w:top w:val="nil"/>
              <w:left w:val="nil"/>
              <w:bottom w:val="nil"/>
              <w:right w:val="nil"/>
              <w:tl2br w:val="nil"/>
              <w:tr2bl w:val="nil"/>
            </w:tcBorders>
            <w:shd w:val="clear" w:color="auto" w:fill="CCEEFF"/>
            <w:vAlign w:val="bottom"/>
          </w:tcPr>
          <w:p w:rsidR="00120FBB" w:rsidRDefault="00281A45">
            <w:pPr>
              <w:keepNext/>
              <w:ind w:left="240"/>
              <w:rPr>
                <w:color w:val="000000"/>
                <w:sz w:val="20"/>
              </w:rPr>
            </w:pPr>
            <w:r>
              <w:rPr>
                <w:rFonts w:eastAsia="Times New Roman"/>
                <w:color w:val="000000"/>
                <w:sz w:val="20"/>
              </w:rPr>
              <w:t>Subtotal</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0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178</w:t>
            </w:r>
          </w:p>
        </w:tc>
        <w:tc>
          <w:tcPr>
            <w:tcW w:w="8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0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201</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2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344</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28"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401</w:t>
            </w:r>
          </w:p>
        </w:tc>
        <w:tc>
          <w:tcPr>
            <w:tcW w:w="8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600" w:type="pct"/>
            <w:tcBorders>
              <w:top w:val="nil"/>
              <w:left w:val="nil"/>
              <w:bottom w:val="nil"/>
              <w:right w:val="nil"/>
              <w:tl2br w:val="nil"/>
              <w:tr2bl w:val="nil"/>
            </w:tcBorders>
            <w:vAlign w:val="bottom"/>
          </w:tcPr>
          <w:p w:rsidR="00120FBB" w:rsidRDefault="00281A45">
            <w:pPr>
              <w:keepNext/>
              <w:ind w:left="360"/>
              <w:rPr>
                <w:color w:val="000000"/>
                <w:sz w:val="20"/>
              </w:rPr>
            </w:pPr>
            <w:r>
              <w:rPr>
                <w:rFonts w:eastAsia="Times New Roman"/>
                <w:color w:val="000000"/>
                <w:sz w:val="20"/>
              </w:rPr>
              <w:t>Restructuring/impairment charges</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03"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(9)</w:t>
            </w:r>
          </w:p>
        </w:tc>
        <w:tc>
          <w:tcPr>
            <w:tcW w:w="83"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03"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(8)</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28"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(13)</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28" w:type="pct"/>
            <w:tcBorders>
              <w:top w:val="nil"/>
              <w:left w:val="nil"/>
              <w:bottom w:val="nil"/>
              <w:right w:val="nil"/>
              <w:tl2br w:val="nil"/>
              <w:tr2bl w:val="nil"/>
            </w:tcBorders>
            <w:noWrap/>
            <w:vAlign w:val="bottom"/>
          </w:tcPr>
          <w:p w:rsidR="00120FBB" w:rsidRDefault="00281A45">
            <w:pPr>
              <w:keepNext/>
              <w:jc w:val="right"/>
              <w:rPr>
                <w:color w:val="000000"/>
                <w:sz w:val="20"/>
              </w:rPr>
            </w:pPr>
            <w:r>
              <w:rPr>
                <w:rFonts w:eastAsia="Times New Roman"/>
                <w:color w:val="000000"/>
                <w:sz w:val="20"/>
              </w:rPr>
              <w:t xml:space="preserve"> (11)</w:t>
            </w:r>
          </w:p>
        </w:tc>
        <w:tc>
          <w:tcPr>
            <w:tcW w:w="81"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2600" w:type="pct"/>
            <w:tcBorders>
              <w:top w:val="nil"/>
              <w:left w:val="nil"/>
              <w:bottom w:val="nil"/>
              <w:right w:val="nil"/>
              <w:tl2br w:val="nil"/>
              <w:tr2bl w:val="nil"/>
            </w:tcBorders>
            <w:shd w:val="clear" w:color="auto" w:fill="CCEEFF"/>
            <w:vAlign w:val="bottom"/>
          </w:tcPr>
          <w:p w:rsidR="00120FBB" w:rsidRDefault="00281A45">
            <w:pPr>
              <w:keepNext/>
              <w:ind w:left="360"/>
              <w:rPr>
                <w:color w:val="000000"/>
                <w:sz w:val="20"/>
              </w:rPr>
            </w:pPr>
            <w:r>
              <w:rPr>
                <w:rFonts w:eastAsia="Times New Roman"/>
                <w:color w:val="000000"/>
                <w:sz w:val="20"/>
              </w:rPr>
              <w:t>Acquisition/integration costs</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03"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(1)</w:t>
            </w:r>
          </w:p>
        </w:tc>
        <w:tc>
          <w:tcPr>
            <w:tcW w:w="83"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03"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28" w:type="pct"/>
            <w:tcBorders>
              <w:top w:val="nil"/>
              <w:left w:val="nil"/>
              <w:bottom w:val="single" w:sz="4" w:space="0" w:color="000000"/>
              <w:right w:val="nil"/>
              <w:tl2br w:val="nil"/>
              <w:tr2bl w:val="nil"/>
            </w:tcBorders>
            <w:shd w:val="clear" w:color="auto" w:fill="CCEEFF"/>
            <w:noWrap/>
            <w:vAlign w:val="bottom"/>
          </w:tcPr>
          <w:p w:rsidR="00120FBB" w:rsidRDefault="00281A45">
            <w:pPr>
              <w:keepNext/>
              <w:jc w:val="right"/>
              <w:rPr>
                <w:color w:val="000000"/>
                <w:sz w:val="20"/>
              </w:rPr>
            </w:pPr>
            <w:r>
              <w:rPr>
                <w:rFonts w:eastAsia="Times New Roman"/>
                <w:color w:val="000000"/>
                <w:sz w:val="20"/>
              </w:rPr>
              <w:t xml:space="preserve"> (2)</w:t>
            </w:r>
          </w:p>
        </w:tc>
        <w:tc>
          <w:tcPr>
            <w:tcW w:w="82"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82" w:type="pct"/>
            <w:tcBorders>
              <w:top w:val="nil"/>
              <w:left w:val="nil"/>
              <w:bottom w:val="sing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28"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w:t>
            </w:r>
          </w:p>
        </w:tc>
        <w:tc>
          <w:tcPr>
            <w:tcW w:w="81"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r>
      <w:tr w:rsidR="00120FBB">
        <w:tc>
          <w:tcPr>
            <w:tcW w:w="2600" w:type="pct"/>
            <w:tcBorders>
              <w:top w:val="nil"/>
              <w:left w:val="nil"/>
              <w:bottom w:val="nil"/>
              <w:right w:val="nil"/>
              <w:tl2br w:val="nil"/>
              <w:tr2bl w:val="nil"/>
            </w:tcBorders>
            <w:vAlign w:val="bottom"/>
          </w:tcPr>
          <w:p w:rsidR="00120FBB" w:rsidRDefault="00281A45">
            <w:pPr>
              <w:keepNext/>
              <w:ind w:left="240"/>
              <w:rPr>
                <w:color w:val="000000"/>
                <w:sz w:val="20"/>
              </w:rPr>
            </w:pPr>
            <w:r>
              <w:rPr>
                <w:rFonts w:eastAsia="Times New Roman"/>
                <w:color w:val="000000"/>
                <w:sz w:val="20"/>
              </w:rPr>
              <w:t>Total operating income</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03"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168</w:t>
            </w:r>
          </w:p>
        </w:tc>
        <w:tc>
          <w:tcPr>
            <w:tcW w:w="83"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03"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193</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329</w:t>
            </w:r>
          </w:p>
        </w:tc>
        <w:tc>
          <w:tcPr>
            <w:tcW w:w="82" w:type="pct"/>
            <w:tcBorders>
              <w:top w:val="nil"/>
              <w:left w:val="nil"/>
              <w:bottom w:val="nil"/>
              <w:right w:val="nil"/>
              <w:tl2br w:val="nil"/>
              <w:tr2bl w:val="nil"/>
            </w:tcBorders>
            <w:noWrap/>
            <w:vAlign w:val="bottom"/>
          </w:tcPr>
          <w:p w:rsidR="00120FBB" w:rsidRDefault="00120FBB">
            <w:pPr>
              <w:keepNext/>
              <w:rPr>
                <w:color w:val="000000"/>
                <w:sz w:val="20"/>
              </w:rPr>
            </w:pPr>
          </w:p>
        </w:tc>
        <w:tc>
          <w:tcPr>
            <w:tcW w:w="82" w:type="pct"/>
            <w:tcBorders>
              <w:top w:val="nil"/>
              <w:left w:val="nil"/>
              <w:bottom w:val="double" w:sz="4" w:space="0" w:color="000000"/>
              <w:right w:val="nil"/>
              <w:tl2br w:val="nil"/>
              <w:tr2bl w:val="nil"/>
            </w:tcBorders>
            <w:noWrap/>
            <w:vAlign w:val="bottom"/>
          </w:tcPr>
          <w:p w:rsidR="00120FBB" w:rsidRDefault="00281A45">
            <w:pPr>
              <w:keepNext/>
              <w:rPr>
                <w:color w:val="000000"/>
                <w:sz w:val="20"/>
              </w:rPr>
            </w:pPr>
            <w:r>
              <w:rPr>
                <w:rFonts w:eastAsia="Times New Roman"/>
                <w:color w:val="000000"/>
                <w:sz w:val="20"/>
              </w:rPr>
              <w:t>$</w:t>
            </w:r>
          </w:p>
        </w:tc>
        <w:tc>
          <w:tcPr>
            <w:tcW w:w="428" w:type="pct"/>
            <w:tcBorders>
              <w:top w:val="nil"/>
              <w:left w:val="nil"/>
              <w:bottom w:val="doub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390</w:t>
            </w:r>
          </w:p>
        </w:tc>
        <w:tc>
          <w:tcPr>
            <w:tcW w:w="81" w:type="pct"/>
            <w:tcBorders>
              <w:top w:val="nil"/>
              <w:left w:val="nil"/>
              <w:bottom w:val="nil"/>
              <w:right w:val="nil"/>
              <w:tl2br w:val="nil"/>
              <w:tr2bl w:val="nil"/>
            </w:tcBorders>
            <w:noWrap/>
            <w:vAlign w:val="bottom"/>
          </w:tcPr>
          <w:p w:rsidR="00120FBB" w:rsidRDefault="00120FBB">
            <w:pPr>
              <w:keepNext/>
              <w:rPr>
                <w:color w:val="000000"/>
                <w:sz w:val="20"/>
              </w:rPr>
            </w:pPr>
          </w:p>
        </w:tc>
      </w:tr>
    </w:tbl>
    <w:p w:rsidR="00120FBB" w:rsidRDefault="00120FBB">
      <w:pPr>
        <w:rPr>
          <w:rFonts w:eastAsia="Times New Roman"/>
          <w:sz w:val="20"/>
          <w:szCs w:val="24"/>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28"/>
        <w:gridCol w:w="128"/>
        <w:gridCol w:w="128"/>
        <w:gridCol w:w="752"/>
        <w:gridCol w:w="128"/>
        <w:gridCol w:w="128"/>
        <w:gridCol w:w="752"/>
        <w:gridCol w:w="160"/>
        <w:gridCol w:w="150"/>
        <w:gridCol w:w="781"/>
        <w:gridCol w:w="160"/>
        <w:gridCol w:w="210"/>
        <w:gridCol w:w="1085"/>
        <w:gridCol w:w="130"/>
      </w:tblGrid>
      <w:tr w:rsidR="00120FBB">
        <w:trPr>
          <w:trHeight w:hRule="exact" w:val="20"/>
          <w:jc w:val="center"/>
        </w:trPr>
        <w:tc>
          <w:tcPr>
            <w:tcW w:w="2586" w:type="pct"/>
            <w:tcBorders>
              <w:top w:val="nil"/>
              <w:left w:val="nil"/>
              <w:bottom w:val="nil"/>
              <w:right w:val="nil"/>
            </w:tcBorders>
            <w:vAlign w:val="bottom"/>
          </w:tcPr>
          <w:p w:rsidR="00120FBB" w:rsidRDefault="00120FBB">
            <w:pPr>
              <w:keepNext/>
              <w:keepLines/>
              <w:rPr>
                <w:sz w:val="2"/>
              </w:rPr>
            </w:pPr>
          </w:p>
        </w:tc>
        <w:tc>
          <w:tcPr>
            <w:tcW w:w="66" w:type="pct"/>
            <w:tcBorders>
              <w:top w:val="nil"/>
              <w:left w:val="nil"/>
              <w:bottom w:val="nil"/>
              <w:right w:val="nil"/>
            </w:tcBorders>
            <w:noWrap/>
            <w:vAlign w:val="bottom"/>
          </w:tcPr>
          <w:p w:rsidR="00120FBB" w:rsidRDefault="00120FBB">
            <w:pPr>
              <w:keepNext/>
              <w:keepLines/>
              <w:rPr>
                <w:sz w:val="2"/>
              </w:rPr>
            </w:pPr>
          </w:p>
        </w:tc>
        <w:tc>
          <w:tcPr>
            <w:tcW w:w="66" w:type="pct"/>
            <w:tcBorders>
              <w:top w:val="nil"/>
              <w:left w:val="nil"/>
              <w:bottom w:val="nil"/>
              <w:right w:val="nil"/>
            </w:tcBorders>
            <w:noWrap/>
            <w:vAlign w:val="bottom"/>
          </w:tcPr>
          <w:p w:rsidR="00120FBB" w:rsidRDefault="00120FBB">
            <w:pPr>
              <w:keepNext/>
              <w:keepLines/>
              <w:rPr>
                <w:sz w:val="2"/>
              </w:rPr>
            </w:pPr>
          </w:p>
        </w:tc>
        <w:tc>
          <w:tcPr>
            <w:tcW w:w="387" w:type="pct"/>
            <w:tcBorders>
              <w:top w:val="nil"/>
              <w:left w:val="nil"/>
              <w:bottom w:val="nil"/>
              <w:right w:val="nil"/>
            </w:tcBorders>
            <w:noWrap/>
            <w:vAlign w:val="bottom"/>
          </w:tcPr>
          <w:p w:rsidR="00120FBB" w:rsidRDefault="00120FBB">
            <w:pPr>
              <w:keepNext/>
              <w:keepLines/>
              <w:rPr>
                <w:sz w:val="2"/>
              </w:rPr>
            </w:pPr>
          </w:p>
        </w:tc>
        <w:tc>
          <w:tcPr>
            <w:tcW w:w="66" w:type="pct"/>
            <w:tcBorders>
              <w:top w:val="nil"/>
              <w:left w:val="nil"/>
              <w:bottom w:val="nil"/>
              <w:right w:val="nil"/>
            </w:tcBorders>
            <w:noWrap/>
            <w:vAlign w:val="bottom"/>
          </w:tcPr>
          <w:p w:rsidR="00120FBB" w:rsidRDefault="00120FBB">
            <w:pPr>
              <w:keepNext/>
              <w:keepLines/>
              <w:rPr>
                <w:sz w:val="2"/>
              </w:rPr>
            </w:pPr>
          </w:p>
        </w:tc>
        <w:tc>
          <w:tcPr>
            <w:tcW w:w="66" w:type="pct"/>
            <w:tcBorders>
              <w:top w:val="nil"/>
              <w:left w:val="nil"/>
              <w:bottom w:val="nil"/>
              <w:right w:val="nil"/>
            </w:tcBorders>
            <w:noWrap/>
            <w:vAlign w:val="bottom"/>
          </w:tcPr>
          <w:p w:rsidR="00120FBB" w:rsidRDefault="00120FBB">
            <w:pPr>
              <w:keepNext/>
              <w:keepLines/>
              <w:rPr>
                <w:sz w:val="2"/>
              </w:rPr>
            </w:pPr>
          </w:p>
        </w:tc>
        <w:tc>
          <w:tcPr>
            <w:tcW w:w="387" w:type="pct"/>
            <w:tcBorders>
              <w:top w:val="nil"/>
              <w:left w:val="nil"/>
              <w:bottom w:val="nil"/>
              <w:right w:val="nil"/>
            </w:tcBorders>
            <w:noWrap/>
            <w:vAlign w:val="bottom"/>
          </w:tcPr>
          <w:p w:rsidR="00120FBB" w:rsidRDefault="00120FBB">
            <w:pPr>
              <w:keepNext/>
              <w:keepLines/>
              <w:rPr>
                <w:sz w:val="2"/>
              </w:rPr>
            </w:pPr>
          </w:p>
        </w:tc>
        <w:tc>
          <w:tcPr>
            <w:tcW w:w="82" w:type="pct"/>
            <w:tcBorders>
              <w:top w:val="nil"/>
              <w:left w:val="nil"/>
              <w:bottom w:val="nil"/>
              <w:right w:val="nil"/>
            </w:tcBorders>
            <w:noWrap/>
            <w:vAlign w:val="bottom"/>
          </w:tcPr>
          <w:p w:rsidR="00120FBB" w:rsidRDefault="00120FBB">
            <w:pPr>
              <w:keepNext/>
              <w:keepLines/>
              <w:rPr>
                <w:sz w:val="2"/>
              </w:rPr>
            </w:pPr>
          </w:p>
        </w:tc>
        <w:tc>
          <w:tcPr>
            <w:tcW w:w="77" w:type="pct"/>
            <w:tcBorders>
              <w:top w:val="nil"/>
              <w:left w:val="nil"/>
              <w:bottom w:val="nil"/>
              <w:right w:val="nil"/>
            </w:tcBorders>
            <w:noWrap/>
            <w:vAlign w:val="bottom"/>
          </w:tcPr>
          <w:p w:rsidR="00120FBB" w:rsidRDefault="00120FBB">
            <w:pPr>
              <w:keepNext/>
              <w:keepLines/>
              <w:rPr>
                <w:sz w:val="2"/>
              </w:rPr>
            </w:pPr>
          </w:p>
        </w:tc>
        <w:tc>
          <w:tcPr>
            <w:tcW w:w="402" w:type="pct"/>
            <w:tcBorders>
              <w:top w:val="nil"/>
              <w:left w:val="nil"/>
              <w:bottom w:val="nil"/>
              <w:right w:val="nil"/>
            </w:tcBorders>
            <w:noWrap/>
            <w:vAlign w:val="bottom"/>
          </w:tcPr>
          <w:p w:rsidR="00120FBB" w:rsidRDefault="00120FBB">
            <w:pPr>
              <w:keepNext/>
              <w:keepLines/>
              <w:rPr>
                <w:sz w:val="2"/>
              </w:rPr>
            </w:pPr>
          </w:p>
        </w:tc>
        <w:tc>
          <w:tcPr>
            <w:tcW w:w="82" w:type="pct"/>
            <w:tcBorders>
              <w:top w:val="nil"/>
              <w:left w:val="nil"/>
              <w:bottom w:val="nil"/>
              <w:right w:val="nil"/>
            </w:tcBorders>
            <w:noWrap/>
            <w:vAlign w:val="bottom"/>
          </w:tcPr>
          <w:p w:rsidR="00120FBB" w:rsidRDefault="00120FBB">
            <w:pPr>
              <w:keepNext/>
              <w:keepLines/>
              <w:rPr>
                <w:sz w:val="2"/>
              </w:rPr>
            </w:pPr>
          </w:p>
        </w:tc>
        <w:tc>
          <w:tcPr>
            <w:tcW w:w="108" w:type="pct"/>
            <w:tcBorders>
              <w:top w:val="nil"/>
              <w:left w:val="nil"/>
              <w:bottom w:val="nil"/>
              <w:right w:val="nil"/>
            </w:tcBorders>
            <w:noWrap/>
            <w:vAlign w:val="bottom"/>
          </w:tcPr>
          <w:p w:rsidR="00120FBB" w:rsidRDefault="00120FBB">
            <w:pPr>
              <w:keepNext/>
              <w:keepLines/>
              <w:rPr>
                <w:sz w:val="2"/>
              </w:rPr>
            </w:pPr>
          </w:p>
        </w:tc>
        <w:tc>
          <w:tcPr>
            <w:tcW w:w="558" w:type="pct"/>
            <w:tcBorders>
              <w:top w:val="nil"/>
              <w:left w:val="nil"/>
              <w:bottom w:val="nil"/>
              <w:right w:val="nil"/>
            </w:tcBorders>
            <w:noWrap/>
            <w:vAlign w:val="bottom"/>
          </w:tcPr>
          <w:p w:rsidR="00120FBB" w:rsidRDefault="00120FBB">
            <w:pPr>
              <w:keepNext/>
              <w:keepLines/>
              <w:rPr>
                <w:sz w:val="2"/>
              </w:rPr>
            </w:pPr>
          </w:p>
        </w:tc>
        <w:tc>
          <w:tcPr>
            <w:tcW w:w="67" w:type="pct"/>
            <w:tcBorders>
              <w:top w:val="nil"/>
              <w:left w:val="nil"/>
              <w:bottom w:val="nil"/>
              <w:right w:val="nil"/>
            </w:tcBorders>
            <w:noWrap/>
            <w:vAlign w:val="bottom"/>
          </w:tcPr>
          <w:p w:rsidR="00120FBB" w:rsidRDefault="00120FBB">
            <w:pPr>
              <w:keepNext/>
              <w:keepLines/>
              <w:rPr>
                <w:sz w:val="2"/>
              </w:rPr>
            </w:pPr>
          </w:p>
        </w:tc>
      </w:tr>
      <w:tr w:rsidR="00120FBB">
        <w:trPr>
          <w:jc w:val="center"/>
        </w:trPr>
        <w:tc>
          <w:tcPr>
            <w:tcW w:w="2586"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66"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66"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387"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66"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66"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387"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479" w:type="pct"/>
            <w:gridSpan w:val="2"/>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As of</w:t>
            </w:r>
          </w:p>
        </w:tc>
        <w:tc>
          <w:tcPr>
            <w:tcW w:w="82"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c>
          <w:tcPr>
            <w:tcW w:w="666" w:type="pct"/>
            <w:gridSpan w:val="2"/>
            <w:tcBorders>
              <w:top w:val="nil"/>
              <w:left w:val="nil"/>
              <w:bottom w:val="nil"/>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As of</w:t>
            </w:r>
          </w:p>
        </w:tc>
        <w:tc>
          <w:tcPr>
            <w:tcW w:w="67" w:type="pct"/>
            <w:tcBorders>
              <w:top w:val="nil"/>
              <w:left w:val="nil"/>
              <w:bottom w:val="nil"/>
              <w:right w:val="nil"/>
              <w:tl2br w:val="nil"/>
              <w:tr2bl w:val="nil"/>
            </w:tcBorders>
            <w:shd w:val="clear" w:color="auto" w:fill="auto"/>
            <w:noWrap/>
            <w:vAlign w:val="bottom"/>
          </w:tcPr>
          <w:p w:rsidR="00120FBB" w:rsidRDefault="00120FBB">
            <w:pPr>
              <w:keepNext/>
              <w:keepLines/>
              <w:rPr>
                <w:color w:val="000000"/>
                <w:sz w:val="16"/>
              </w:rPr>
            </w:pPr>
          </w:p>
        </w:tc>
      </w:tr>
      <w:tr w:rsidR="00120FBB">
        <w:trPr>
          <w:jc w:val="center"/>
        </w:trPr>
        <w:tc>
          <w:tcPr>
            <w:tcW w:w="2586" w:type="pct"/>
            <w:tcBorders>
              <w:top w:val="nil"/>
              <w:left w:val="nil"/>
              <w:bottom w:val="single" w:sz="4" w:space="0" w:color="000000"/>
              <w:right w:val="nil"/>
              <w:tl2br w:val="nil"/>
              <w:tr2bl w:val="nil"/>
            </w:tcBorders>
            <w:shd w:val="clear" w:color="auto" w:fill="auto"/>
            <w:vAlign w:val="bottom"/>
          </w:tcPr>
          <w:p w:rsidR="00120FBB" w:rsidRDefault="00281A45">
            <w:pPr>
              <w:keepNext/>
              <w:keepLines/>
              <w:rPr>
                <w:b/>
                <w:color w:val="000000"/>
                <w:sz w:val="16"/>
              </w:rPr>
            </w:pPr>
            <w:r>
              <w:rPr>
                <w:rFonts w:eastAsia="Times New Roman"/>
                <w:b/>
                <w:color w:val="000000"/>
                <w:sz w:val="16"/>
              </w:rPr>
              <w:t>(in millions)</w:t>
            </w:r>
          </w:p>
        </w:tc>
        <w:tc>
          <w:tcPr>
            <w:tcW w:w="66" w:type="pct"/>
            <w:tcBorders>
              <w:top w:val="nil"/>
              <w:left w:val="nil"/>
              <w:bottom w:val="single" w:sz="4" w:space="0" w:color="000000"/>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66" w:type="pct"/>
            <w:tcBorders>
              <w:top w:val="nil"/>
              <w:left w:val="nil"/>
              <w:bottom w:val="single" w:sz="4" w:space="0" w:color="000000"/>
              <w:right w:val="nil"/>
              <w:tl2br w:val="nil"/>
              <w:tr2bl w:val="nil"/>
            </w:tcBorders>
            <w:shd w:val="clear" w:color="auto" w:fill="auto"/>
            <w:noWrap/>
            <w:vAlign w:val="bottom"/>
          </w:tcPr>
          <w:p w:rsidR="00120FBB" w:rsidRDefault="00120FBB">
            <w:pPr>
              <w:keepNext/>
              <w:keepLines/>
              <w:rPr>
                <w:b/>
                <w:color w:val="000000"/>
                <w:sz w:val="16"/>
              </w:rPr>
            </w:pPr>
          </w:p>
        </w:tc>
        <w:tc>
          <w:tcPr>
            <w:tcW w:w="387" w:type="pct"/>
            <w:tcBorders>
              <w:top w:val="nil"/>
              <w:left w:val="nil"/>
              <w:bottom w:val="single" w:sz="4" w:space="0" w:color="000000"/>
              <w:right w:val="nil"/>
              <w:tl2br w:val="nil"/>
              <w:tr2bl w:val="nil"/>
            </w:tcBorders>
            <w:shd w:val="clear" w:color="auto" w:fill="auto"/>
            <w:noWrap/>
            <w:vAlign w:val="bottom"/>
          </w:tcPr>
          <w:p w:rsidR="00120FBB" w:rsidRDefault="00120FBB">
            <w:pPr>
              <w:keepNext/>
              <w:keepLines/>
              <w:rPr>
                <w:b/>
                <w:color w:val="000000"/>
                <w:sz w:val="16"/>
              </w:rPr>
            </w:pPr>
          </w:p>
        </w:tc>
        <w:tc>
          <w:tcPr>
            <w:tcW w:w="66" w:type="pct"/>
            <w:tcBorders>
              <w:top w:val="nil"/>
              <w:left w:val="nil"/>
              <w:bottom w:val="single" w:sz="4" w:space="0" w:color="000000"/>
              <w:right w:val="nil"/>
              <w:tl2br w:val="nil"/>
              <w:tr2bl w:val="nil"/>
            </w:tcBorders>
            <w:shd w:val="clear" w:color="auto" w:fill="auto"/>
            <w:noWrap/>
            <w:vAlign w:val="bottom"/>
          </w:tcPr>
          <w:p w:rsidR="00120FBB" w:rsidRDefault="00120FBB">
            <w:pPr>
              <w:keepNext/>
              <w:keepLines/>
              <w:rPr>
                <w:b/>
                <w:color w:val="000000"/>
                <w:sz w:val="16"/>
              </w:rPr>
            </w:pPr>
          </w:p>
        </w:tc>
        <w:tc>
          <w:tcPr>
            <w:tcW w:w="66" w:type="pct"/>
            <w:tcBorders>
              <w:top w:val="nil"/>
              <w:left w:val="nil"/>
              <w:bottom w:val="single" w:sz="4" w:space="0" w:color="000000"/>
              <w:right w:val="nil"/>
              <w:tl2br w:val="nil"/>
              <w:tr2bl w:val="nil"/>
            </w:tcBorders>
            <w:shd w:val="clear" w:color="auto" w:fill="auto"/>
            <w:noWrap/>
            <w:vAlign w:val="bottom"/>
          </w:tcPr>
          <w:p w:rsidR="00120FBB" w:rsidRDefault="00120FBB">
            <w:pPr>
              <w:keepNext/>
              <w:keepLines/>
              <w:rPr>
                <w:b/>
                <w:color w:val="000000"/>
                <w:sz w:val="16"/>
              </w:rPr>
            </w:pPr>
          </w:p>
        </w:tc>
        <w:tc>
          <w:tcPr>
            <w:tcW w:w="387" w:type="pct"/>
            <w:tcBorders>
              <w:top w:val="nil"/>
              <w:left w:val="nil"/>
              <w:bottom w:val="single" w:sz="4" w:space="0" w:color="000000"/>
              <w:right w:val="nil"/>
              <w:tl2br w:val="nil"/>
              <w:tr2bl w:val="nil"/>
            </w:tcBorders>
            <w:shd w:val="clear" w:color="auto" w:fill="auto"/>
            <w:noWrap/>
            <w:vAlign w:val="bottom"/>
          </w:tcPr>
          <w:p w:rsidR="00120FBB" w:rsidRDefault="00120FBB">
            <w:pPr>
              <w:keepNext/>
              <w:keepLines/>
              <w:rPr>
                <w:b/>
                <w:color w:val="000000"/>
                <w:sz w:val="16"/>
              </w:rPr>
            </w:pPr>
          </w:p>
        </w:tc>
        <w:tc>
          <w:tcPr>
            <w:tcW w:w="82"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479"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June 30, 2019</w:t>
            </w:r>
          </w:p>
        </w:tc>
        <w:tc>
          <w:tcPr>
            <w:tcW w:w="82"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666"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color w:val="000000"/>
                <w:sz w:val="16"/>
              </w:rPr>
            </w:pPr>
            <w:r>
              <w:rPr>
                <w:rFonts w:eastAsia="Times New Roman"/>
                <w:b/>
                <w:color w:val="000000"/>
                <w:sz w:val="16"/>
              </w:rPr>
              <w:t>December 31, 2018</w:t>
            </w:r>
          </w:p>
        </w:tc>
        <w:tc>
          <w:tcPr>
            <w:tcW w:w="67"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6"/>
              </w:rPr>
            </w:pPr>
          </w:p>
        </w:tc>
      </w:tr>
      <w:tr w:rsidR="00120FBB">
        <w:trPr>
          <w:jc w:val="center"/>
        </w:trPr>
        <w:tc>
          <w:tcPr>
            <w:tcW w:w="2586" w:type="pct"/>
            <w:tcBorders>
              <w:top w:val="nil"/>
              <w:left w:val="nil"/>
              <w:bottom w:val="nil"/>
              <w:right w:val="nil"/>
              <w:tl2br w:val="nil"/>
              <w:tr2bl w:val="nil"/>
            </w:tcBorders>
            <w:shd w:val="clear" w:color="auto" w:fill="CCEEFF"/>
            <w:vAlign w:val="bottom"/>
          </w:tcPr>
          <w:p w:rsidR="00120FBB" w:rsidRDefault="00281A45">
            <w:pPr>
              <w:keepNext/>
              <w:keepLines/>
              <w:rPr>
                <w:color w:val="000000"/>
                <w:sz w:val="20"/>
              </w:rPr>
            </w:pPr>
            <w:r>
              <w:rPr>
                <w:rFonts w:eastAsia="Times New Roman"/>
                <w:color w:val="000000"/>
                <w:sz w:val="20"/>
              </w:rPr>
              <w:t>Total assets:</w:t>
            </w: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87"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87"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02"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108"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558"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67"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2586" w:type="pct"/>
            <w:tcBorders>
              <w:top w:val="nil"/>
              <w:left w:val="nil"/>
              <w:bottom w:val="nil"/>
              <w:right w:val="nil"/>
              <w:tl2br w:val="nil"/>
              <w:tr2bl w:val="nil"/>
            </w:tcBorders>
            <w:vAlign w:val="bottom"/>
          </w:tcPr>
          <w:p w:rsidR="00120FBB" w:rsidRDefault="00281A45">
            <w:pPr>
              <w:keepNext/>
              <w:keepLines/>
              <w:ind w:left="360"/>
              <w:rPr>
                <w:color w:val="000000"/>
                <w:sz w:val="20"/>
              </w:rPr>
            </w:pPr>
            <w:r>
              <w:rPr>
                <w:rFonts w:eastAsia="Times New Roman"/>
                <w:color w:val="000000"/>
                <w:sz w:val="20"/>
              </w:rPr>
              <w:t xml:space="preserve">North America </w:t>
            </w:r>
            <w:r>
              <w:rPr>
                <w:rFonts w:eastAsia="Times New Roman"/>
                <w:i/>
                <w:color w:val="000000"/>
                <w:sz w:val="20"/>
              </w:rPr>
              <w:t>(a)</w:t>
            </w:r>
          </w:p>
        </w:tc>
        <w:tc>
          <w:tcPr>
            <w:tcW w:w="6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87"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87"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7"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402"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3,939</w:t>
            </w:r>
          </w:p>
        </w:tc>
        <w:tc>
          <w:tcPr>
            <w:tcW w:w="8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108" w:type="pct"/>
            <w:tcBorders>
              <w:top w:val="nil"/>
              <w:left w:val="nil"/>
              <w:bottom w:val="nil"/>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558"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3,737</w:t>
            </w:r>
          </w:p>
        </w:tc>
        <w:tc>
          <w:tcPr>
            <w:tcW w:w="67"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2586" w:type="pct"/>
            <w:tcBorders>
              <w:top w:val="nil"/>
              <w:left w:val="nil"/>
              <w:bottom w:val="nil"/>
              <w:right w:val="nil"/>
              <w:tl2br w:val="nil"/>
              <w:tr2bl w:val="nil"/>
            </w:tcBorders>
            <w:shd w:val="clear" w:color="auto" w:fill="CCEEFF"/>
            <w:vAlign w:val="bottom"/>
          </w:tcPr>
          <w:p w:rsidR="00120FBB" w:rsidRDefault="00281A45">
            <w:pPr>
              <w:keepNext/>
              <w:keepLines/>
              <w:ind w:left="360"/>
              <w:rPr>
                <w:color w:val="000000"/>
                <w:sz w:val="20"/>
              </w:rPr>
            </w:pPr>
            <w:r>
              <w:rPr>
                <w:rFonts w:eastAsia="Times New Roman"/>
                <w:color w:val="000000"/>
                <w:sz w:val="20"/>
              </w:rPr>
              <w:t>South America</w:t>
            </w: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87"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87"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7"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402"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723</w:t>
            </w:r>
          </w:p>
        </w:tc>
        <w:tc>
          <w:tcPr>
            <w:tcW w:w="8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108" w:type="pct"/>
            <w:tcBorders>
              <w:top w:val="nil"/>
              <w:left w:val="nil"/>
              <w:bottom w:val="nil"/>
              <w:right w:val="nil"/>
              <w:tl2br w:val="nil"/>
              <w:tr2bl w:val="nil"/>
            </w:tcBorders>
            <w:shd w:val="clear" w:color="auto" w:fill="CCEEFF"/>
            <w:noWrap/>
            <w:vAlign w:val="bottom"/>
          </w:tcPr>
          <w:p w:rsidR="00120FBB" w:rsidRDefault="00120FBB">
            <w:pPr>
              <w:keepNext/>
              <w:keepLines/>
              <w:jc w:val="right"/>
              <w:rPr>
                <w:color w:val="000000"/>
                <w:sz w:val="20"/>
              </w:rPr>
            </w:pPr>
          </w:p>
        </w:tc>
        <w:tc>
          <w:tcPr>
            <w:tcW w:w="558"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711</w:t>
            </w:r>
          </w:p>
        </w:tc>
        <w:tc>
          <w:tcPr>
            <w:tcW w:w="67"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2586" w:type="pct"/>
            <w:tcBorders>
              <w:top w:val="nil"/>
              <w:left w:val="nil"/>
              <w:bottom w:val="nil"/>
              <w:right w:val="nil"/>
              <w:tl2br w:val="nil"/>
              <w:tr2bl w:val="nil"/>
            </w:tcBorders>
            <w:vAlign w:val="bottom"/>
          </w:tcPr>
          <w:p w:rsidR="00120FBB" w:rsidRDefault="00281A45">
            <w:pPr>
              <w:keepNext/>
              <w:keepLines/>
              <w:ind w:left="360"/>
              <w:rPr>
                <w:color w:val="000000"/>
                <w:sz w:val="20"/>
              </w:rPr>
            </w:pPr>
            <w:r>
              <w:rPr>
                <w:rFonts w:eastAsia="Times New Roman"/>
                <w:color w:val="000000"/>
                <w:sz w:val="20"/>
              </w:rPr>
              <w:t>Asia-Pacific</w:t>
            </w:r>
          </w:p>
        </w:tc>
        <w:tc>
          <w:tcPr>
            <w:tcW w:w="6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87"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87"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7"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402"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844</w:t>
            </w:r>
          </w:p>
        </w:tc>
        <w:tc>
          <w:tcPr>
            <w:tcW w:w="8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108" w:type="pct"/>
            <w:tcBorders>
              <w:top w:val="nil"/>
              <w:left w:val="nil"/>
              <w:bottom w:val="nil"/>
              <w:right w:val="nil"/>
              <w:tl2br w:val="nil"/>
              <w:tr2bl w:val="nil"/>
            </w:tcBorders>
            <w:noWrap/>
            <w:vAlign w:val="bottom"/>
          </w:tcPr>
          <w:p w:rsidR="00120FBB" w:rsidRDefault="00120FBB">
            <w:pPr>
              <w:keepNext/>
              <w:keepLines/>
              <w:jc w:val="right"/>
              <w:rPr>
                <w:color w:val="000000"/>
                <w:sz w:val="20"/>
              </w:rPr>
            </w:pPr>
          </w:p>
        </w:tc>
        <w:tc>
          <w:tcPr>
            <w:tcW w:w="558" w:type="pct"/>
            <w:tcBorders>
              <w:top w:val="nil"/>
              <w:left w:val="nil"/>
              <w:bottom w:val="nil"/>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792</w:t>
            </w:r>
          </w:p>
        </w:tc>
        <w:tc>
          <w:tcPr>
            <w:tcW w:w="67" w:type="pct"/>
            <w:tcBorders>
              <w:top w:val="nil"/>
              <w:left w:val="nil"/>
              <w:bottom w:val="nil"/>
              <w:right w:val="nil"/>
              <w:tl2br w:val="nil"/>
              <w:tr2bl w:val="nil"/>
            </w:tcBorders>
            <w:noWrap/>
            <w:vAlign w:val="bottom"/>
          </w:tcPr>
          <w:p w:rsidR="00120FBB" w:rsidRDefault="00120FBB">
            <w:pPr>
              <w:keepNext/>
              <w:keepLines/>
              <w:rPr>
                <w:color w:val="000000"/>
                <w:sz w:val="20"/>
              </w:rPr>
            </w:pPr>
          </w:p>
        </w:tc>
      </w:tr>
      <w:tr w:rsidR="00120FBB">
        <w:trPr>
          <w:jc w:val="center"/>
        </w:trPr>
        <w:tc>
          <w:tcPr>
            <w:tcW w:w="2586" w:type="pct"/>
            <w:tcBorders>
              <w:top w:val="nil"/>
              <w:left w:val="nil"/>
              <w:bottom w:val="nil"/>
              <w:right w:val="nil"/>
              <w:tl2br w:val="nil"/>
              <w:tr2bl w:val="nil"/>
            </w:tcBorders>
            <w:shd w:val="clear" w:color="auto" w:fill="CCEEFF"/>
            <w:vAlign w:val="bottom"/>
          </w:tcPr>
          <w:p w:rsidR="00120FBB" w:rsidRDefault="00281A45">
            <w:pPr>
              <w:keepNext/>
              <w:keepLines/>
              <w:ind w:left="360"/>
              <w:rPr>
                <w:color w:val="000000"/>
                <w:sz w:val="20"/>
              </w:rPr>
            </w:pPr>
            <w:r>
              <w:rPr>
                <w:rFonts w:eastAsia="Times New Roman"/>
                <w:color w:val="000000"/>
                <w:sz w:val="20"/>
              </w:rPr>
              <w:t>EMEA</w:t>
            </w: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87"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387"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8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77"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20"/>
              </w:rPr>
            </w:pPr>
          </w:p>
        </w:tc>
        <w:tc>
          <w:tcPr>
            <w:tcW w:w="402"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492</w:t>
            </w:r>
          </w:p>
        </w:tc>
        <w:tc>
          <w:tcPr>
            <w:tcW w:w="82"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c>
          <w:tcPr>
            <w:tcW w:w="108" w:type="pct"/>
            <w:tcBorders>
              <w:top w:val="nil"/>
              <w:left w:val="nil"/>
              <w:bottom w:val="single" w:sz="4" w:space="0" w:color="000000"/>
              <w:right w:val="nil"/>
              <w:tl2br w:val="nil"/>
              <w:tr2bl w:val="nil"/>
            </w:tcBorders>
            <w:shd w:val="clear" w:color="auto" w:fill="CCEEFF"/>
            <w:noWrap/>
            <w:vAlign w:val="bottom"/>
          </w:tcPr>
          <w:p w:rsidR="00120FBB" w:rsidRDefault="00120FBB">
            <w:pPr>
              <w:keepNext/>
              <w:keepLines/>
              <w:jc w:val="right"/>
              <w:rPr>
                <w:color w:val="000000"/>
                <w:sz w:val="20"/>
              </w:rPr>
            </w:pPr>
          </w:p>
        </w:tc>
        <w:tc>
          <w:tcPr>
            <w:tcW w:w="558" w:type="pct"/>
            <w:tcBorders>
              <w:top w:val="nil"/>
              <w:left w:val="nil"/>
              <w:bottom w:val="single" w:sz="4" w:space="0" w:color="000000"/>
              <w:right w:val="nil"/>
              <w:tl2br w:val="nil"/>
              <w:tr2bl w:val="nil"/>
            </w:tcBorders>
            <w:shd w:val="clear" w:color="auto" w:fill="CCEEFF"/>
            <w:noWrap/>
            <w:vAlign w:val="bottom"/>
          </w:tcPr>
          <w:p w:rsidR="00120FBB" w:rsidRDefault="00281A45">
            <w:pPr>
              <w:keepNext/>
              <w:keepLines/>
              <w:ind w:right="60"/>
              <w:jc w:val="right"/>
              <w:rPr>
                <w:color w:val="000000"/>
                <w:sz w:val="20"/>
              </w:rPr>
            </w:pPr>
            <w:r>
              <w:rPr>
                <w:rFonts w:eastAsia="Times New Roman"/>
                <w:color w:val="000000"/>
                <w:sz w:val="20"/>
              </w:rPr>
              <w:t xml:space="preserve"> 488</w:t>
            </w:r>
          </w:p>
        </w:tc>
        <w:tc>
          <w:tcPr>
            <w:tcW w:w="67" w:type="pct"/>
            <w:tcBorders>
              <w:top w:val="nil"/>
              <w:left w:val="nil"/>
              <w:bottom w:val="nil"/>
              <w:right w:val="nil"/>
              <w:tl2br w:val="nil"/>
              <w:tr2bl w:val="nil"/>
            </w:tcBorders>
            <w:shd w:val="clear" w:color="auto" w:fill="CCEEFF"/>
            <w:noWrap/>
            <w:vAlign w:val="bottom"/>
          </w:tcPr>
          <w:p w:rsidR="00120FBB" w:rsidRDefault="00120FBB">
            <w:pPr>
              <w:keepNext/>
              <w:keepLines/>
              <w:rPr>
                <w:color w:val="000000"/>
                <w:sz w:val="20"/>
              </w:rPr>
            </w:pPr>
          </w:p>
        </w:tc>
      </w:tr>
      <w:tr w:rsidR="00120FBB">
        <w:trPr>
          <w:jc w:val="center"/>
        </w:trPr>
        <w:tc>
          <w:tcPr>
            <w:tcW w:w="2586" w:type="pct"/>
            <w:tcBorders>
              <w:top w:val="nil"/>
              <w:left w:val="nil"/>
              <w:bottom w:val="nil"/>
              <w:right w:val="nil"/>
              <w:tl2br w:val="nil"/>
              <w:tr2bl w:val="nil"/>
            </w:tcBorders>
            <w:vAlign w:val="bottom"/>
          </w:tcPr>
          <w:p w:rsidR="00120FBB" w:rsidRDefault="00281A45">
            <w:pPr>
              <w:keepNext/>
              <w:keepLines/>
              <w:ind w:left="360"/>
              <w:rPr>
                <w:color w:val="000000"/>
                <w:sz w:val="20"/>
              </w:rPr>
            </w:pPr>
            <w:r>
              <w:rPr>
                <w:rFonts w:eastAsia="Times New Roman"/>
                <w:color w:val="000000"/>
                <w:sz w:val="20"/>
              </w:rPr>
              <w:t>Total</w:t>
            </w:r>
          </w:p>
        </w:tc>
        <w:tc>
          <w:tcPr>
            <w:tcW w:w="6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87"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66"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387"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8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77" w:type="pct"/>
            <w:tcBorders>
              <w:top w:val="nil"/>
              <w:left w:val="nil"/>
              <w:bottom w:val="double" w:sz="4" w:space="0" w:color="000000"/>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402" w:type="pct"/>
            <w:tcBorders>
              <w:top w:val="nil"/>
              <w:left w:val="nil"/>
              <w:bottom w:val="doub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5,998</w:t>
            </w:r>
          </w:p>
        </w:tc>
        <w:tc>
          <w:tcPr>
            <w:tcW w:w="82" w:type="pct"/>
            <w:tcBorders>
              <w:top w:val="nil"/>
              <w:left w:val="nil"/>
              <w:bottom w:val="nil"/>
              <w:right w:val="nil"/>
              <w:tl2br w:val="nil"/>
              <w:tr2bl w:val="nil"/>
            </w:tcBorders>
            <w:noWrap/>
            <w:vAlign w:val="bottom"/>
          </w:tcPr>
          <w:p w:rsidR="00120FBB" w:rsidRDefault="00120FBB">
            <w:pPr>
              <w:keepNext/>
              <w:keepLines/>
              <w:rPr>
                <w:color w:val="000000"/>
                <w:sz w:val="20"/>
              </w:rPr>
            </w:pPr>
          </w:p>
        </w:tc>
        <w:tc>
          <w:tcPr>
            <w:tcW w:w="108" w:type="pct"/>
            <w:tcBorders>
              <w:top w:val="nil"/>
              <w:left w:val="nil"/>
              <w:bottom w:val="double" w:sz="4" w:space="0" w:color="000000"/>
              <w:right w:val="nil"/>
              <w:tl2br w:val="nil"/>
              <w:tr2bl w:val="nil"/>
            </w:tcBorders>
            <w:noWrap/>
            <w:vAlign w:val="bottom"/>
          </w:tcPr>
          <w:p w:rsidR="00120FBB" w:rsidRDefault="00281A45">
            <w:pPr>
              <w:keepNext/>
              <w:keepLines/>
              <w:rPr>
                <w:color w:val="000000"/>
                <w:sz w:val="20"/>
              </w:rPr>
            </w:pPr>
            <w:r>
              <w:rPr>
                <w:rFonts w:eastAsia="Times New Roman"/>
                <w:color w:val="000000"/>
                <w:sz w:val="20"/>
              </w:rPr>
              <w:t>$</w:t>
            </w:r>
          </w:p>
        </w:tc>
        <w:tc>
          <w:tcPr>
            <w:tcW w:w="558" w:type="pct"/>
            <w:tcBorders>
              <w:top w:val="nil"/>
              <w:left w:val="nil"/>
              <w:bottom w:val="double" w:sz="4" w:space="0" w:color="000000"/>
              <w:right w:val="nil"/>
              <w:tl2br w:val="nil"/>
              <w:tr2bl w:val="nil"/>
            </w:tcBorders>
            <w:noWrap/>
            <w:vAlign w:val="bottom"/>
          </w:tcPr>
          <w:p w:rsidR="00120FBB" w:rsidRDefault="00281A45">
            <w:pPr>
              <w:keepNext/>
              <w:keepLines/>
              <w:ind w:right="60"/>
              <w:jc w:val="right"/>
              <w:rPr>
                <w:color w:val="000000"/>
                <w:sz w:val="20"/>
              </w:rPr>
            </w:pPr>
            <w:r>
              <w:rPr>
                <w:rFonts w:eastAsia="Times New Roman"/>
                <w:color w:val="000000"/>
                <w:sz w:val="20"/>
              </w:rPr>
              <w:t xml:space="preserve"> 5,728</w:t>
            </w:r>
          </w:p>
        </w:tc>
        <w:tc>
          <w:tcPr>
            <w:tcW w:w="67" w:type="pct"/>
            <w:tcBorders>
              <w:top w:val="nil"/>
              <w:left w:val="nil"/>
              <w:bottom w:val="nil"/>
              <w:right w:val="nil"/>
              <w:tl2br w:val="nil"/>
              <w:tr2bl w:val="nil"/>
            </w:tcBorders>
            <w:noWrap/>
            <w:vAlign w:val="bottom"/>
          </w:tcPr>
          <w:p w:rsidR="00120FBB" w:rsidRDefault="00120FBB">
            <w:pPr>
              <w:keepNext/>
              <w:keepLines/>
              <w:rPr>
                <w:color w:val="000000"/>
                <w:sz w:val="20"/>
              </w:rPr>
            </w:pPr>
          </w:p>
        </w:tc>
      </w:tr>
    </w:tbl>
    <w:p w:rsidR="00120FBB" w:rsidRDefault="007C708E">
      <w:r>
        <w:pict>
          <v:rect id="_x0000_i1028" style="width:121.35pt;height:.75pt" o:hrpct="250" o:hrstd="t" o:hrnoshade="t" o:hr="t" fillcolor="black [3213]" stroked="f"/>
        </w:pict>
      </w:r>
    </w:p>
    <w:p w:rsidR="00120FBB" w:rsidRDefault="00281A45">
      <w:pPr>
        <w:pStyle w:val="ListParagraph"/>
        <w:numPr>
          <w:ilvl w:val="0"/>
          <w:numId w:val="31"/>
        </w:numPr>
        <w:contextualSpacing w:val="0"/>
        <w:jc w:val="both"/>
        <w:rPr>
          <w:sz w:val="20"/>
          <w:szCs w:val="20"/>
        </w:rPr>
      </w:pPr>
      <w:r>
        <w:rPr>
          <w:i/>
          <w:sz w:val="16"/>
          <w:szCs w:val="16"/>
        </w:rPr>
        <w:t>For purposes of presentation, North America includes Corporate assets.</w:t>
      </w:r>
    </w:p>
    <w:p w:rsidR="00120FBB" w:rsidRDefault="00120FBB">
      <w:pPr>
        <w:rPr>
          <w:sz w:val="2"/>
          <w:szCs w:val="2"/>
        </w:rPr>
      </w:pPr>
    </w:p>
    <w:p w:rsidR="00120FBB" w:rsidRDefault="00120FBB">
      <w:pPr>
        <w:rPr>
          <w:sz w:val="2"/>
          <w:szCs w:val="20"/>
        </w:rPr>
      </w:pPr>
    </w:p>
    <w:p w:rsidR="00120FBB" w:rsidRDefault="00120FBB">
      <w:pPr>
        <w:suppressAutoHyphens/>
        <w:ind w:firstLine="720"/>
        <w:rPr>
          <w:sz w:val="2"/>
        </w:rPr>
      </w:pPr>
    </w:p>
    <w:p w:rsidR="00120FBB" w:rsidRDefault="00281A45">
      <w:pPr>
        <w:rPr>
          <w:sz w:val="18"/>
        </w:rPr>
      </w:pPr>
      <w:r>
        <w:rPr>
          <w:sz w:val="18"/>
        </w:rPr>
        <w:br w:type="page"/>
      </w:r>
    </w:p>
    <w:p w:rsidR="00120FBB" w:rsidRDefault="00281A45">
      <w:pPr>
        <w:keepNext/>
        <w:keepLines/>
        <w:suppressAutoHyphens/>
        <w:jc w:val="both"/>
        <w:rPr>
          <w:b/>
          <w:sz w:val="20"/>
          <w:szCs w:val="20"/>
        </w:rPr>
      </w:pPr>
      <w:r>
        <w:rPr>
          <w:b/>
          <w:sz w:val="20"/>
          <w:szCs w:val="20"/>
        </w:rPr>
        <w:t>ITEM 2</w:t>
      </w:r>
    </w:p>
    <w:p w:rsidR="00120FBB" w:rsidRDefault="00281A45">
      <w:pPr>
        <w:keepNext/>
        <w:keepLines/>
        <w:suppressAutoHyphens/>
        <w:jc w:val="both"/>
        <w:rPr>
          <w:b/>
          <w:sz w:val="20"/>
          <w:szCs w:val="20"/>
        </w:rPr>
      </w:pPr>
      <w:r>
        <w:rPr>
          <w:b/>
          <w:sz w:val="20"/>
          <w:szCs w:val="20"/>
        </w:rPr>
        <w:t>MANAGEMENT’S DISCUSSION AND ANALYSIS OF FINANCIAL CONDITION AND RESULTS OF OPERATIONS</w:t>
      </w:r>
    </w:p>
    <w:p w:rsidR="00120FBB" w:rsidRDefault="00120FBB">
      <w:pPr>
        <w:keepNext/>
        <w:keepLines/>
        <w:suppressAutoHyphens/>
        <w:jc w:val="both"/>
        <w:rPr>
          <w:sz w:val="20"/>
          <w:szCs w:val="20"/>
        </w:rPr>
      </w:pPr>
    </w:p>
    <w:p w:rsidR="00120FBB" w:rsidRDefault="00281A45">
      <w:pPr>
        <w:keepNext/>
        <w:keepLines/>
        <w:suppressAutoHyphens/>
        <w:jc w:val="both"/>
        <w:rPr>
          <w:sz w:val="20"/>
          <w:szCs w:val="20"/>
        </w:rPr>
      </w:pPr>
      <w:r>
        <w:rPr>
          <w:sz w:val="20"/>
          <w:szCs w:val="20"/>
        </w:rPr>
        <w:t>Unless the context indicates otherwise, references to “we,” “us,” “our,” the “Company” and “Ingredion” mean Ingredion Incorporated and its consolidated subsidiaries.</w:t>
      </w:r>
    </w:p>
    <w:p w:rsidR="00120FBB" w:rsidRDefault="00120FBB">
      <w:pPr>
        <w:keepNext/>
        <w:keepLines/>
        <w:suppressAutoHyphens/>
        <w:jc w:val="both"/>
        <w:rPr>
          <w:sz w:val="20"/>
          <w:szCs w:val="20"/>
        </w:rPr>
      </w:pPr>
    </w:p>
    <w:p w:rsidR="00120FBB" w:rsidRDefault="00281A45">
      <w:pPr>
        <w:keepNext/>
        <w:keepLines/>
        <w:suppressAutoHyphens/>
        <w:jc w:val="both"/>
        <w:outlineLvl w:val="0"/>
        <w:rPr>
          <w:b/>
          <w:sz w:val="20"/>
          <w:szCs w:val="20"/>
        </w:rPr>
      </w:pPr>
      <w:r>
        <w:rPr>
          <w:b/>
          <w:sz w:val="20"/>
          <w:szCs w:val="20"/>
          <w:u w:val="single"/>
        </w:rPr>
        <w:t>Overview</w:t>
      </w:r>
      <w:bookmarkStart w:id="13" w:name="TOC"/>
      <w:bookmarkEnd w:id="13"/>
    </w:p>
    <w:p w:rsidR="00120FBB" w:rsidRDefault="00120FBB">
      <w:pPr>
        <w:keepNext/>
        <w:keepLines/>
        <w:suppressAutoHyphens/>
        <w:jc w:val="both"/>
        <w:rPr>
          <w:sz w:val="20"/>
          <w:szCs w:val="20"/>
        </w:rPr>
      </w:pPr>
    </w:p>
    <w:p w:rsidR="00120FBB" w:rsidRDefault="00281A45">
      <w:pPr>
        <w:ind w:firstLine="720"/>
        <w:jc w:val="both"/>
        <w:rPr>
          <w:sz w:val="20"/>
          <w:szCs w:val="20"/>
        </w:rPr>
      </w:pPr>
      <w:r>
        <w:rPr>
          <w:sz w:val="20"/>
          <w:szCs w:val="20"/>
        </w:rPr>
        <w:t xml:space="preserve">We are a major supplier of high-quality food and industrial ingredient solutions to customers around the world. We have 46 manufacturing plants located in North America, South America, Asia-Pacific and Europe, the Middle East and Africa (“EMEA”), and we manage and operate our businesses at a regional level. We believe this approach provides us with a unique understanding of the cultures and product requirements in each of the geographic markets in which we operate, bringing added value to our customers. Our ingredients are used by customers in the food, beverage, brewing, and animal nutrition industries, among others. </w:t>
      </w:r>
    </w:p>
    <w:p w:rsidR="00120FBB" w:rsidRDefault="00120FBB">
      <w:pPr>
        <w:autoSpaceDE w:val="0"/>
        <w:autoSpaceDN w:val="0"/>
        <w:rPr>
          <w:sz w:val="22"/>
        </w:rPr>
      </w:pPr>
    </w:p>
    <w:p w:rsidR="00120FBB" w:rsidRDefault="00281A45">
      <w:pPr>
        <w:autoSpaceDE w:val="0"/>
        <w:autoSpaceDN w:val="0"/>
        <w:ind w:firstLine="720"/>
        <w:rPr>
          <w:sz w:val="20"/>
          <w:szCs w:val="20"/>
        </w:rPr>
      </w:pPr>
      <w:r>
        <w:rPr>
          <w:sz w:val="20"/>
          <w:szCs w:val="20"/>
        </w:rPr>
        <w:t xml:space="preserve">Our new strategic growth roadmap is based on the following five growth platforms and is designed to deliver shareholder value by accelerating customer co-creation and enabling consumer-preferred innovation. Our first platform is starch-based texturizers, the second platform is clean and simple ingredients, the third platform is plant-based proteins, the fourth platform is sugar reduction and specialty sweeteners, and finally, our fifth platform is value-added food systems.   </w:t>
      </w:r>
    </w:p>
    <w:p w:rsidR="00120FBB" w:rsidRDefault="00120FBB">
      <w:pPr>
        <w:jc w:val="both"/>
        <w:rPr>
          <w:sz w:val="20"/>
          <w:szCs w:val="20"/>
        </w:rPr>
      </w:pPr>
    </w:p>
    <w:p w:rsidR="00120FBB" w:rsidRDefault="00281A45">
      <w:pPr>
        <w:ind w:firstLine="720"/>
        <w:jc w:val="both"/>
        <w:rPr>
          <w:szCs w:val="20"/>
        </w:rPr>
      </w:pPr>
      <w:r>
        <w:rPr>
          <w:sz w:val="20"/>
          <w:szCs w:val="20"/>
        </w:rPr>
        <w:t xml:space="preserve">For the three months ended June 30, 2019, operating income, net income and diluted earnings per share declined from the comparable 2018 period. Our decrease in earnings for the three months ended June 30, 2019, was largely attributable to foreign exchange impacts and higher raw material costs. </w:t>
      </w:r>
    </w:p>
    <w:p w:rsidR="00120FBB" w:rsidRDefault="00120FBB">
      <w:pPr>
        <w:suppressAutoHyphens/>
        <w:ind w:firstLine="720"/>
        <w:jc w:val="both"/>
        <w:rPr>
          <w:sz w:val="20"/>
        </w:rPr>
      </w:pPr>
    </w:p>
    <w:p w:rsidR="00120FBB" w:rsidRDefault="00281A45">
      <w:pPr>
        <w:suppressAutoHyphens/>
        <w:ind w:firstLine="720"/>
        <w:jc w:val="both"/>
        <w:rPr>
          <w:sz w:val="20"/>
          <w:highlight w:val="yellow"/>
        </w:rPr>
      </w:pPr>
      <w:r>
        <w:rPr>
          <w:sz w:val="20"/>
        </w:rPr>
        <w:t>For the three and six months ended June 30, 2019, the Company recorded $9 million and $13 million of pre-tax restructuring charges, respectively.  During 2018, the Company introduced its Cost Smart program, designed to improve profitability, further streamline its global business and deliver increased value to shareholders through anticipated savings in cost of sales, including freight, and SG&amp;A.  For the three and six months ended June 30, 2019, the Company recorded $6 million and $9 million, respectively, of other costs, including professional services, and employee-related severance in the North America and South America segments as part of its Cost Smart SG&amp;A program. This included $1 million and $2 million of other costs associated with the Finance Transformation initiative in Latin America for the three and six months ended June 30, 2019, respectively. The Company expects to incur less than $1 million in other costs during the remainder of 2019 related to this Finance Transformation initiative.  Additionally, for the three and six months ended June 30, 2019, the Company recorded $3 million and $4 million, respectively, of other costs, including professional services, as part of the Cost Smart cost of sales program, including $1 million and $2 million, respectively, in relation to the prior year cessation of wet-milling at the Stockton, California plant.  The Company does not expect to incur additional costs during the remainder of 2019 to complete this project.</w:t>
      </w:r>
    </w:p>
    <w:p w:rsidR="00120FBB" w:rsidRDefault="00120FBB">
      <w:pPr>
        <w:ind w:firstLine="720"/>
        <w:jc w:val="both"/>
        <w:rPr>
          <w:sz w:val="20"/>
        </w:rPr>
      </w:pPr>
    </w:p>
    <w:p w:rsidR="00120FBB" w:rsidRDefault="00281A45">
      <w:pPr>
        <w:suppressAutoHyphens/>
        <w:ind w:firstLine="720"/>
        <w:jc w:val="both"/>
        <w:rPr>
          <w:sz w:val="20"/>
          <w:szCs w:val="20"/>
        </w:rPr>
      </w:pPr>
      <w:r>
        <w:rPr>
          <w:rFonts w:eastAsia="Times New Roman"/>
          <w:sz w:val="20"/>
          <w:szCs w:val="20"/>
        </w:rPr>
        <w:t xml:space="preserve">Our cash provided by operating activities decreased to $253 million for the six months ended June 30, 2019, from $352 million in the year-earlier period, primarily driven by our decrease in earnings and changes in working capital.  </w:t>
      </w:r>
      <w:r>
        <w:rPr>
          <w:sz w:val="20"/>
          <w:szCs w:val="20"/>
        </w:rPr>
        <w:t xml:space="preserve">Our cash used for financing activities was $75 million during the six months ended June 30, 2019, </w:t>
      </w:r>
      <w:r>
        <w:rPr>
          <w:rFonts w:eastAsia="Times New Roman"/>
          <w:sz w:val="20"/>
          <w:szCs w:val="20"/>
        </w:rPr>
        <w:t xml:space="preserve">compared to $424 million in the year-earlier period.  This decrease was mainly driven by a reduction in repurchases of common stock and lower net payments on debt.  </w:t>
      </w:r>
    </w:p>
    <w:p w:rsidR="00120FBB" w:rsidRDefault="00120FBB">
      <w:pPr>
        <w:suppressAutoHyphens/>
        <w:ind w:firstLine="720"/>
        <w:jc w:val="both"/>
        <w:rPr>
          <w:sz w:val="20"/>
          <w:szCs w:val="20"/>
        </w:rPr>
      </w:pPr>
    </w:p>
    <w:p w:rsidR="00120FBB" w:rsidRDefault="00281A45">
      <w:pPr>
        <w:pStyle w:val="hugin"/>
        <w:spacing w:after="0"/>
        <w:ind w:firstLine="720"/>
        <w:jc w:val="both"/>
        <w:rPr>
          <w:sz w:val="20"/>
          <w:szCs w:val="20"/>
        </w:rPr>
      </w:pPr>
      <w:r>
        <w:rPr>
          <w:rFonts w:eastAsia="Calibri"/>
          <w:sz w:val="20"/>
          <w:szCs w:val="20"/>
        </w:rPr>
        <w:t>Looking ahead, in North America, we expect full-year operating income to be down versus the prior year assuming current market conditions for corn and co-products, which have been negatively impacted by unprecedented weather and late crop plantings in the U.S. and continued crop inventory imbalances arising from the U.S./China trade dispute.  In South America, we expect operating income to be flat versus the prior year reflecting macroeconomic challenges.  We expect operating income to be down in Asia-Pacific driven by foreign exchange rates, increased input costs and anticipated slower customer demand due to the regional impact of trade disputes.  In EMEA, we expect operating income to be down versus the prior year due to foreign exchange rates, higher raw material costs and uncertainty around Brexit.</w:t>
      </w:r>
    </w:p>
    <w:p w:rsidR="00120FBB" w:rsidRDefault="00120FBB">
      <w:pPr>
        <w:ind w:firstLine="720"/>
        <w:jc w:val="both"/>
        <w:rPr>
          <w:sz w:val="20"/>
          <w:szCs w:val="20"/>
        </w:rPr>
      </w:pPr>
    </w:p>
    <w:p w:rsidR="00006181" w:rsidRDefault="00230E12" w:rsidP="00006181">
      <w:pPr>
        <w:keepNext/>
        <w:jc w:val="both"/>
        <w:rPr>
          <w:b/>
          <w:sz w:val="20"/>
          <w:szCs w:val="20"/>
          <w:u w:val="single"/>
        </w:rPr>
      </w:pPr>
      <w:r>
        <w:rPr>
          <w:b/>
          <w:sz w:val="20"/>
          <w:szCs w:val="20"/>
          <w:u w:val="single"/>
        </w:rPr>
        <w:t xml:space="preserve">Results of Operations </w:t>
      </w:r>
    </w:p>
    <w:p w:rsidR="00006181" w:rsidRDefault="007C708E" w:rsidP="00006181">
      <w:pPr>
        <w:keepNext/>
        <w:keepLines/>
        <w:ind w:firstLine="720"/>
        <w:jc w:val="both"/>
        <w:rPr>
          <w:sz w:val="20"/>
          <w:szCs w:val="20"/>
        </w:rPr>
      </w:pPr>
    </w:p>
    <w:p w:rsidR="00006181" w:rsidRDefault="00230E12" w:rsidP="00006181">
      <w:pPr>
        <w:keepNext/>
        <w:keepLines/>
        <w:ind w:firstLine="720"/>
        <w:jc w:val="both"/>
        <w:rPr>
          <w:sz w:val="20"/>
          <w:szCs w:val="20"/>
        </w:rPr>
      </w:pPr>
      <w:r>
        <w:rPr>
          <w:sz w:val="20"/>
          <w:szCs w:val="20"/>
        </w:rPr>
        <w:t xml:space="preserve">We have significant operations in four reporting segments: North America, South America, Asia-Pacific and EMEA. For most of our foreign subsidiaries, the local foreign currency is the functional currency. Accordingly, revenues and expenses denominated in the functional currencies of these subsidiaries are translated into U.S. dollars at the applicable average exchange rates for the period. Fluctuations in foreign currency exchange rates affect the U.S. dollar amounts of our foreign subsidiaries’ revenues and expenses. The impact of foreign currency exchange rate changes, where significant, is provided below. </w:t>
      </w:r>
    </w:p>
    <w:p w:rsidR="00006181" w:rsidRDefault="007C708E" w:rsidP="00006181">
      <w:pPr>
        <w:ind w:firstLine="720"/>
        <w:jc w:val="both"/>
        <w:rPr>
          <w:sz w:val="20"/>
          <w:szCs w:val="20"/>
        </w:rPr>
      </w:pPr>
    </w:p>
    <w:p w:rsidR="00006181" w:rsidRDefault="00230E12" w:rsidP="00006181">
      <w:pPr>
        <w:keepNext/>
        <w:ind w:firstLine="720"/>
        <w:jc w:val="center"/>
        <w:rPr>
          <w:b/>
          <w:sz w:val="20"/>
          <w:szCs w:val="20"/>
        </w:rPr>
      </w:pPr>
      <w:r>
        <w:rPr>
          <w:b/>
          <w:sz w:val="20"/>
          <w:szCs w:val="20"/>
        </w:rPr>
        <w:t>For the Three Months Ended June 30, 2019</w:t>
      </w:r>
    </w:p>
    <w:p w:rsidR="00006181" w:rsidRDefault="00230E12" w:rsidP="00006181">
      <w:pPr>
        <w:keepNext/>
        <w:ind w:firstLine="720"/>
        <w:jc w:val="center"/>
        <w:rPr>
          <w:b/>
          <w:sz w:val="20"/>
          <w:szCs w:val="20"/>
        </w:rPr>
      </w:pPr>
      <w:r>
        <w:rPr>
          <w:b/>
          <w:sz w:val="20"/>
          <w:szCs w:val="20"/>
        </w:rPr>
        <w:t>With Comparatives for the Three Months Ended June 30, 2018</w:t>
      </w:r>
    </w:p>
    <w:p w:rsidR="00006181" w:rsidRDefault="007C708E" w:rsidP="00006181">
      <w:pPr>
        <w:keepNext/>
        <w:ind w:firstLine="720"/>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55"/>
        <w:gridCol w:w="254"/>
        <w:gridCol w:w="165"/>
        <w:gridCol w:w="938"/>
        <w:gridCol w:w="254"/>
        <w:gridCol w:w="165"/>
        <w:gridCol w:w="938"/>
        <w:gridCol w:w="254"/>
        <w:gridCol w:w="165"/>
        <w:gridCol w:w="1002"/>
        <w:gridCol w:w="177"/>
        <w:gridCol w:w="988"/>
        <w:gridCol w:w="351"/>
      </w:tblGrid>
      <w:tr w:rsidR="00006181" w:rsidTr="000C6580">
        <w:trPr>
          <w:trHeight w:val="20"/>
        </w:trPr>
        <w:tc>
          <w:tcPr>
            <w:tcW w:w="2089" w:type="pct"/>
            <w:tcBorders>
              <w:top w:val="nil"/>
              <w:left w:val="nil"/>
              <w:bottom w:val="nil"/>
              <w:right w:val="nil"/>
            </w:tcBorders>
            <w:vAlign w:val="bottom"/>
          </w:tcPr>
          <w:p w:rsidR="00006181" w:rsidRDefault="007C708E" w:rsidP="000C6580">
            <w:pPr>
              <w:keepNext/>
              <w:rPr>
                <w:sz w:val="2"/>
              </w:rPr>
            </w:pPr>
          </w:p>
        </w:tc>
        <w:tc>
          <w:tcPr>
            <w:tcW w:w="131" w:type="pct"/>
            <w:tcBorders>
              <w:top w:val="nil"/>
              <w:left w:val="nil"/>
              <w:bottom w:val="nil"/>
              <w:right w:val="nil"/>
            </w:tcBorders>
            <w:noWrap/>
            <w:vAlign w:val="bottom"/>
          </w:tcPr>
          <w:p w:rsidR="00006181" w:rsidRDefault="007C708E" w:rsidP="000C6580">
            <w:pPr>
              <w:keepNext/>
              <w:rPr>
                <w:sz w:val="2"/>
              </w:rPr>
            </w:pPr>
          </w:p>
        </w:tc>
        <w:tc>
          <w:tcPr>
            <w:tcW w:w="85" w:type="pct"/>
            <w:tcBorders>
              <w:top w:val="nil"/>
              <w:left w:val="nil"/>
              <w:bottom w:val="nil"/>
              <w:right w:val="nil"/>
            </w:tcBorders>
            <w:noWrap/>
            <w:vAlign w:val="bottom"/>
          </w:tcPr>
          <w:p w:rsidR="00006181" w:rsidRDefault="007C708E" w:rsidP="000C6580">
            <w:pPr>
              <w:keepNext/>
              <w:rPr>
                <w:sz w:val="2"/>
              </w:rPr>
            </w:pPr>
          </w:p>
        </w:tc>
        <w:tc>
          <w:tcPr>
            <w:tcW w:w="483" w:type="pct"/>
            <w:tcBorders>
              <w:top w:val="nil"/>
              <w:left w:val="nil"/>
              <w:bottom w:val="nil"/>
              <w:right w:val="nil"/>
            </w:tcBorders>
            <w:noWrap/>
            <w:vAlign w:val="bottom"/>
          </w:tcPr>
          <w:p w:rsidR="00006181" w:rsidRDefault="007C708E" w:rsidP="000C6580">
            <w:pPr>
              <w:keepNext/>
              <w:rPr>
                <w:sz w:val="2"/>
              </w:rPr>
            </w:pPr>
          </w:p>
        </w:tc>
        <w:tc>
          <w:tcPr>
            <w:tcW w:w="131" w:type="pct"/>
            <w:tcBorders>
              <w:top w:val="nil"/>
              <w:left w:val="nil"/>
              <w:bottom w:val="nil"/>
              <w:right w:val="nil"/>
            </w:tcBorders>
            <w:noWrap/>
            <w:vAlign w:val="bottom"/>
          </w:tcPr>
          <w:p w:rsidR="00006181" w:rsidRDefault="007C708E" w:rsidP="000C6580">
            <w:pPr>
              <w:keepNext/>
              <w:rPr>
                <w:sz w:val="2"/>
              </w:rPr>
            </w:pPr>
          </w:p>
        </w:tc>
        <w:tc>
          <w:tcPr>
            <w:tcW w:w="85" w:type="pct"/>
            <w:tcBorders>
              <w:top w:val="nil"/>
              <w:left w:val="nil"/>
              <w:bottom w:val="nil"/>
              <w:right w:val="nil"/>
            </w:tcBorders>
            <w:noWrap/>
            <w:vAlign w:val="bottom"/>
          </w:tcPr>
          <w:p w:rsidR="00006181" w:rsidRDefault="007C708E" w:rsidP="000C6580">
            <w:pPr>
              <w:keepNext/>
              <w:rPr>
                <w:sz w:val="2"/>
              </w:rPr>
            </w:pPr>
          </w:p>
        </w:tc>
        <w:tc>
          <w:tcPr>
            <w:tcW w:w="483" w:type="pct"/>
            <w:tcBorders>
              <w:top w:val="nil"/>
              <w:left w:val="nil"/>
              <w:bottom w:val="nil"/>
              <w:right w:val="nil"/>
            </w:tcBorders>
            <w:noWrap/>
            <w:vAlign w:val="bottom"/>
          </w:tcPr>
          <w:p w:rsidR="00006181" w:rsidRDefault="007C708E" w:rsidP="000C6580">
            <w:pPr>
              <w:keepNext/>
              <w:rPr>
                <w:sz w:val="2"/>
              </w:rPr>
            </w:pPr>
          </w:p>
        </w:tc>
        <w:tc>
          <w:tcPr>
            <w:tcW w:w="131" w:type="pct"/>
            <w:tcBorders>
              <w:top w:val="nil"/>
              <w:left w:val="nil"/>
              <w:bottom w:val="nil"/>
              <w:right w:val="nil"/>
            </w:tcBorders>
            <w:noWrap/>
            <w:vAlign w:val="bottom"/>
          </w:tcPr>
          <w:p w:rsidR="00006181" w:rsidRDefault="007C708E" w:rsidP="000C6580">
            <w:pPr>
              <w:keepNext/>
              <w:rPr>
                <w:sz w:val="2"/>
              </w:rPr>
            </w:pPr>
          </w:p>
        </w:tc>
        <w:tc>
          <w:tcPr>
            <w:tcW w:w="85" w:type="pct"/>
            <w:tcBorders>
              <w:top w:val="nil"/>
              <w:left w:val="nil"/>
              <w:bottom w:val="nil"/>
              <w:right w:val="nil"/>
            </w:tcBorders>
            <w:noWrap/>
            <w:vAlign w:val="bottom"/>
          </w:tcPr>
          <w:p w:rsidR="00006181" w:rsidRDefault="007C708E" w:rsidP="000C6580">
            <w:pPr>
              <w:keepNext/>
              <w:rPr>
                <w:sz w:val="2"/>
              </w:rPr>
            </w:pPr>
          </w:p>
        </w:tc>
        <w:tc>
          <w:tcPr>
            <w:tcW w:w="516" w:type="pct"/>
            <w:tcBorders>
              <w:top w:val="nil"/>
              <w:left w:val="nil"/>
              <w:bottom w:val="nil"/>
              <w:right w:val="nil"/>
            </w:tcBorders>
            <w:noWrap/>
            <w:vAlign w:val="bottom"/>
          </w:tcPr>
          <w:p w:rsidR="00006181" w:rsidRDefault="007C708E" w:rsidP="000C6580">
            <w:pPr>
              <w:keepNext/>
              <w:rPr>
                <w:sz w:val="2"/>
              </w:rPr>
            </w:pPr>
          </w:p>
        </w:tc>
        <w:tc>
          <w:tcPr>
            <w:tcW w:w="91" w:type="pct"/>
            <w:tcBorders>
              <w:top w:val="nil"/>
              <w:left w:val="nil"/>
              <w:bottom w:val="nil"/>
              <w:right w:val="nil"/>
            </w:tcBorders>
            <w:noWrap/>
            <w:vAlign w:val="bottom"/>
          </w:tcPr>
          <w:p w:rsidR="00006181" w:rsidRDefault="007C708E" w:rsidP="000C6580">
            <w:pPr>
              <w:keepNext/>
              <w:rPr>
                <w:sz w:val="2"/>
              </w:rPr>
            </w:pPr>
          </w:p>
        </w:tc>
        <w:tc>
          <w:tcPr>
            <w:tcW w:w="509" w:type="pct"/>
            <w:tcBorders>
              <w:top w:val="nil"/>
              <w:left w:val="nil"/>
              <w:bottom w:val="nil"/>
              <w:right w:val="nil"/>
            </w:tcBorders>
            <w:noWrap/>
            <w:vAlign w:val="bottom"/>
          </w:tcPr>
          <w:p w:rsidR="00006181" w:rsidRDefault="007C708E" w:rsidP="000C6580">
            <w:pPr>
              <w:keepNext/>
              <w:rPr>
                <w:sz w:val="2"/>
              </w:rPr>
            </w:pPr>
          </w:p>
        </w:tc>
        <w:tc>
          <w:tcPr>
            <w:tcW w:w="181" w:type="pct"/>
            <w:tcBorders>
              <w:top w:val="nil"/>
              <w:left w:val="nil"/>
              <w:bottom w:val="nil"/>
              <w:right w:val="nil"/>
            </w:tcBorders>
            <w:noWrap/>
            <w:vAlign w:val="bottom"/>
          </w:tcPr>
          <w:p w:rsidR="00006181" w:rsidRDefault="007C708E" w:rsidP="000C6580">
            <w:pPr>
              <w:keepNext/>
              <w:rPr>
                <w:sz w:val="2"/>
              </w:rPr>
            </w:pPr>
          </w:p>
        </w:tc>
      </w:tr>
      <w:tr w:rsidR="00006181" w:rsidTr="000C6580">
        <w:tc>
          <w:tcPr>
            <w:tcW w:w="2089" w:type="pct"/>
            <w:tcBorders>
              <w:top w:val="nil"/>
              <w:left w:val="nil"/>
              <w:bottom w:val="nil"/>
              <w:right w:val="nil"/>
              <w:tl2br w:val="nil"/>
              <w:tr2bl w:val="nil"/>
            </w:tcBorders>
            <w:shd w:val="clear" w:color="auto" w:fill="auto"/>
            <w:noWrap/>
            <w:vAlign w:val="bottom"/>
          </w:tcPr>
          <w:p w:rsidR="00006181" w:rsidRDefault="007C708E" w:rsidP="000C6580">
            <w:pPr>
              <w:keepNext/>
              <w:rPr>
                <w:color w:val="000000"/>
                <w:sz w:val="20"/>
              </w:rPr>
            </w:pPr>
          </w:p>
        </w:tc>
        <w:tc>
          <w:tcPr>
            <w:tcW w:w="131" w:type="pct"/>
            <w:tcBorders>
              <w:top w:val="nil"/>
              <w:left w:val="nil"/>
              <w:bottom w:val="nil"/>
              <w:right w:val="nil"/>
              <w:tl2br w:val="nil"/>
              <w:tr2bl w:val="nil"/>
            </w:tcBorders>
            <w:shd w:val="clear" w:color="auto" w:fill="auto"/>
            <w:noWrap/>
            <w:vAlign w:val="bottom"/>
          </w:tcPr>
          <w:p w:rsidR="00006181" w:rsidRDefault="007C708E" w:rsidP="000C6580">
            <w:pPr>
              <w:keepNext/>
              <w:rPr>
                <w:color w:val="000000"/>
                <w:sz w:val="20"/>
              </w:rPr>
            </w:pPr>
          </w:p>
        </w:tc>
        <w:tc>
          <w:tcPr>
            <w:tcW w:w="1267" w:type="pct"/>
            <w:gridSpan w:val="5"/>
            <w:tcBorders>
              <w:top w:val="nil"/>
              <w:left w:val="nil"/>
              <w:bottom w:val="single" w:sz="4" w:space="0" w:color="000000"/>
              <w:right w:val="nil"/>
              <w:tl2br w:val="nil"/>
              <w:tr2bl w:val="nil"/>
            </w:tcBorders>
            <w:shd w:val="clear" w:color="auto" w:fill="auto"/>
            <w:noWrap/>
            <w:vAlign w:val="bottom"/>
          </w:tcPr>
          <w:p w:rsidR="00006181" w:rsidRDefault="00230E12" w:rsidP="000C6580">
            <w:pPr>
              <w:keepNext/>
              <w:jc w:val="center"/>
              <w:rPr>
                <w:b/>
                <w:color w:val="000000"/>
                <w:sz w:val="16"/>
              </w:rPr>
            </w:pPr>
            <w:r>
              <w:rPr>
                <w:rFonts w:eastAsia="Times New Roman"/>
                <w:b/>
                <w:color w:val="000000"/>
                <w:sz w:val="16"/>
              </w:rPr>
              <w:t>Three Months Ended June 30, </w:t>
            </w:r>
          </w:p>
        </w:tc>
        <w:tc>
          <w:tcPr>
            <w:tcW w:w="131" w:type="pct"/>
            <w:tcBorders>
              <w:top w:val="nil"/>
              <w:left w:val="nil"/>
              <w:bottom w:val="nil"/>
              <w:right w:val="nil"/>
              <w:tl2br w:val="nil"/>
              <w:tr2bl w:val="nil"/>
            </w:tcBorders>
            <w:shd w:val="clear" w:color="auto" w:fill="auto"/>
            <w:noWrap/>
            <w:vAlign w:val="bottom"/>
          </w:tcPr>
          <w:p w:rsidR="00006181" w:rsidRDefault="007C708E" w:rsidP="000C6580">
            <w:pPr>
              <w:keepNext/>
              <w:rPr>
                <w:b/>
                <w:color w:val="000000"/>
                <w:sz w:val="16"/>
              </w:rPr>
            </w:pPr>
          </w:p>
        </w:tc>
        <w:tc>
          <w:tcPr>
            <w:tcW w:w="601" w:type="pct"/>
            <w:gridSpan w:val="2"/>
            <w:tcBorders>
              <w:top w:val="nil"/>
              <w:left w:val="nil"/>
              <w:bottom w:val="nil"/>
              <w:right w:val="nil"/>
              <w:tl2br w:val="nil"/>
              <w:tr2bl w:val="nil"/>
            </w:tcBorders>
            <w:shd w:val="clear" w:color="auto" w:fill="auto"/>
            <w:vAlign w:val="bottom"/>
          </w:tcPr>
          <w:p w:rsidR="00006181" w:rsidRDefault="00230E12" w:rsidP="000C6580">
            <w:pPr>
              <w:keepNext/>
              <w:jc w:val="center"/>
              <w:rPr>
                <w:b/>
                <w:color w:val="000000"/>
                <w:sz w:val="16"/>
              </w:rPr>
            </w:pPr>
            <w:r>
              <w:rPr>
                <w:rFonts w:eastAsia="Times New Roman"/>
                <w:b/>
                <w:color w:val="000000"/>
                <w:sz w:val="16"/>
              </w:rPr>
              <w:t>Favorable (Unfavorable)</w:t>
            </w:r>
          </w:p>
        </w:tc>
        <w:tc>
          <w:tcPr>
            <w:tcW w:w="91" w:type="pct"/>
            <w:tcBorders>
              <w:top w:val="nil"/>
              <w:left w:val="nil"/>
              <w:bottom w:val="nil"/>
              <w:right w:val="nil"/>
              <w:tl2br w:val="nil"/>
              <w:tr2bl w:val="nil"/>
            </w:tcBorders>
            <w:shd w:val="clear" w:color="auto" w:fill="auto"/>
            <w:noWrap/>
            <w:vAlign w:val="bottom"/>
          </w:tcPr>
          <w:p w:rsidR="00006181" w:rsidRDefault="007C708E" w:rsidP="000C6580">
            <w:pPr>
              <w:keepNext/>
              <w:rPr>
                <w:color w:val="000000"/>
                <w:sz w:val="20"/>
              </w:rPr>
            </w:pPr>
          </w:p>
        </w:tc>
        <w:tc>
          <w:tcPr>
            <w:tcW w:w="509" w:type="pct"/>
            <w:tcBorders>
              <w:top w:val="nil"/>
              <w:left w:val="nil"/>
              <w:bottom w:val="nil"/>
              <w:right w:val="nil"/>
              <w:tl2br w:val="nil"/>
              <w:tr2bl w:val="nil"/>
            </w:tcBorders>
            <w:shd w:val="clear" w:color="auto" w:fill="auto"/>
            <w:vAlign w:val="bottom"/>
          </w:tcPr>
          <w:p w:rsidR="00006181" w:rsidRDefault="00230E12" w:rsidP="000C6580">
            <w:pPr>
              <w:keepNext/>
              <w:jc w:val="center"/>
              <w:rPr>
                <w:b/>
                <w:color w:val="000000"/>
                <w:sz w:val="16"/>
              </w:rPr>
            </w:pPr>
            <w:r>
              <w:rPr>
                <w:rFonts w:eastAsia="Times New Roman"/>
                <w:b/>
                <w:color w:val="000000"/>
                <w:sz w:val="16"/>
              </w:rPr>
              <w:t>Favorable (Unfavorable)</w:t>
            </w:r>
          </w:p>
        </w:tc>
        <w:tc>
          <w:tcPr>
            <w:tcW w:w="181" w:type="pct"/>
            <w:tcBorders>
              <w:top w:val="nil"/>
              <w:left w:val="nil"/>
              <w:bottom w:val="nil"/>
              <w:right w:val="nil"/>
              <w:tl2br w:val="nil"/>
              <w:tr2bl w:val="nil"/>
            </w:tcBorders>
            <w:shd w:val="clear" w:color="auto" w:fill="auto"/>
            <w:noWrap/>
            <w:vAlign w:val="bottom"/>
          </w:tcPr>
          <w:p w:rsidR="00006181" w:rsidRDefault="007C708E" w:rsidP="000C6580">
            <w:pPr>
              <w:keepNext/>
              <w:rPr>
                <w:color w:val="000000"/>
                <w:sz w:val="20"/>
              </w:rPr>
            </w:pPr>
          </w:p>
        </w:tc>
      </w:tr>
      <w:tr w:rsidR="00006181" w:rsidTr="000C6580">
        <w:tc>
          <w:tcPr>
            <w:tcW w:w="2089" w:type="pct"/>
            <w:tcBorders>
              <w:top w:val="nil"/>
              <w:left w:val="nil"/>
              <w:bottom w:val="single" w:sz="4" w:space="0" w:color="000000"/>
              <w:right w:val="nil"/>
              <w:tl2br w:val="nil"/>
              <w:tr2bl w:val="nil"/>
            </w:tcBorders>
            <w:shd w:val="clear" w:color="auto" w:fill="auto"/>
            <w:vAlign w:val="bottom"/>
          </w:tcPr>
          <w:p w:rsidR="00006181" w:rsidRDefault="00230E12" w:rsidP="000C6580">
            <w:pPr>
              <w:keepNext/>
              <w:rPr>
                <w:b/>
                <w:color w:val="000000"/>
                <w:sz w:val="16"/>
              </w:rPr>
            </w:pPr>
            <w:r>
              <w:rPr>
                <w:rFonts w:eastAsia="Times New Roman"/>
                <w:b/>
                <w:color w:val="000000"/>
                <w:sz w:val="16"/>
              </w:rPr>
              <w:t>(in millions)</w:t>
            </w:r>
          </w:p>
        </w:tc>
        <w:tc>
          <w:tcPr>
            <w:tcW w:w="131" w:type="pct"/>
            <w:tcBorders>
              <w:top w:val="nil"/>
              <w:left w:val="nil"/>
              <w:bottom w:val="nil"/>
              <w:right w:val="nil"/>
              <w:tl2br w:val="nil"/>
              <w:tr2bl w:val="nil"/>
            </w:tcBorders>
            <w:shd w:val="clear" w:color="auto" w:fill="auto"/>
            <w:noWrap/>
            <w:vAlign w:val="bottom"/>
          </w:tcPr>
          <w:p w:rsidR="00006181" w:rsidRDefault="00230E12" w:rsidP="000C6580">
            <w:pPr>
              <w:keepNext/>
              <w:jc w:val="center"/>
              <w:rPr>
                <w:b/>
                <w:color w:val="000000"/>
                <w:sz w:val="16"/>
              </w:rPr>
            </w:pPr>
            <w:r>
              <w:rPr>
                <w:rFonts w:eastAsia="Times New Roman"/>
                <w:b/>
                <w:color w:val="000000"/>
                <w:sz w:val="16"/>
              </w:rPr>
              <w:t>    </w:t>
            </w:r>
          </w:p>
        </w:tc>
        <w:tc>
          <w:tcPr>
            <w:tcW w:w="568"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keepNext/>
              <w:jc w:val="center"/>
              <w:rPr>
                <w:b/>
                <w:color w:val="000000"/>
                <w:sz w:val="16"/>
              </w:rPr>
            </w:pPr>
            <w:r>
              <w:rPr>
                <w:rFonts w:eastAsia="Times New Roman"/>
                <w:b/>
                <w:color w:val="000000"/>
                <w:sz w:val="16"/>
              </w:rPr>
              <w:t>2019</w:t>
            </w:r>
          </w:p>
        </w:tc>
        <w:tc>
          <w:tcPr>
            <w:tcW w:w="131" w:type="pct"/>
            <w:tcBorders>
              <w:top w:val="nil"/>
              <w:left w:val="nil"/>
              <w:bottom w:val="nil"/>
              <w:right w:val="nil"/>
              <w:tl2br w:val="nil"/>
              <w:tr2bl w:val="nil"/>
            </w:tcBorders>
            <w:shd w:val="clear" w:color="auto" w:fill="auto"/>
            <w:noWrap/>
            <w:vAlign w:val="bottom"/>
          </w:tcPr>
          <w:p w:rsidR="00006181" w:rsidRDefault="00230E12" w:rsidP="000C6580">
            <w:pPr>
              <w:keepNext/>
              <w:jc w:val="center"/>
              <w:rPr>
                <w:b/>
                <w:color w:val="000000"/>
                <w:sz w:val="16"/>
              </w:rPr>
            </w:pPr>
            <w:r>
              <w:rPr>
                <w:rFonts w:eastAsia="Times New Roman"/>
                <w:b/>
                <w:color w:val="000000"/>
                <w:sz w:val="16"/>
              </w:rPr>
              <w:t>    </w:t>
            </w:r>
          </w:p>
        </w:tc>
        <w:tc>
          <w:tcPr>
            <w:tcW w:w="568"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keepNext/>
              <w:jc w:val="center"/>
              <w:rPr>
                <w:b/>
                <w:color w:val="000000"/>
                <w:sz w:val="16"/>
              </w:rPr>
            </w:pPr>
            <w:r>
              <w:rPr>
                <w:rFonts w:eastAsia="Times New Roman"/>
                <w:b/>
                <w:color w:val="000000"/>
                <w:sz w:val="16"/>
              </w:rPr>
              <w:t>2018</w:t>
            </w:r>
          </w:p>
        </w:tc>
        <w:tc>
          <w:tcPr>
            <w:tcW w:w="131" w:type="pct"/>
            <w:tcBorders>
              <w:top w:val="nil"/>
              <w:left w:val="nil"/>
              <w:bottom w:val="nil"/>
              <w:right w:val="nil"/>
              <w:tl2br w:val="nil"/>
              <w:tr2bl w:val="nil"/>
            </w:tcBorders>
            <w:shd w:val="clear" w:color="auto" w:fill="auto"/>
            <w:noWrap/>
            <w:vAlign w:val="bottom"/>
          </w:tcPr>
          <w:p w:rsidR="00006181" w:rsidRDefault="00230E12" w:rsidP="000C6580">
            <w:pPr>
              <w:keepNext/>
              <w:jc w:val="center"/>
              <w:rPr>
                <w:b/>
                <w:color w:val="000000"/>
                <w:sz w:val="16"/>
              </w:rPr>
            </w:pPr>
            <w:r>
              <w:rPr>
                <w:rFonts w:eastAsia="Times New Roman"/>
                <w:b/>
                <w:color w:val="000000"/>
                <w:sz w:val="16"/>
              </w:rPr>
              <w:t>    </w:t>
            </w:r>
          </w:p>
        </w:tc>
        <w:tc>
          <w:tcPr>
            <w:tcW w:w="601" w:type="pct"/>
            <w:gridSpan w:val="2"/>
            <w:tcBorders>
              <w:top w:val="nil"/>
              <w:left w:val="nil"/>
              <w:bottom w:val="single" w:sz="4" w:space="0" w:color="000000"/>
              <w:right w:val="nil"/>
              <w:tl2br w:val="nil"/>
              <w:tr2bl w:val="nil"/>
            </w:tcBorders>
            <w:shd w:val="clear" w:color="auto" w:fill="auto"/>
            <w:vAlign w:val="bottom"/>
          </w:tcPr>
          <w:p w:rsidR="00006181" w:rsidRDefault="00230E12" w:rsidP="000C6580">
            <w:pPr>
              <w:keepNext/>
              <w:jc w:val="center"/>
              <w:rPr>
                <w:b/>
                <w:color w:val="000000"/>
                <w:sz w:val="16"/>
              </w:rPr>
            </w:pPr>
            <w:r>
              <w:rPr>
                <w:rFonts w:eastAsia="Times New Roman"/>
                <w:b/>
                <w:color w:val="000000"/>
                <w:sz w:val="16"/>
              </w:rPr>
              <w:t xml:space="preserve"> Variance</w:t>
            </w:r>
          </w:p>
        </w:tc>
        <w:tc>
          <w:tcPr>
            <w:tcW w:w="91" w:type="pct"/>
            <w:tcBorders>
              <w:top w:val="nil"/>
              <w:left w:val="nil"/>
              <w:bottom w:val="nil"/>
              <w:right w:val="nil"/>
              <w:tl2br w:val="nil"/>
              <w:tr2bl w:val="nil"/>
            </w:tcBorders>
            <w:shd w:val="clear" w:color="auto" w:fill="auto"/>
            <w:noWrap/>
            <w:vAlign w:val="bottom"/>
          </w:tcPr>
          <w:p w:rsidR="00006181" w:rsidRDefault="007C708E" w:rsidP="000C6580">
            <w:pPr>
              <w:keepNext/>
              <w:rPr>
                <w:color w:val="000000"/>
                <w:sz w:val="20"/>
              </w:rPr>
            </w:pPr>
          </w:p>
        </w:tc>
        <w:tc>
          <w:tcPr>
            <w:tcW w:w="509" w:type="pct"/>
            <w:tcBorders>
              <w:top w:val="nil"/>
              <w:left w:val="nil"/>
              <w:bottom w:val="single" w:sz="4" w:space="0" w:color="000000"/>
              <w:right w:val="nil"/>
              <w:tl2br w:val="nil"/>
              <w:tr2bl w:val="nil"/>
            </w:tcBorders>
            <w:shd w:val="clear" w:color="auto" w:fill="auto"/>
            <w:vAlign w:val="bottom"/>
          </w:tcPr>
          <w:p w:rsidR="00006181" w:rsidRDefault="00230E12" w:rsidP="000C6580">
            <w:pPr>
              <w:keepNext/>
              <w:jc w:val="center"/>
              <w:rPr>
                <w:b/>
                <w:color w:val="000000"/>
                <w:sz w:val="16"/>
              </w:rPr>
            </w:pPr>
            <w:r>
              <w:rPr>
                <w:rFonts w:eastAsia="Times New Roman"/>
                <w:b/>
                <w:color w:val="000000"/>
                <w:sz w:val="16"/>
              </w:rPr>
              <w:t>Percentage</w:t>
            </w:r>
          </w:p>
        </w:tc>
        <w:tc>
          <w:tcPr>
            <w:tcW w:w="181" w:type="pct"/>
            <w:tcBorders>
              <w:top w:val="nil"/>
              <w:left w:val="nil"/>
              <w:bottom w:val="nil"/>
              <w:right w:val="nil"/>
              <w:tl2br w:val="nil"/>
              <w:tr2bl w:val="nil"/>
            </w:tcBorders>
            <w:shd w:val="clear" w:color="auto" w:fill="auto"/>
            <w:noWrap/>
            <w:vAlign w:val="bottom"/>
          </w:tcPr>
          <w:p w:rsidR="00006181" w:rsidRDefault="007C708E" w:rsidP="000C6580">
            <w:pPr>
              <w:keepNext/>
              <w:rPr>
                <w:color w:val="000000"/>
                <w:sz w:val="20"/>
              </w:rPr>
            </w:pP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230E12" w:rsidP="000C6580">
            <w:pPr>
              <w:keepNext/>
              <w:rPr>
                <w:color w:val="000000"/>
                <w:sz w:val="20"/>
              </w:rPr>
            </w:pPr>
            <w:r>
              <w:rPr>
                <w:rFonts w:eastAsia="Times New Roman"/>
                <w:color w:val="000000"/>
                <w:sz w:val="20"/>
              </w:rPr>
              <w:t>Net sales</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230E12" w:rsidP="000C6580">
            <w:pPr>
              <w:keepNext/>
              <w:rPr>
                <w:color w:val="000000"/>
                <w:sz w:val="20"/>
              </w:rPr>
            </w:pPr>
            <w:r>
              <w:rPr>
                <w:rFonts w:eastAsia="Times New Roman"/>
                <w:color w:val="000000"/>
                <w:sz w:val="20"/>
              </w:rPr>
              <w:t>$</w:t>
            </w: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1,434</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230E12" w:rsidP="000C6580">
            <w:pPr>
              <w:keepNext/>
              <w:rPr>
                <w:color w:val="000000"/>
                <w:sz w:val="20"/>
              </w:rPr>
            </w:pPr>
            <w:r>
              <w:rPr>
                <w:rFonts w:eastAsia="Times New Roman"/>
                <w:color w:val="000000"/>
                <w:sz w:val="20"/>
              </w:rPr>
              <w:t>$</w:t>
            </w: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1,496</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230E12" w:rsidP="000C6580">
            <w:pPr>
              <w:keepNext/>
              <w:rPr>
                <w:color w:val="000000"/>
                <w:sz w:val="20"/>
              </w:rPr>
            </w:pPr>
            <w:r>
              <w:rPr>
                <w:rFonts w:eastAsia="Times New Roman"/>
                <w:color w:val="000000"/>
                <w:sz w:val="20"/>
              </w:rPr>
              <w:t>$</w:t>
            </w:r>
          </w:p>
        </w:tc>
        <w:tc>
          <w:tcPr>
            <w:tcW w:w="516" w:type="pct"/>
            <w:tcBorders>
              <w:top w:val="nil"/>
              <w:left w:val="nil"/>
              <w:bottom w:val="nil"/>
              <w:right w:val="nil"/>
              <w:tl2br w:val="nil"/>
              <w:tr2bl w:val="nil"/>
            </w:tcBorders>
            <w:shd w:val="clear" w:color="auto" w:fill="CCEEFF"/>
            <w:noWrap/>
            <w:vAlign w:val="bottom"/>
          </w:tcPr>
          <w:p w:rsidR="00006181" w:rsidRDefault="00230E12" w:rsidP="000C6580">
            <w:pPr>
              <w:keepNext/>
              <w:jc w:val="right"/>
              <w:rPr>
                <w:color w:val="000000"/>
                <w:sz w:val="20"/>
              </w:rPr>
            </w:pPr>
            <w:r>
              <w:rPr>
                <w:rFonts w:eastAsia="Times New Roman"/>
                <w:color w:val="000000"/>
                <w:sz w:val="20"/>
              </w:rPr>
              <w:t xml:space="preserve"> (62)</w:t>
            </w: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509" w:type="pct"/>
            <w:tcBorders>
              <w:top w:val="nil"/>
              <w:left w:val="nil"/>
              <w:bottom w:val="nil"/>
              <w:right w:val="nil"/>
              <w:tl2br w:val="nil"/>
              <w:tr2bl w:val="nil"/>
            </w:tcBorders>
            <w:shd w:val="clear" w:color="auto" w:fill="CCEEFF"/>
            <w:noWrap/>
            <w:vAlign w:val="bottom"/>
          </w:tcPr>
          <w:p w:rsidR="00006181" w:rsidRDefault="00230E12" w:rsidP="000C6580">
            <w:pPr>
              <w:keepNext/>
              <w:jc w:val="right"/>
              <w:rPr>
                <w:color w:val="000000"/>
                <w:sz w:val="20"/>
              </w:rPr>
            </w:pPr>
            <w:r>
              <w:rPr>
                <w:rFonts w:eastAsia="Times New Roman"/>
                <w:color w:val="000000"/>
                <w:sz w:val="20"/>
              </w:rPr>
              <w:t xml:space="preserve"> (4)</w:t>
            </w:r>
          </w:p>
        </w:tc>
        <w:tc>
          <w:tcPr>
            <w:tcW w:w="181" w:type="pct"/>
            <w:tcBorders>
              <w:top w:val="nil"/>
              <w:left w:val="nil"/>
              <w:bottom w:val="nil"/>
              <w:right w:val="nil"/>
              <w:tl2br w:val="nil"/>
              <w:tr2bl w:val="nil"/>
            </w:tcBorders>
            <w:shd w:val="clear" w:color="auto" w:fill="CCEEFF"/>
            <w:noWrap/>
            <w:vAlign w:val="bottom"/>
          </w:tcPr>
          <w:p w:rsidR="00006181" w:rsidRDefault="00230E12" w:rsidP="000C6580">
            <w:pPr>
              <w:keepNext/>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vAlign w:val="bottom"/>
          </w:tcPr>
          <w:p w:rsidR="00006181" w:rsidRDefault="00230E12" w:rsidP="000C6580">
            <w:pPr>
              <w:keepNext/>
              <w:rPr>
                <w:color w:val="000000"/>
                <w:sz w:val="20"/>
              </w:rPr>
            </w:pPr>
            <w:r>
              <w:rPr>
                <w:rFonts w:eastAsia="Times New Roman"/>
                <w:color w:val="000000"/>
                <w:sz w:val="20"/>
              </w:rPr>
              <w:t>Cost of sales</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single" w:sz="4" w:space="0" w:color="000000"/>
              <w:right w:val="nil"/>
              <w:tl2br w:val="nil"/>
              <w:tr2bl w:val="nil"/>
            </w:tcBorders>
            <w:noWrap/>
            <w:vAlign w:val="bottom"/>
          </w:tcPr>
          <w:p w:rsidR="00006181" w:rsidRDefault="007C708E" w:rsidP="000C6580">
            <w:pPr>
              <w:keepNext/>
              <w:rPr>
                <w:color w:val="000000"/>
                <w:sz w:val="20"/>
              </w:rPr>
            </w:pPr>
          </w:p>
        </w:tc>
        <w:tc>
          <w:tcPr>
            <w:tcW w:w="483" w:type="pct"/>
            <w:tcBorders>
              <w:top w:val="nil"/>
              <w:left w:val="nil"/>
              <w:bottom w:val="single" w:sz="4" w:space="0" w:color="000000"/>
              <w:right w:val="nil"/>
              <w:tl2br w:val="nil"/>
              <w:tr2bl w:val="nil"/>
            </w:tcBorders>
            <w:noWrap/>
            <w:vAlign w:val="bottom"/>
          </w:tcPr>
          <w:p w:rsidR="00006181" w:rsidRDefault="00230E12" w:rsidP="000C6580">
            <w:pPr>
              <w:keepNext/>
              <w:ind w:right="60"/>
              <w:jc w:val="right"/>
              <w:rPr>
                <w:color w:val="000000"/>
                <w:sz w:val="20"/>
              </w:rPr>
            </w:pPr>
            <w:r>
              <w:rPr>
                <w:rFonts w:eastAsia="Times New Roman"/>
                <w:color w:val="000000"/>
                <w:sz w:val="20"/>
              </w:rPr>
              <w:t xml:space="preserve"> 1,105</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single" w:sz="4" w:space="0" w:color="000000"/>
              <w:right w:val="nil"/>
              <w:tl2br w:val="nil"/>
              <w:tr2bl w:val="nil"/>
            </w:tcBorders>
            <w:noWrap/>
            <w:vAlign w:val="bottom"/>
          </w:tcPr>
          <w:p w:rsidR="00006181" w:rsidRDefault="007C708E" w:rsidP="000C6580">
            <w:pPr>
              <w:keepNext/>
              <w:rPr>
                <w:color w:val="000000"/>
                <w:sz w:val="20"/>
              </w:rPr>
            </w:pPr>
          </w:p>
        </w:tc>
        <w:tc>
          <w:tcPr>
            <w:tcW w:w="483" w:type="pct"/>
            <w:tcBorders>
              <w:top w:val="nil"/>
              <w:left w:val="nil"/>
              <w:bottom w:val="single" w:sz="4" w:space="0" w:color="000000"/>
              <w:right w:val="nil"/>
              <w:tl2br w:val="nil"/>
              <w:tr2bl w:val="nil"/>
            </w:tcBorders>
            <w:noWrap/>
            <w:vAlign w:val="bottom"/>
          </w:tcPr>
          <w:p w:rsidR="00006181" w:rsidRDefault="00230E12" w:rsidP="000C6580">
            <w:pPr>
              <w:keepNext/>
              <w:ind w:right="60"/>
              <w:jc w:val="right"/>
              <w:rPr>
                <w:color w:val="000000"/>
                <w:sz w:val="20"/>
              </w:rPr>
            </w:pPr>
            <w:r>
              <w:rPr>
                <w:rFonts w:eastAsia="Times New Roman"/>
                <w:color w:val="000000"/>
                <w:sz w:val="20"/>
              </w:rPr>
              <w:t xml:space="preserve"> 1,136</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single" w:sz="4" w:space="0" w:color="000000"/>
              <w:right w:val="nil"/>
              <w:tl2br w:val="nil"/>
              <w:tr2bl w:val="nil"/>
            </w:tcBorders>
            <w:noWrap/>
            <w:vAlign w:val="bottom"/>
          </w:tcPr>
          <w:p w:rsidR="00006181" w:rsidRDefault="007C708E" w:rsidP="000C6580">
            <w:pPr>
              <w:keepNext/>
              <w:rPr>
                <w:color w:val="000000"/>
                <w:sz w:val="20"/>
              </w:rPr>
            </w:pPr>
          </w:p>
        </w:tc>
        <w:tc>
          <w:tcPr>
            <w:tcW w:w="516" w:type="pct"/>
            <w:tcBorders>
              <w:top w:val="nil"/>
              <w:left w:val="nil"/>
              <w:bottom w:val="single" w:sz="4" w:space="0" w:color="000000"/>
              <w:right w:val="nil"/>
              <w:tl2br w:val="nil"/>
              <w:tr2bl w:val="nil"/>
            </w:tcBorders>
            <w:noWrap/>
            <w:vAlign w:val="bottom"/>
          </w:tcPr>
          <w:p w:rsidR="00006181" w:rsidRDefault="00230E12" w:rsidP="000C6580">
            <w:pPr>
              <w:keepNext/>
              <w:ind w:right="60"/>
              <w:jc w:val="right"/>
              <w:rPr>
                <w:color w:val="000000"/>
                <w:sz w:val="20"/>
              </w:rPr>
            </w:pPr>
            <w:r>
              <w:rPr>
                <w:rFonts w:eastAsia="Times New Roman"/>
                <w:color w:val="000000"/>
                <w:sz w:val="20"/>
              </w:rPr>
              <w:t xml:space="preserve"> 31</w:t>
            </w:r>
          </w:p>
        </w:tc>
        <w:tc>
          <w:tcPr>
            <w:tcW w:w="9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509" w:type="pct"/>
            <w:tcBorders>
              <w:top w:val="nil"/>
              <w:left w:val="nil"/>
              <w:bottom w:val="single" w:sz="4" w:space="0" w:color="000000"/>
              <w:right w:val="nil"/>
              <w:tl2br w:val="nil"/>
              <w:tr2bl w:val="nil"/>
            </w:tcBorders>
            <w:noWrap/>
            <w:vAlign w:val="bottom"/>
          </w:tcPr>
          <w:p w:rsidR="00006181" w:rsidRDefault="00230E12" w:rsidP="000C6580">
            <w:pPr>
              <w:keepNext/>
              <w:ind w:right="60"/>
              <w:jc w:val="right"/>
              <w:rPr>
                <w:color w:val="000000"/>
                <w:sz w:val="20"/>
              </w:rPr>
            </w:pPr>
            <w:r>
              <w:rPr>
                <w:rFonts w:eastAsia="Times New Roman"/>
                <w:color w:val="000000"/>
                <w:sz w:val="20"/>
              </w:rPr>
              <w:t xml:space="preserve"> 3</w:t>
            </w:r>
          </w:p>
        </w:tc>
        <w:tc>
          <w:tcPr>
            <w:tcW w:w="181" w:type="pct"/>
            <w:tcBorders>
              <w:top w:val="nil"/>
              <w:left w:val="nil"/>
              <w:bottom w:val="nil"/>
              <w:right w:val="nil"/>
              <w:tl2br w:val="nil"/>
              <w:tr2bl w:val="nil"/>
            </w:tcBorders>
            <w:noWrap/>
            <w:vAlign w:val="bottom"/>
          </w:tcPr>
          <w:p w:rsidR="00006181" w:rsidRDefault="00230E12" w:rsidP="000C6580">
            <w:pPr>
              <w:keepNext/>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230E12" w:rsidP="000C6580">
            <w:pPr>
              <w:keepNext/>
              <w:rPr>
                <w:color w:val="000000"/>
                <w:sz w:val="20"/>
              </w:rPr>
            </w:pPr>
            <w:r>
              <w:rPr>
                <w:rFonts w:eastAsia="Times New Roman"/>
                <w:color w:val="000000"/>
                <w:sz w:val="20"/>
              </w:rPr>
              <w:t>Gross profit</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b/>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329</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360</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516" w:type="pct"/>
            <w:tcBorders>
              <w:top w:val="nil"/>
              <w:left w:val="nil"/>
              <w:bottom w:val="nil"/>
              <w:right w:val="nil"/>
              <w:tl2br w:val="nil"/>
              <w:tr2bl w:val="nil"/>
            </w:tcBorders>
            <w:shd w:val="clear" w:color="auto" w:fill="CCEEFF"/>
            <w:noWrap/>
            <w:vAlign w:val="bottom"/>
          </w:tcPr>
          <w:p w:rsidR="00006181" w:rsidRDefault="00230E12" w:rsidP="000C6580">
            <w:pPr>
              <w:keepNext/>
              <w:jc w:val="right"/>
              <w:rPr>
                <w:color w:val="000000"/>
                <w:sz w:val="20"/>
              </w:rPr>
            </w:pPr>
            <w:r>
              <w:rPr>
                <w:rFonts w:eastAsia="Times New Roman"/>
                <w:color w:val="000000"/>
                <w:sz w:val="20"/>
              </w:rPr>
              <w:t xml:space="preserve"> (31)</w:t>
            </w: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509" w:type="pct"/>
            <w:tcBorders>
              <w:top w:val="nil"/>
              <w:left w:val="nil"/>
              <w:bottom w:val="nil"/>
              <w:right w:val="nil"/>
              <w:tl2br w:val="nil"/>
              <w:tr2bl w:val="nil"/>
            </w:tcBorders>
            <w:shd w:val="clear" w:color="auto" w:fill="CCEEFF"/>
            <w:noWrap/>
            <w:vAlign w:val="bottom"/>
          </w:tcPr>
          <w:p w:rsidR="00006181" w:rsidRDefault="00230E12" w:rsidP="000C6580">
            <w:pPr>
              <w:keepNext/>
              <w:jc w:val="right"/>
              <w:rPr>
                <w:color w:val="000000"/>
                <w:sz w:val="20"/>
              </w:rPr>
            </w:pPr>
            <w:r>
              <w:rPr>
                <w:rFonts w:eastAsia="Times New Roman"/>
                <w:color w:val="000000"/>
                <w:sz w:val="20"/>
              </w:rPr>
              <w:t xml:space="preserve"> (9)</w:t>
            </w:r>
          </w:p>
        </w:tc>
        <w:tc>
          <w:tcPr>
            <w:tcW w:w="181" w:type="pct"/>
            <w:tcBorders>
              <w:top w:val="nil"/>
              <w:left w:val="nil"/>
              <w:bottom w:val="nil"/>
              <w:right w:val="nil"/>
              <w:tl2br w:val="nil"/>
              <w:tr2bl w:val="nil"/>
            </w:tcBorders>
            <w:shd w:val="clear" w:color="auto" w:fill="CCEEFF"/>
            <w:noWrap/>
            <w:vAlign w:val="bottom"/>
          </w:tcPr>
          <w:p w:rsidR="00006181" w:rsidRDefault="00230E12" w:rsidP="000C6580">
            <w:pPr>
              <w:keepNext/>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vAlign w:val="bottom"/>
          </w:tcPr>
          <w:p w:rsidR="00006181" w:rsidRDefault="007C708E" w:rsidP="000C6580">
            <w:pPr>
              <w:keepNext/>
              <w:rPr>
                <w:b/>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keepNext/>
              <w:rPr>
                <w:b/>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noWrap/>
            <w:vAlign w:val="bottom"/>
          </w:tcPr>
          <w:p w:rsidR="00006181" w:rsidRDefault="007C708E" w:rsidP="000C6580">
            <w:pPr>
              <w:keepNext/>
              <w:jc w:val="right"/>
              <w:rPr>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noWrap/>
            <w:vAlign w:val="bottom"/>
          </w:tcPr>
          <w:p w:rsidR="00006181" w:rsidRDefault="007C708E" w:rsidP="000C6580">
            <w:pPr>
              <w:keepNext/>
              <w:jc w:val="right"/>
              <w:rPr>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516" w:type="pct"/>
            <w:tcBorders>
              <w:top w:val="nil"/>
              <w:left w:val="nil"/>
              <w:bottom w:val="nil"/>
              <w:right w:val="nil"/>
              <w:tl2br w:val="nil"/>
              <w:tr2bl w:val="nil"/>
            </w:tcBorders>
            <w:noWrap/>
            <w:vAlign w:val="bottom"/>
          </w:tcPr>
          <w:p w:rsidR="00006181" w:rsidRDefault="007C708E" w:rsidP="000C6580">
            <w:pPr>
              <w:keepNext/>
              <w:jc w:val="right"/>
              <w:rPr>
                <w:color w:val="000000"/>
                <w:sz w:val="20"/>
              </w:rPr>
            </w:pPr>
          </w:p>
        </w:tc>
        <w:tc>
          <w:tcPr>
            <w:tcW w:w="9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509" w:type="pct"/>
            <w:tcBorders>
              <w:top w:val="nil"/>
              <w:left w:val="nil"/>
              <w:bottom w:val="nil"/>
              <w:right w:val="nil"/>
              <w:tl2br w:val="nil"/>
              <w:tr2bl w:val="nil"/>
            </w:tcBorders>
            <w:noWrap/>
            <w:vAlign w:val="bottom"/>
          </w:tcPr>
          <w:p w:rsidR="00006181" w:rsidRDefault="007C708E" w:rsidP="000C6580">
            <w:pPr>
              <w:keepNext/>
              <w:jc w:val="right"/>
              <w:rPr>
                <w:color w:val="000000"/>
                <w:sz w:val="20"/>
              </w:rPr>
            </w:pPr>
          </w:p>
        </w:tc>
        <w:tc>
          <w:tcPr>
            <w:tcW w:w="181" w:type="pct"/>
            <w:tcBorders>
              <w:top w:val="nil"/>
              <w:left w:val="nil"/>
              <w:bottom w:val="nil"/>
              <w:right w:val="nil"/>
              <w:tl2br w:val="nil"/>
              <w:tr2bl w:val="nil"/>
            </w:tcBorders>
            <w:noWrap/>
            <w:vAlign w:val="bottom"/>
          </w:tcPr>
          <w:p w:rsidR="00006181" w:rsidRDefault="007C708E" w:rsidP="000C6580">
            <w:pPr>
              <w:keepNext/>
              <w:rPr>
                <w:color w:val="000000"/>
                <w:sz w:val="20"/>
              </w:rPr>
            </w:pP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230E12" w:rsidP="000C6580">
            <w:pPr>
              <w:keepNext/>
              <w:rPr>
                <w:color w:val="000000"/>
                <w:sz w:val="20"/>
              </w:rPr>
            </w:pPr>
            <w:r>
              <w:rPr>
                <w:rFonts w:eastAsia="Times New Roman"/>
                <w:color w:val="000000"/>
                <w:sz w:val="20"/>
              </w:rPr>
              <w:t>Operating expenses</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154</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161</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516" w:type="pct"/>
            <w:tcBorders>
              <w:top w:val="nil"/>
              <w:left w:val="nil"/>
              <w:bottom w:val="nil"/>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7</w:t>
            </w: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509" w:type="pct"/>
            <w:tcBorders>
              <w:top w:val="nil"/>
              <w:left w:val="nil"/>
              <w:bottom w:val="nil"/>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4</w:t>
            </w:r>
          </w:p>
        </w:tc>
        <w:tc>
          <w:tcPr>
            <w:tcW w:w="181" w:type="pct"/>
            <w:tcBorders>
              <w:top w:val="nil"/>
              <w:left w:val="nil"/>
              <w:bottom w:val="nil"/>
              <w:right w:val="nil"/>
              <w:tl2br w:val="nil"/>
              <w:tr2bl w:val="nil"/>
            </w:tcBorders>
            <w:shd w:val="clear" w:color="auto" w:fill="CCEEFF"/>
            <w:noWrap/>
            <w:vAlign w:val="bottom"/>
          </w:tcPr>
          <w:p w:rsidR="00006181" w:rsidRDefault="00230E12" w:rsidP="000C6580">
            <w:pPr>
              <w:keepNext/>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vAlign w:val="bottom"/>
          </w:tcPr>
          <w:p w:rsidR="00006181" w:rsidRDefault="00230E12" w:rsidP="000C6580">
            <w:pPr>
              <w:keepNext/>
              <w:rPr>
                <w:color w:val="000000"/>
                <w:sz w:val="20"/>
              </w:rPr>
            </w:pPr>
            <w:r>
              <w:rPr>
                <w:rFonts w:eastAsia="Times New Roman"/>
                <w:color w:val="000000"/>
                <w:sz w:val="20"/>
              </w:rPr>
              <w:t>Other income, net</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noWrap/>
            <w:vAlign w:val="bottom"/>
          </w:tcPr>
          <w:p w:rsidR="00006181" w:rsidRDefault="00230E12" w:rsidP="000C6580">
            <w:pPr>
              <w:keepNext/>
              <w:jc w:val="right"/>
              <w:rPr>
                <w:color w:val="000000"/>
                <w:sz w:val="20"/>
              </w:rPr>
            </w:pPr>
            <w:r>
              <w:rPr>
                <w:rFonts w:eastAsia="Times New Roman"/>
                <w:color w:val="000000"/>
                <w:sz w:val="20"/>
              </w:rPr>
              <w:t xml:space="preserve"> (2)</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noWrap/>
            <w:vAlign w:val="bottom"/>
          </w:tcPr>
          <w:p w:rsidR="00006181" w:rsidRDefault="00230E12" w:rsidP="000C6580">
            <w:pPr>
              <w:keepNext/>
              <w:jc w:val="right"/>
              <w:rPr>
                <w:color w:val="000000"/>
                <w:sz w:val="20"/>
              </w:rPr>
            </w:pPr>
            <w:r>
              <w:rPr>
                <w:rFonts w:eastAsia="Times New Roman"/>
                <w:color w:val="000000"/>
                <w:sz w:val="20"/>
              </w:rPr>
              <w:t xml:space="preserve"> (2)</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516" w:type="pct"/>
            <w:tcBorders>
              <w:top w:val="nil"/>
              <w:left w:val="nil"/>
              <w:bottom w:val="nil"/>
              <w:right w:val="nil"/>
              <w:tl2br w:val="nil"/>
              <w:tr2bl w:val="nil"/>
            </w:tcBorders>
            <w:noWrap/>
            <w:vAlign w:val="bottom"/>
          </w:tcPr>
          <w:p w:rsidR="00006181" w:rsidRDefault="00230E12" w:rsidP="000C6580">
            <w:pPr>
              <w:keepNext/>
              <w:ind w:right="60"/>
              <w:jc w:val="right"/>
              <w:rPr>
                <w:color w:val="000000"/>
                <w:sz w:val="20"/>
              </w:rPr>
            </w:pPr>
            <w:r>
              <w:rPr>
                <w:rFonts w:eastAsia="Times New Roman"/>
                <w:color w:val="000000"/>
                <w:sz w:val="20"/>
              </w:rPr>
              <w:t xml:space="preserve"> —</w:t>
            </w:r>
          </w:p>
        </w:tc>
        <w:tc>
          <w:tcPr>
            <w:tcW w:w="9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509" w:type="pct"/>
            <w:tcBorders>
              <w:top w:val="nil"/>
              <w:left w:val="nil"/>
              <w:bottom w:val="nil"/>
              <w:right w:val="nil"/>
              <w:tl2br w:val="nil"/>
              <w:tr2bl w:val="nil"/>
            </w:tcBorders>
            <w:noWrap/>
            <w:vAlign w:val="bottom"/>
          </w:tcPr>
          <w:p w:rsidR="00006181" w:rsidRDefault="00230E12" w:rsidP="000C6580">
            <w:pPr>
              <w:keepNext/>
              <w:ind w:right="60"/>
              <w:jc w:val="right"/>
              <w:rPr>
                <w:color w:val="000000"/>
                <w:sz w:val="20"/>
              </w:rPr>
            </w:pPr>
            <w:r>
              <w:rPr>
                <w:rFonts w:eastAsia="Times New Roman"/>
                <w:color w:val="000000"/>
                <w:sz w:val="20"/>
              </w:rPr>
              <w:t xml:space="preserve"> —</w:t>
            </w:r>
          </w:p>
        </w:tc>
        <w:tc>
          <w:tcPr>
            <w:tcW w:w="181" w:type="pct"/>
            <w:tcBorders>
              <w:top w:val="nil"/>
              <w:left w:val="nil"/>
              <w:bottom w:val="nil"/>
              <w:right w:val="nil"/>
              <w:tl2br w:val="nil"/>
              <w:tr2bl w:val="nil"/>
            </w:tcBorders>
            <w:noWrap/>
            <w:vAlign w:val="bottom"/>
          </w:tcPr>
          <w:p w:rsidR="00006181" w:rsidRDefault="00230E12" w:rsidP="000C6580">
            <w:pPr>
              <w:keepNext/>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230E12" w:rsidP="000C6580">
            <w:pPr>
              <w:keepNext/>
              <w:rPr>
                <w:color w:val="000000"/>
                <w:sz w:val="20"/>
              </w:rPr>
            </w:pPr>
            <w:r>
              <w:rPr>
                <w:rFonts w:eastAsia="Times New Roman"/>
                <w:color w:val="000000"/>
                <w:sz w:val="20"/>
              </w:rPr>
              <w:t>Restructuring/impairment charges</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keepNext/>
              <w:rPr>
                <w:color w:val="000000"/>
                <w:sz w:val="20"/>
              </w:rPr>
            </w:pPr>
          </w:p>
        </w:tc>
        <w:tc>
          <w:tcPr>
            <w:tcW w:w="483"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9</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keepNext/>
              <w:rPr>
                <w:color w:val="000000"/>
                <w:sz w:val="20"/>
              </w:rPr>
            </w:pPr>
          </w:p>
        </w:tc>
        <w:tc>
          <w:tcPr>
            <w:tcW w:w="483"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8</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keepNext/>
              <w:rPr>
                <w:color w:val="000000"/>
                <w:sz w:val="20"/>
              </w:rPr>
            </w:pPr>
          </w:p>
        </w:tc>
        <w:tc>
          <w:tcPr>
            <w:tcW w:w="516"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keepNext/>
              <w:jc w:val="right"/>
              <w:rPr>
                <w:color w:val="000000"/>
                <w:sz w:val="20"/>
              </w:rPr>
            </w:pPr>
            <w:r>
              <w:rPr>
                <w:rFonts w:eastAsia="Times New Roman"/>
                <w:color w:val="000000"/>
                <w:sz w:val="20"/>
              </w:rPr>
              <w:t xml:space="preserve"> (1)</w:t>
            </w: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509"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keepNext/>
              <w:jc w:val="right"/>
              <w:rPr>
                <w:color w:val="000000"/>
                <w:sz w:val="20"/>
              </w:rPr>
            </w:pPr>
            <w:r>
              <w:rPr>
                <w:rFonts w:eastAsia="Times New Roman"/>
                <w:color w:val="000000"/>
                <w:sz w:val="20"/>
              </w:rPr>
              <w:t xml:space="preserve"> (13)</w:t>
            </w:r>
          </w:p>
        </w:tc>
        <w:tc>
          <w:tcPr>
            <w:tcW w:w="181" w:type="pct"/>
            <w:tcBorders>
              <w:top w:val="nil"/>
              <w:left w:val="nil"/>
              <w:bottom w:val="nil"/>
              <w:right w:val="nil"/>
              <w:tl2br w:val="nil"/>
              <w:tr2bl w:val="nil"/>
            </w:tcBorders>
            <w:shd w:val="clear" w:color="auto" w:fill="CCEEFF"/>
            <w:noWrap/>
            <w:vAlign w:val="bottom"/>
          </w:tcPr>
          <w:p w:rsidR="00006181" w:rsidRDefault="00230E12" w:rsidP="000C6580">
            <w:pPr>
              <w:keepNext/>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vAlign w:val="bottom"/>
          </w:tcPr>
          <w:p w:rsidR="00006181" w:rsidRDefault="007C708E" w:rsidP="000C6580">
            <w:pPr>
              <w:keepNext/>
              <w:rPr>
                <w:b/>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keepNext/>
              <w:rPr>
                <w:b/>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noWrap/>
            <w:vAlign w:val="bottom"/>
          </w:tcPr>
          <w:p w:rsidR="00006181" w:rsidRDefault="007C708E" w:rsidP="000C6580">
            <w:pPr>
              <w:keepNext/>
              <w:jc w:val="right"/>
              <w:rPr>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noWrap/>
            <w:vAlign w:val="bottom"/>
          </w:tcPr>
          <w:p w:rsidR="00006181" w:rsidRDefault="007C708E" w:rsidP="000C6580">
            <w:pPr>
              <w:keepNext/>
              <w:jc w:val="right"/>
              <w:rPr>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516" w:type="pct"/>
            <w:tcBorders>
              <w:top w:val="nil"/>
              <w:left w:val="nil"/>
              <w:bottom w:val="nil"/>
              <w:right w:val="nil"/>
              <w:tl2br w:val="nil"/>
              <w:tr2bl w:val="nil"/>
            </w:tcBorders>
            <w:noWrap/>
            <w:vAlign w:val="bottom"/>
          </w:tcPr>
          <w:p w:rsidR="00006181" w:rsidRDefault="007C708E" w:rsidP="000C6580">
            <w:pPr>
              <w:keepNext/>
              <w:jc w:val="right"/>
              <w:rPr>
                <w:color w:val="000000"/>
                <w:sz w:val="20"/>
              </w:rPr>
            </w:pPr>
          </w:p>
        </w:tc>
        <w:tc>
          <w:tcPr>
            <w:tcW w:w="9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509" w:type="pct"/>
            <w:tcBorders>
              <w:top w:val="nil"/>
              <w:left w:val="nil"/>
              <w:bottom w:val="nil"/>
              <w:right w:val="nil"/>
              <w:tl2br w:val="nil"/>
              <w:tr2bl w:val="nil"/>
            </w:tcBorders>
            <w:noWrap/>
            <w:vAlign w:val="bottom"/>
          </w:tcPr>
          <w:p w:rsidR="00006181" w:rsidRDefault="007C708E" w:rsidP="000C6580">
            <w:pPr>
              <w:keepNext/>
              <w:jc w:val="right"/>
              <w:rPr>
                <w:color w:val="000000"/>
                <w:sz w:val="20"/>
              </w:rPr>
            </w:pPr>
          </w:p>
        </w:tc>
        <w:tc>
          <w:tcPr>
            <w:tcW w:w="181" w:type="pct"/>
            <w:tcBorders>
              <w:top w:val="nil"/>
              <w:left w:val="nil"/>
              <w:bottom w:val="nil"/>
              <w:right w:val="nil"/>
              <w:tl2br w:val="nil"/>
              <w:tr2bl w:val="nil"/>
            </w:tcBorders>
            <w:noWrap/>
            <w:vAlign w:val="bottom"/>
          </w:tcPr>
          <w:p w:rsidR="00006181" w:rsidRDefault="007C708E" w:rsidP="000C6580">
            <w:pPr>
              <w:keepNext/>
              <w:rPr>
                <w:color w:val="000000"/>
                <w:sz w:val="20"/>
              </w:rPr>
            </w:pP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230E12" w:rsidP="000C6580">
            <w:pPr>
              <w:keepNext/>
              <w:rPr>
                <w:color w:val="000000"/>
                <w:sz w:val="20"/>
              </w:rPr>
            </w:pPr>
            <w:r>
              <w:rPr>
                <w:rFonts w:eastAsia="Times New Roman"/>
                <w:color w:val="000000"/>
                <w:sz w:val="20"/>
              </w:rPr>
              <w:t>Operating income</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b/>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168</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193</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516" w:type="pct"/>
            <w:tcBorders>
              <w:top w:val="nil"/>
              <w:left w:val="nil"/>
              <w:bottom w:val="nil"/>
              <w:right w:val="nil"/>
              <w:tl2br w:val="nil"/>
              <w:tr2bl w:val="nil"/>
            </w:tcBorders>
            <w:shd w:val="clear" w:color="auto" w:fill="CCEEFF"/>
            <w:noWrap/>
            <w:vAlign w:val="bottom"/>
          </w:tcPr>
          <w:p w:rsidR="00006181" w:rsidRDefault="00230E12" w:rsidP="000C6580">
            <w:pPr>
              <w:keepNext/>
              <w:jc w:val="right"/>
              <w:rPr>
                <w:color w:val="000000"/>
                <w:sz w:val="20"/>
              </w:rPr>
            </w:pPr>
            <w:r>
              <w:rPr>
                <w:rFonts w:eastAsia="Times New Roman"/>
                <w:color w:val="000000"/>
                <w:sz w:val="20"/>
              </w:rPr>
              <w:t xml:space="preserve"> (25)</w:t>
            </w: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509" w:type="pct"/>
            <w:tcBorders>
              <w:top w:val="nil"/>
              <w:left w:val="nil"/>
              <w:bottom w:val="nil"/>
              <w:right w:val="nil"/>
              <w:tl2br w:val="nil"/>
              <w:tr2bl w:val="nil"/>
            </w:tcBorders>
            <w:shd w:val="clear" w:color="auto" w:fill="CCEEFF"/>
            <w:noWrap/>
            <w:vAlign w:val="bottom"/>
          </w:tcPr>
          <w:p w:rsidR="00006181" w:rsidRDefault="00230E12" w:rsidP="000C6580">
            <w:pPr>
              <w:keepNext/>
              <w:jc w:val="right"/>
              <w:rPr>
                <w:color w:val="000000"/>
                <w:sz w:val="20"/>
              </w:rPr>
            </w:pPr>
            <w:r>
              <w:rPr>
                <w:rFonts w:eastAsia="Times New Roman"/>
                <w:color w:val="000000"/>
                <w:sz w:val="20"/>
              </w:rPr>
              <w:t xml:space="preserve"> (13)</w:t>
            </w:r>
          </w:p>
        </w:tc>
        <w:tc>
          <w:tcPr>
            <w:tcW w:w="181" w:type="pct"/>
            <w:tcBorders>
              <w:top w:val="nil"/>
              <w:left w:val="nil"/>
              <w:bottom w:val="nil"/>
              <w:right w:val="nil"/>
              <w:tl2br w:val="nil"/>
              <w:tr2bl w:val="nil"/>
            </w:tcBorders>
            <w:shd w:val="clear" w:color="auto" w:fill="CCEEFF"/>
            <w:noWrap/>
            <w:vAlign w:val="bottom"/>
          </w:tcPr>
          <w:p w:rsidR="00006181" w:rsidRDefault="00230E12" w:rsidP="000C6580">
            <w:pPr>
              <w:keepNext/>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vAlign w:val="bottom"/>
          </w:tcPr>
          <w:p w:rsidR="00006181" w:rsidRDefault="007C708E" w:rsidP="000C6580">
            <w:pPr>
              <w:keepNext/>
              <w:rPr>
                <w:b/>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keepNext/>
              <w:rPr>
                <w:b/>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noWrap/>
            <w:vAlign w:val="bottom"/>
          </w:tcPr>
          <w:p w:rsidR="00006181" w:rsidRDefault="007C708E" w:rsidP="000C6580">
            <w:pPr>
              <w:keepNext/>
              <w:jc w:val="right"/>
              <w:rPr>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noWrap/>
            <w:vAlign w:val="bottom"/>
          </w:tcPr>
          <w:p w:rsidR="00006181" w:rsidRDefault="007C708E" w:rsidP="000C6580">
            <w:pPr>
              <w:keepNext/>
              <w:jc w:val="right"/>
              <w:rPr>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516" w:type="pct"/>
            <w:tcBorders>
              <w:top w:val="nil"/>
              <w:left w:val="nil"/>
              <w:bottom w:val="nil"/>
              <w:right w:val="nil"/>
              <w:tl2br w:val="nil"/>
              <w:tr2bl w:val="nil"/>
            </w:tcBorders>
            <w:noWrap/>
            <w:vAlign w:val="bottom"/>
          </w:tcPr>
          <w:p w:rsidR="00006181" w:rsidRDefault="007C708E" w:rsidP="000C6580">
            <w:pPr>
              <w:keepNext/>
              <w:jc w:val="right"/>
              <w:rPr>
                <w:color w:val="000000"/>
                <w:sz w:val="20"/>
              </w:rPr>
            </w:pPr>
          </w:p>
        </w:tc>
        <w:tc>
          <w:tcPr>
            <w:tcW w:w="9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509" w:type="pct"/>
            <w:tcBorders>
              <w:top w:val="nil"/>
              <w:left w:val="nil"/>
              <w:bottom w:val="nil"/>
              <w:right w:val="nil"/>
              <w:tl2br w:val="nil"/>
              <w:tr2bl w:val="nil"/>
            </w:tcBorders>
            <w:noWrap/>
            <w:vAlign w:val="bottom"/>
          </w:tcPr>
          <w:p w:rsidR="00006181" w:rsidRDefault="007C708E" w:rsidP="000C6580">
            <w:pPr>
              <w:keepNext/>
              <w:jc w:val="right"/>
              <w:rPr>
                <w:color w:val="000000"/>
                <w:sz w:val="20"/>
              </w:rPr>
            </w:pPr>
          </w:p>
        </w:tc>
        <w:tc>
          <w:tcPr>
            <w:tcW w:w="181" w:type="pct"/>
            <w:tcBorders>
              <w:top w:val="nil"/>
              <w:left w:val="nil"/>
              <w:bottom w:val="nil"/>
              <w:right w:val="nil"/>
              <w:tl2br w:val="nil"/>
              <w:tr2bl w:val="nil"/>
            </w:tcBorders>
            <w:noWrap/>
            <w:vAlign w:val="bottom"/>
          </w:tcPr>
          <w:p w:rsidR="00006181" w:rsidRDefault="007C708E" w:rsidP="000C6580">
            <w:pPr>
              <w:keepNext/>
              <w:rPr>
                <w:color w:val="000000"/>
                <w:sz w:val="20"/>
              </w:rPr>
            </w:pP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230E12" w:rsidP="000C6580">
            <w:pPr>
              <w:keepNext/>
              <w:rPr>
                <w:color w:val="000000"/>
                <w:sz w:val="20"/>
              </w:rPr>
            </w:pPr>
            <w:r>
              <w:rPr>
                <w:rFonts w:eastAsia="Times New Roman"/>
                <w:color w:val="000000"/>
                <w:sz w:val="20"/>
              </w:rPr>
              <w:t>Financing costs, net</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16</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25</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516" w:type="pct"/>
            <w:tcBorders>
              <w:top w:val="nil"/>
              <w:left w:val="nil"/>
              <w:bottom w:val="nil"/>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9</w:t>
            </w: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509" w:type="pct"/>
            <w:tcBorders>
              <w:top w:val="nil"/>
              <w:left w:val="nil"/>
              <w:bottom w:val="nil"/>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36</w:t>
            </w:r>
          </w:p>
        </w:tc>
        <w:tc>
          <w:tcPr>
            <w:tcW w:w="181" w:type="pct"/>
            <w:tcBorders>
              <w:top w:val="nil"/>
              <w:left w:val="nil"/>
              <w:bottom w:val="nil"/>
              <w:right w:val="nil"/>
              <w:tl2br w:val="nil"/>
              <w:tr2bl w:val="nil"/>
            </w:tcBorders>
            <w:shd w:val="clear" w:color="auto" w:fill="CCEEFF"/>
            <w:noWrap/>
            <w:vAlign w:val="bottom"/>
          </w:tcPr>
          <w:p w:rsidR="00006181" w:rsidRDefault="00230E12" w:rsidP="000C6580">
            <w:pPr>
              <w:keepNext/>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vAlign w:val="bottom"/>
          </w:tcPr>
          <w:p w:rsidR="00006181" w:rsidRDefault="00230E12" w:rsidP="000C6580">
            <w:pPr>
              <w:keepNext/>
              <w:rPr>
                <w:color w:val="000000"/>
                <w:sz w:val="20"/>
              </w:rPr>
            </w:pPr>
            <w:r>
              <w:rPr>
                <w:rFonts w:eastAsia="Times New Roman"/>
                <w:color w:val="000000"/>
                <w:sz w:val="20"/>
              </w:rPr>
              <w:t>Other, non-operating income</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single" w:sz="4" w:space="0" w:color="000000"/>
              <w:right w:val="nil"/>
              <w:tl2br w:val="nil"/>
              <w:tr2bl w:val="nil"/>
            </w:tcBorders>
            <w:noWrap/>
            <w:vAlign w:val="bottom"/>
          </w:tcPr>
          <w:p w:rsidR="00006181" w:rsidRDefault="007C708E" w:rsidP="000C6580">
            <w:pPr>
              <w:keepNext/>
              <w:rPr>
                <w:color w:val="000000"/>
                <w:sz w:val="20"/>
              </w:rPr>
            </w:pPr>
          </w:p>
        </w:tc>
        <w:tc>
          <w:tcPr>
            <w:tcW w:w="483" w:type="pct"/>
            <w:tcBorders>
              <w:top w:val="nil"/>
              <w:left w:val="nil"/>
              <w:bottom w:val="single" w:sz="4" w:space="0" w:color="000000"/>
              <w:right w:val="nil"/>
              <w:tl2br w:val="nil"/>
              <w:tr2bl w:val="nil"/>
            </w:tcBorders>
            <w:noWrap/>
            <w:vAlign w:val="bottom"/>
          </w:tcPr>
          <w:p w:rsidR="00006181" w:rsidRDefault="00230E12" w:rsidP="000C6580">
            <w:pPr>
              <w:keepNext/>
              <w:ind w:right="60"/>
              <w:jc w:val="right"/>
              <w:rPr>
                <w:color w:val="000000"/>
                <w:sz w:val="20"/>
              </w:rPr>
            </w:pPr>
            <w:r>
              <w:rPr>
                <w:rFonts w:eastAsia="Times New Roman"/>
                <w:color w:val="000000"/>
                <w:sz w:val="20"/>
              </w:rPr>
              <w:t xml:space="preserve"> —</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single" w:sz="4" w:space="0" w:color="000000"/>
              <w:right w:val="nil"/>
              <w:tl2br w:val="nil"/>
              <w:tr2bl w:val="nil"/>
            </w:tcBorders>
            <w:noWrap/>
            <w:vAlign w:val="bottom"/>
          </w:tcPr>
          <w:p w:rsidR="00006181" w:rsidRDefault="007C708E" w:rsidP="000C6580">
            <w:pPr>
              <w:keepNext/>
              <w:rPr>
                <w:color w:val="000000"/>
                <w:sz w:val="20"/>
              </w:rPr>
            </w:pPr>
          </w:p>
        </w:tc>
        <w:tc>
          <w:tcPr>
            <w:tcW w:w="483" w:type="pct"/>
            <w:tcBorders>
              <w:top w:val="nil"/>
              <w:left w:val="nil"/>
              <w:bottom w:val="single" w:sz="4" w:space="0" w:color="000000"/>
              <w:right w:val="nil"/>
              <w:tl2br w:val="nil"/>
              <w:tr2bl w:val="nil"/>
            </w:tcBorders>
            <w:noWrap/>
            <w:vAlign w:val="bottom"/>
          </w:tcPr>
          <w:p w:rsidR="00006181" w:rsidRDefault="00230E12" w:rsidP="000C6580">
            <w:pPr>
              <w:keepNext/>
              <w:jc w:val="right"/>
              <w:rPr>
                <w:color w:val="000000"/>
                <w:sz w:val="20"/>
              </w:rPr>
            </w:pPr>
            <w:r>
              <w:rPr>
                <w:rFonts w:eastAsia="Times New Roman"/>
                <w:color w:val="000000"/>
                <w:sz w:val="20"/>
              </w:rPr>
              <w:t xml:space="preserve"> (1)</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single" w:sz="4" w:space="0" w:color="000000"/>
              <w:right w:val="nil"/>
              <w:tl2br w:val="nil"/>
              <w:tr2bl w:val="nil"/>
            </w:tcBorders>
            <w:noWrap/>
            <w:vAlign w:val="bottom"/>
          </w:tcPr>
          <w:p w:rsidR="00006181" w:rsidRDefault="007C708E" w:rsidP="000C6580">
            <w:pPr>
              <w:keepNext/>
              <w:rPr>
                <w:color w:val="000000"/>
                <w:sz w:val="20"/>
              </w:rPr>
            </w:pPr>
          </w:p>
        </w:tc>
        <w:tc>
          <w:tcPr>
            <w:tcW w:w="516" w:type="pct"/>
            <w:tcBorders>
              <w:top w:val="nil"/>
              <w:left w:val="nil"/>
              <w:bottom w:val="single" w:sz="4" w:space="0" w:color="000000"/>
              <w:right w:val="nil"/>
              <w:tl2br w:val="nil"/>
              <w:tr2bl w:val="nil"/>
            </w:tcBorders>
            <w:noWrap/>
            <w:vAlign w:val="bottom"/>
          </w:tcPr>
          <w:p w:rsidR="00006181" w:rsidRDefault="00230E12" w:rsidP="000C6580">
            <w:pPr>
              <w:keepNext/>
              <w:jc w:val="right"/>
              <w:rPr>
                <w:color w:val="000000"/>
                <w:sz w:val="20"/>
              </w:rPr>
            </w:pPr>
            <w:r>
              <w:rPr>
                <w:rFonts w:eastAsia="Times New Roman"/>
                <w:color w:val="000000"/>
                <w:sz w:val="20"/>
              </w:rPr>
              <w:t xml:space="preserve"> (1)</w:t>
            </w:r>
          </w:p>
        </w:tc>
        <w:tc>
          <w:tcPr>
            <w:tcW w:w="9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509" w:type="pct"/>
            <w:tcBorders>
              <w:top w:val="nil"/>
              <w:left w:val="nil"/>
              <w:bottom w:val="single" w:sz="4" w:space="0" w:color="000000"/>
              <w:right w:val="nil"/>
              <w:tl2br w:val="nil"/>
              <w:tr2bl w:val="nil"/>
            </w:tcBorders>
            <w:noWrap/>
            <w:vAlign w:val="bottom"/>
          </w:tcPr>
          <w:p w:rsidR="00006181" w:rsidRDefault="00230E12" w:rsidP="000C6580">
            <w:pPr>
              <w:keepNext/>
              <w:jc w:val="right"/>
              <w:rPr>
                <w:color w:val="000000"/>
                <w:sz w:val="20"/>
              </w:rPr>
            </w:pPr>
            <w:r>
              <w:rPr>
                <w:rFonts w:eastAsia="Times New Roman"/>
                <w:color w:val="000000"/>
                <w:sz w:val="20"/>
              </w:rPr>
              <w:t xml:space="preserve"> (100)</w:t>
            </w:r>
          </w:p>
        </w:tc>
        <w:tc>
          <w:tcPr>
            <w:tcW w:w="181" w:type="pct"/>
            <w:tcBorders>
              <w:top w:val="nil"/>
              <w:left w:val="nil"/>
              <w:bottom w:val="nil"/>
              <w:right w:val="nil"/>
              <w:tl2br w:val="nil"/>
              <w:tr2bl w:val="nil"/>
            </w:tcBorders>
            <w:noWrap/>
            <w:vAlign w:val="bottom"/>
          </w:tcPr>
          <w:p w:rsidR="00006181" w:rsidRDefault="00230E12" w:rsidP="000C6580">
            <w:pPr>
              <w:keepNext/>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7C708E" w:rsidP="000C6580">
            <w:pPr>
              <w:keepNext/>
              <w:rPr>
                <w:color w:val="000000"/>
                <w:sz w:val="20"/>
              </w:rPr>
            </w:pP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7C708E" w:rsidP="000C6580">
            <w:pPr>
              <w:keepNext/>
              <w:jc w:val="right"/>
              <w:rPr>
                <w:color w:val="000000"/>
                <w:sz w:val="20"/>
              </w:rPr>
            </w:pP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7C708E" w:rsidP="000C6580">
            <w:pPr>
              <w:keepNext/>
              <w:jc w:val="right"/>
              <w:rPr>
                <w:color w:val="000000"/>
                <w:sz w:val="20"/>
              </w:rPr>
            </w:pP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516" w:type="pct"/>
            <w:tcBorders>
              <w:top w:val="nil"/>
              <w:left w:val="nil"/>
              <w:bottom w:val="nil"/>
              <w:right w:val="nil"/>
              <w:tl2br w:val="nil"/>
              <w:tr2bl w:val="nil"/>
            </w:tcBorders>
            <w:shd w:val="clear" w:color="auto" w:fill="CCEEFF"/>
            <w:noWrap/>
            <w:vAlign w:val="bottom"/>
          </w:tcPr>
          <w:p w:rsidR="00006181" w:rsidRDefault="007C708E" w:rsidP="000C6580">
            <w:pPr>
              <w:keepNext/>
              <w:jc w:val="right"/>
              <w:rPr>
                <w:color w:val="000000"/>
                <w:sz w:val="20"/>
              </w:rPr>
            </w:pP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509" w:type="pct"/>
            <w:tcBorders>
              <w:top w:val="nil"/>
              <w:left w:val="nil"/>
              <w:bottom w:val="nil"/>
              <w:right w:val="nil"/>
              <w:tl2br w:val="nil"/>
              <w:tr2bl w:val="nil"/>
            </w:tcBorders>
            <w:shd w:val="clear" w:color="auto" w:fill="CCEEFF"/>
            <w:noWrap/>
            <w:vAlign w:val="bottom"/>
          </w:tcPr>
          <w:p w:rsidR="00006181" w:rsidRDefault="007C708E" w:rsidP="000C6580">
            <w:pPr>
              <w:keepNext/>
              <w:jc w:val="right"/>
              <w:rPr>
                <w:color w:val="000000"/>
                <w:sz w:val="20"/>
              </w:rPr>
            </w:pPr>
          </w:p>
        </w:tc>
        <w:tc>
          <w:tcPr>
            <w:tcW w:w="18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r>
      <w:tr w:rsidR="00006181" w:rsidTr="000C6580">
        <w:tc>
          <w:tcPr>
            <w:tcW w:w="2089" w:type="pct"/>
            <w:tcBorders>
              <w:top w:val="nil"/>
              <w:left w:val="nil"/>
              <w:bottom w:val="nil"/>
              <w:right w:val="nil"/>
              <w:tl2br w:val="nil"/>
              <w:tr2bl w:val="nil"/>
            </w:tcBorders>
            <w:vAlign w:val="bottom"/>
          </w:tcPr>
          <w:p w:rsidR="00006181" w:rsidRDefault="00230E12" w:rsidP="000C6580">
            <w:pPr>
              <w:keepNext/>
              <w:rPr>
                <w:color w:val="000000"/>
                <w:sz w:val="20"/>
              </w:rPr>
            </w:pPr>
            <w:r>
              <w:rPr>
                <w:rFonts w:eastAsia="Times New Roman"/>
                <w:color w:val="000000"/>
                <w:sz w:val="20"/>
              </w:rPr>
              <w:t xml:space="preserve">Income before income taxes </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noWrap/>
            <w:vAlign w:val="bottom"/>
          </w:tcPr>
          <w:p w:rsidR="00006181" w:rsidRDefault="00230E12" w:rsidP="000C6580">
            <w:pPr>
              <w:keepNext/>
              <w:ind w:right="60"/>
              <w:jc w:val="right"/>
              <w:rPr>
                <w:color w:val="000000"/>
                <w:sz w:val="20"/>
              </w:rPr>
            </w:pPr>
            <w:r>
              <w:rPr>
                <w:rFonts w:eastAsia="Times New Roman"/>
                <w:color w:val="000000"/>
                <w:sz w:val="20"/>
              </w:rPr>
              <w:t xml:space="preserve"> 152</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noWrap/>
            <w:vAlign w:val="bottom"/>
          </w:tcPr>
          <w:p w:rsidR="00006181" w:rsidRDefault="00230E12" w:rsidP="000C6580">
            <w:pPr>
              <w:keepNext/>
              <w:ind w:right="60"/>
              <w:jc w:val="right"/>
              <w:rPr>
                <w:color w:val="000000"/>
                <w:sz w:val="20"/>
              </w:rPr>
            </w:pPr>
            <w:r>
              <w:rPr>
                <w:rFonts w:eastAsia="Times New Roman"/>
                <w:color w:val="000000"/>
                <w:sz w:val="20"/>
              </w:rPr>
              <w:t xml:space="preserve"> 169</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516" w:type="pct"/>
            <w:tcBorders>
              <w:top w:val="nil"/>
              <w:left w:val="nil"/>
              <w:bottom w:val="nil"/>
              <w:right w:val="nil"/>
              <w:tl2br w:val="nil"/>
              <w:tr2bl w:val="nil"/>
            </w:tcBorders>
            <w:noWrap/>
            <w:vAlign w:val="bottom"/>
          </w:tcPr>
          <w:p w:rsidR="00006181" w:rsidRDefault="00230E12" w:rsidP="000C6580">
            <w:pPr>
              <w:keepNext/>
              <w:jc w:val="right"/>
              <w:rPr>
                <w:color w:val="000000"/>
                <w:sz w:val="20"/>
              </w:rPr>
            </w:pPr>
            <w:r>
              <w:rPr>
                <w:rFonts w:eastAsia="Times New Roman"/>
                <w:color w:val="000000"/>
                <w:sz w:val="20"/>
              </w:rPr>
              <w:t xml:space="preserve"> (17)</w:t>
            </w:r>
          </w:p>
        </w:tc>
        <w:tc>
          <w:tcPr>
            <w:tcW w:w="9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509" w:type="pct"/>
            <w:tcBorders>
              <w:top w:val="nil"/>
              <w:left w:val="nil"/>
              <w:bottom w:val="nil"/>
              <w:right w:val="nil"/>
              <w:tl2br w:val="nil"/>
              <w:tr2bl w:val="nil"/>
            </w:tcBorders>
            <w:noWrap/>
            <w:vAlign w:val="bottom"/>
          </w:tcPr>
          <w:p w:rsidR="00006181" w:rsidRDefault="00230E12" w:rsidP="000C6580">
            <w:pPr>
              <w:keepNext/>
              <w:jc w:val="right"/>
              <w:rPr>
                <w:color w:val="000000"/>
                <w:sz w:val="20"/>
              </w:rPr>
            </w:pPr>
            <w:r>
              <w:rPr>
                <w:rFonts w:eastAsia="Times New Roman"/>
                <w:color w:val="000000"/>
                <w:sz w:val="20"/>
              </w:rPr>
              <w:t xml:space="preserve"> (10)</w:t>
            </w:r>
          </w:p>
        </w:tc>
        <w:tc>
          <w:tcPr>
            <w:tcW w:w="181" w:type="pct"/>
            <w:tcBorders>
              <w:top w:val="nil"/>
              <w:left w:val="nil"/>
              <w:bottom w:val="nil"/>
              <w:right w:val="nil"/>
              <w:tl2br w:val="nil"/>
              <w:tr2bl w:val="nil"/>
            </w:tcBorders>
            <w:noWrap/>
            <w:vAlign w:val="bottom"/>
          </w:tcPr>
          <w:p w:rsidR="00006181" w:rsidRDefault="00230E12" w:rsidP="000C6580">
            <w:pPr>
              <w:keepNext/>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230E12" w:rsidP="000C6580">
            <w:pPr>
              <w:keepNext/>
              <w:rPr>
                <w:color w:val="000000"/>
                <w:sz w:val="20"/>
              </w:rPr>
            </w:pPr>
            <w:r>
              <w:rPr>
                <w:rFonts w:eastAsia="Times New Roman"/>
                <w:color w:val="000000"/>
                <w:sz w:val="20"/>
              </w:rPr>
              <w:t>Provision for income taxes</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keepNext/>
              <w:rPr>
                <w:color w:val="000000"/>
                <w:sz w:val="20"/>
              </w:rPr>
            </w:pPr>
          </w:p>
        </w:tc>
        <w:tc>
          <w:tcPr>
            <w:tcW w:w="483"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45</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keepNext/>
              <w:rPr>
                <w:color w:val="000000"/>
                <w:sz w:val="20"/>
              </w:rPr>
            </w:pPr>
          </w:p>
        </w:tc>
        <w:tc>
          <w:tcPr>
            <w:tcW w:w="483"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53</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keepNext/>
              <w:rPr>
                <w:color w:val="000000"/>
                <w:sz w:val="20"/>
              </w:rPr>
            </w:pPr>
          </w:p>
        </w:tc>
        <w:tc>
          <w:tcPr>
            <w:tcW w:w="516"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8</w:t>
            </w: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509"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15</w:t>
            </w:r>
          </w:p>
        </w:tc>
        <w:tc>
          <w:tcPr>
            <w:tcW w:w="181" w:type="pct"/>
            <w:tcBorders>
              <w:top w:val="nil"/>
              <w:left w:val="nil"/>
              <w:bottom w:val="nil"/>
              <w:right w:val="nil"/>
              <w:tl2br w:val="nil"/>
              <w:tr2bl w:val="nil"/>
            </w:tcBorders>
            <w:shd w:val="clear" w:color="auto" w:fill="CCEEFF"/>
            <w:noWrap/>
            <w:vAlign w:val="bottom"/>
          </w:tcPr>
          <w:p w:rsidR="00006181" w:rsidRDefault="00230E12" w:rsidP="000C6580">
            <w:pPr>
              <w:keepNext/>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vAlign w:val="bottom"/>
          </w:tcPr>
          <w:p w:rsidR="00006181" w:rsidRDefault="00230E12" w:rsidP="000C6580">
            <w:pPr>
              <w:keepNext/>
              <w:rPr>
                <w:color w:val="000000"/>
                <w:sz w:val="20"/>
              </w:rPr>
            </w:pPr>
            <w:r>
              <w:rPr>
                <w:rFonts w:eastAsia="Times New Roman"/>
                <w:color w:val="000000"/>
                <w:sz w:val="20"/>
              </w:rPr>
              <w:t>Net income</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noWrap/>
            <w:vAlign w:val="bottom"/>
          </w:tcPr>
          <w:p w:rsidR="00006181" w:rsidRDefault="00230E12" w:rsidP="000C6580">
            <w:pPr>
              <w:keepNext/>
              <w:ind w:right="60"/>
              <w:jc w:val="right"/>
              <w:rPr>
                <w:color w:val="000000"/>
                <w:sz w:val="20"/>
              </w:rPr>
            </w:pPr>
            <w:r>
              <w:rPr>
                <w:rFonts w:eastAsia="Times New Roman"/>
                <w:color w:val="000000"/>
                <w:sz w:val="20"/>
              </w:rPr>
              <w:t xml:space="preserve"> 107</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483" w:type="pct"/>
            <w:tcBorders>
              <w:top w:val="nil"/>
              <w:left w:val="nil"/>
              <w:bottom w:val="nil"/>
              <w:right w:val="nil"/>
              <w:tl2br w:val="nil"/>
              <w:tr2bl w:val="nil"/>
            </w:tcBorders>
            <w:noWrap/>
            <w:vAlign w:val="bottom"/>
          </w:tcPr>
          <w:p w:rsidR="00006181" w:rsidRDefault="00230E12" w:rsidP="000C6580">
            <w:pPr>
              <w:keepNext/>
              <w:ind w:right="60"/>
              <w:jc w:val="right"/>
              <w:rPr>
                <w:color w:val="000000"/>
                <w:sz w:val="20"/>
              </w:rPr>
            </w:pPr>
            <w:r>
              <w:rPr>
                <w:rFonts w:eastAsia="Times New Roman"/>
                <w:color w:val="000000"/>
                <w:sz w:val="20"/>
              </w:rPr>
              <w:t xml:space="preserve"> 116</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516" w:type="pct"/>
            <w:tcBorders>
              <w:top w:val="nil"/>
              <w:left w:val="nil"/>
              <w:bottom w:val="nil"/>
              <w:right w:val="nil"/>
              <w:tl2br w:val="nil"/>
              <w:tr2bl w:val="nil"/>
            </w:tcBorders>
            <w:noWrap/>
            <w:vAlign w:val="bottom"/>
          </w:tcPr>
          <w:p w:rsidR="00006181" w:rsidRDefault="00230E12" w:rsidP="000C6580">
            <w:pPr>
              <w:keepNext/>
              <w:jc w:val="right"/>
              <w:rPr>
                <w:color w:val="000000"/>
                <w:sz w:val="20"/>
              </w:rPr>
            </w:pPr>
            <w:r>
              <w:rPr>
                <w:rFonts w:eastAsia="Times New Roman"/>
                <w:color w:val="000000"/>
                <w:sz w:val="20"/>
              </w:rPr>
              <w:t xml:space="preserve"> (9)</w:t>
            </w:r>
          </w:p>
        </w:tc>
        <w:tc>
          <w:tcPr>
            <w:tcW w:w="9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509" w:type="pct"/>
            <w:tcBorders>
              <w:top w:val="nil"/>
              <w:left w:val="nil"/>
              <w:bottom w:val="nil"/>
              <w:right w:val="nil"/>
              <w:tl2br w:val="nil"/>
              <w:tr2bl w:val="nil"/>
            </w:tcBorders>
            <w:noWrap/>
            <w:vAlign w:val="bottom"/>
          </w:tcPr>
          <w:p w:rsidR="00006181" w:rsidRDefault="00230E12" w:rsidP="000C6580">
            <w:pPr>
              <w:keepNext/>
              <w:jc w:val="right"/>
              <w:rPr>
                <w:color w:val="000000"/>
                <w:sz w:val="20"/>
              </w:rPr>
            </w:pPr>
            <w:r>
              <w:rPr>
                <w:rFonts w:eastAsia="Times New Roman"/>
                <w:color w:val="000000"/>
                <w:sz w:val="20"/>
              </w:rPr>
              <w:t xml:space="preserve"> (8)</w:t>
            </w:r>
          </w:p>
        </w:tc>
        <w:tc>
          <w:tcPr>
            <w:tcW w:w="181" w:type="pct"/>
            <w:tcBorders>
              <w:top w:val="nil"/>
              <w:left w:val="nil"/>
              <w:bottom w:val="nil"/>
              <w:right w:val="nil"/>
              <w:tl2br w:val="nil"/>
              <w:tr2bl w:val="nil"/>
            </w:tcBorders>
            <w:noWrap/>
            <w:vAlign w:val="bottom"/>
          </w:tcPr>
          <w:p w:rsidR="00006181" w:rsidRDefault="00230E12" w:rsidP="000C6580">
            <w:pPr>
              <w:keepNext/>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230E12" w:rsidP="000C6580">
            <w:pPr>
              <w:keepNext/>
              <w:rPr>
                <w:color w:val="000000"/>
                <w:sz w:val="20"/>
              </w:rPr>
            </w:pPr>
            <w:r>
              <w:rPr>
                <w:rFonts w:eastAsia="Times New Roman"/>
                <w:color w:val="000000"/>
                <w:sz w:val="20"/>
              </w:rPr>
              <w:t>Less: Net income attributable to non-controlling interests</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keepNext/>
              <w:rPr>
                <w:color w:val="000000"/>
                <w:sz w:val="20"/>
              </w:rPr>
            </w:pPr>
          </w:p>
        </w:tc>
        <w:tc>
          <w:tcPr>
            <w:tcW w:w="483"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2</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keepNext/>
              <w:rPr>
                <w:color w:val="000000"/>
                <w:sz w:val="20"/>
              </w:rPr>
            </w:pPr>
          </w:p>
        </w:tc>
        <w:tc>
          <w:tcPr>
            <w:tcW w:w="483"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2</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keepNext/>
              <w:rPr>
                <w:color w:val="000000"/>
                <w:sz w:val="20"/>
              </w:rPr>
            </w:pPr>
          </w:p>
        </w:tc>
        <w:tc>
          <w:tcPr>
            <w:tcW w:w="516"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w:t>
            </w: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keepNext/>
              <w:rPr>
                <w:color w:val="000000"/>
                <w:sz w:val="20"/>
              </w:rPr>
            </w:pPr>
          </w:p>
        </w:tc>
        <w:tc>
          <w:tcPr>
            <w:tcW w:w="509"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keepNext/>
              <w:ind w:right="60"/>
              <w:jc w:val="right"/>
              <w:rPr>
                <w:color w:val="000000"/>
                <w:sz w:val="20"/>
              </w:rPr>
            </w:pPr>
            <w:r>
              <w:rPr>
                <w:rFonts w:eastAsia="Times New Roman"/>
                <w:color w:val="000000"/>
                <w:sz w:val="20"/>
              </w:rPr>
              <w:t xml:space="preserve"> —</w:t>
            </w:r>
          </w:p>
        </w:tc>
        <w:tc>
          <w:tcPr>
            <w:tcW w:w="181" w:type="pct"/>
            <w:tcBorders>
              <w:top w:val="nil"/>
              <w:left w:val="nil"/>
              <w:bottom w:val="nil"/>
              <w:right w:val="nil"/>
              <w:tl2br w:val="nil"/>
              <w:tr2bl w:val="nil"/>
            </w:tcBorders>
            <w:shd w:val="clear" w:color="auto" w:fill="CCEEFF"/>
            <w:noWrap/>
            <w:vAlign w:val="bottom"/>
          </w:tcPr>
          <w:p w:rsidR="00006181" w:rsidRDefault="00230E12" w:rsidP="000C6580">
            <w:pPr>
              <w:keepNext/>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vAlign w:val="bottom"/>
          </w:tcPr>
          <w:p w:rsidR="00006181" w:rsidRDefault="00230E12" w:rsidP="000C6580">
            <w:pPr>
              <w:keepNext/>
              <w:rPr>
                <w:color w:val="000000"/>
                <w:sz w:val="20"/>
              </w:rPr>
            </w:pPr>
            <w:r>
              <w:rPr>
                <w:rFonts w:eastAsia="Times New Roman"/>
                <w:color w:val="000000"/>
                <w:sz w:val="20"/>
              </w:rPr>
              <w:t>Net income attributable to Ingredion</w:t>
            </w:r>
          </w:p>
        </w:tc>
        <w:tc>
          <w:tcPr>
            <w:tcW w:w="131" w:type="pct"/>
            <w:tcBorders>
              <w:top w:val="nil"/>
              <w:left w:val="nil"/>
              <w:bottom w:val="nil"/>
              <w:right w:val="nil"/>
              <w:tl2br w:val="nil"/>
              <w:tr2bl w:val="nil"/>
            </w:tcBorders>
            <w:noWrap/>
            <w:vAlign w:val="bottom"/>
          </w:tcPr>
          <w:p w:rsidR="00006181" w:rsidRDefault="007C708E" w:rsidP="000C6580">
            <w:pPr>
              <w:keepNext/>
              <w:rPr>
                <w:b/>
                <w:color w:val="000000"/>
                <w:sz w:val="20"/>
              </w:rPr>
            </w:pPr>
          </w:p>
        </w:tc>
        <w:tc>
          <w:tcPr>
            <w:tcW w:w="85" w:type="pct"/>
            <w:tcBorders>
              <w:top w:val="nil"/>
              <w:left w:val="nil"/>
              <w:bottom w:val="double" w:sz="4" w:space="0" w:color="000000"/>
              <w:right w:val="nil"/>
              <w:tl2br w:val="nil"/>
              <w:tr2bl w:val="nil"/>
            </w:tcBorders>
            <w:noWrap/>
            <w:vAlign w:val="bottom"/>
          </w:tcPr>
          <w:p w:rsidR="00006181" w:rsidRDefault="00230E12" w:rsidP="000C6580">
            <w:pPr>
              <w:keepNext/>
              <w:rPr>
                <w:color w:val="000000"/>
                <w:sz w:val="20"/>
              </w:rPr>
            </w:pPr>
            <w:r>
              <w:rPr>
                <w:rFonts w:eastAsia="Times New Roman"/>
                <w:color w:val="000000"/>
                <w:sz w:val="20"/>
              </w:rPr>
              <w:t>$</w:t>
            </w:r>
          </w:p>
        </w:tc>
        <w:tc>
          <w:tcPr>
            <w:tcW w:w="483" w:type="pct"/>
            <w:tcBorders>
              <w:top w:val="nil"/>
              <w:left w:val="nil"/>
              <w:bottom w:val="double" w:sz="4" w:space="0" w:color="000000"/>
              <w:right w:val="nil"/>
              <w:tl2br w:val="nil"/>
              <w:tr2bl w:val="nil"/>
            </w:tcBorders>
            <w:noWrap/>
            <w:vAlign w:val="bottom"/>
          </w:tcPr>
          <w:p w:rsidR="00006181" w:rsidRDefault="00230E12" w:rsidP="000C6580">
            <w:pPr>
              <w:keepNext/>
              <w:ind w:right="60"/>
              <w:jc w:val="right"/>
              <w:rPr>
                <w:color w:val="000000"/>
                <w:sz w:val="20"/>
              </w:rPr>
            </w:pPr>
            <w:r>
              <w:rPr>
                <w:rFonts w:eastAsia="Times New Roman"/>
                <w:color w:val="000000"/>
                <w:sz w:val="20"/>
              </w:rPr>
              <w:t xml:space="preserve"> 105</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double" w:sz="4" w:space="0" w:color="000000"/>
              <w:right w:val="nil"/>
              <w:tl2br w:val="nil"/>
              <w:tr2bl w:val="nil"/>
            </w:tcBorders>
            <w:noWrap/>
            <w:vAlign w:val="bottom"/>
          </w:tcPr>
          <w:p w:rsidR="00006181" w:rsidRDefault="00230E12" w:rsidP="000C6580">
            <w:pPr>
              <w:keepNext/>
              <w:rPr>
                <w:color w:val="000000"/>
                <w:sz w:val="20"/>
              </w:rPr>
            </w:pPr>
            <w:r>
              <w:rPr>
                <w:rFonts w:eastAsia="Times New Roman"/>
                <w:color w:val="000000"/>
                <w:sz w:val="20"/>
              </w:rPr>
              <w:t>$</w:t>
            </w:r>
          </w:p>
        </w:tc>
        <w:tc>
          <w:tcPr>
            <w:tcW w:w="483" w:type="pct"/>
            <w:tcBorders>
              <w:top w:val="nil"/>
              <w:left w:val="nil"/>
              <w:bottom w:val="double" w:sz="4" w:space="0" w:color="000000"/>
              <w:right w:val="nil"/>
              <w:tl2br w:val="nil"/>
              <w:tr2bl w:val="nil"/>
            </w:tcBorders>
            <w:noWrap/>
            <w:vAlign w:val="bottom"/>
          </w:tcPr>
          <w:p w:rsidR="00006181" w:rsidRDefault="00230E12" w:rsidP="000C6580">
            <w:pPr>
              <w:keepNext/>
              <w:ind w:right="60"/>
              <w:jc w:val="right"/>
              <w:rPr>
                <w:color w:val="000000"/>
                <w:sz w:val="20"/>
              </w:rPr>
            </w:pPr>
            <w:r>
              <w:rPr>
                <w:rFonts w:eastAsia="Times New Roman"/>
                <w:color w:val="000000"/>
                <w:sz w:val="20"/>
              </w:rPr>
              <w:t xml:space="preserve"> 114</w:t>
            </w:r>
          </w:p>
        </w:tc>
        <w:tc>
          <w:tcPr>
            <w:tcW w:w="13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85" w:type="pct"/>
            <w:tcBorders>
              <w:top w:val="nil"/>
              <w:left w:val="nil"/>
              <w:bottom w:val="double" w:sz="4" w:space="0" w:color="000000"/>
              <w:right w:val="nil"/>
              <w:tl2br w:val="nil"/>
              <w:tr2bl w:val="nil"/>
            </w:tcBorders>
            <w:noWrap/>
            <w:vAlign w:val="bottom"/>
          </w:tcPr>
          <w:p w:rsidR="00006181" w:rsidRDefault="00230E12" w:rsidP="000C6580">
            <w:pPr>
              <w:keepNext/>
              <w:rPr>
                <w:color w:val="000000"/>
                <w:sz w:val="20"/>
              </w:rPr>
            </w:pPr>
            <w:r>
              <w:rPr>
                <w:rFonts w:eastAsia="Times New Roman"/>
                <w:color w:val="000000"/>
                <w:sz w:val="20"/>
              </w:rPr>
              <w:t>$</w:t>
            </w:r>
          </w:p>
        </w:tc>
        <w:tc>
          <w:tcPr>
            <w:tcW w:w="516" w:type="pct"/>
            <w:tcBorders>
              <w:top w:val="nil"/>
              <w:left w:val="nil"/>
              <w:bottom w:val="double" w:sz="4" w:space="0" w:color="000000"/>
              <w:right w:val="nil"/>
              <w:tl2br w:val="nil"/>
              <w:tr2bl w:val="nil"/>
            </w:tcBorders>
            <w:noWrap/>
            <w:vAlign w:val="bottom"/>
          </w:tcPr>
          <w:p w:rsidR="00006181" w:rsidRDefault="00230E12" w:rsidP="000C6580">
            <w:pPr>
              <w:keepNext/>
              <w:jc w:val="right"/>
              <w:rPr>
                <w:color w:val="000000"/>
                <w:sz w:val="20"/>
              </w:rPr>
            </w:pPr>
            <w:r>
              <w:rPr>
                <w:rFonts w:eastAsia="Times New Roman"/>
                <w:color w:val="000000"/>
                <w:sz w:val="20"/>
              </w:rPr>
              <w:t xml:space="preserve"> (9)</w:t>
            </w:r>
          </w:p>
        </w:tc>
        <w:tc>
          <w:tcPr>
            <w:tcW w:w="91" w:type="pct"/>
            <w:tcBorders>
              <w:top w:val="nil"/>
              <w:left w:val="nil"/>
              <w:bottom w:val="nil"/>
              <w:right w:val="nil"/>
              <w:tl2br w:val="nil"/>
              <w:tr2bl w:val="nil"/>
            </w:tcBorders>
            <w:noWrap/>
            <w:vAlign w:val="bottom"/>
          </w:tcPr>
          <w:p w:rsidR="00006181" w:rsidRDefault="007C708E" w:rsidP="000C6580">
            <w:pPr>
              <w:keepNext/>
              <w:rPr>
                <w:color w:val="000000"/>
                <w:sz w:val="20"/>
              </w:rPr>
            </w:pPr>
          </w:p>
        </w:tc>
        <w:tc>
          <w:tcPr>
            <w:tcW w:w="509" w:type="pct"/>
            <w:tcBorders>
              <w:top w:val="nil"/>
              <w:left w:val="nil"/>
              <w:bottom w:val="double" w:sz="4" w:space="0" w:color="000000"/>
              <w:right w:val="nil"/>
              <w:tl2br w:val="nil"/>
              <w:tr2bl w:val="nil"/>
            </w:tcBorders>
            <w:noWrap/>
            <w:vAlign w:val="bottom"/>
          </w:tcPr>
          <w:p w:rsidR="00006181" w:rsidRDefault="00230E12" w:rsidP="000C6580">
            <w:pPr>
              <w:keepNext/>
              <w:jc w:val="right"/>
              <w:rPr>
                <w:color w:val="000000"/>
                <w:sz w:val="20"/>
              </w:rPr>
            </w:pPr>
            <w:r>
              <w:rPr>
                <w:rFonts w:eastAsia="Times New Roman"/>
                <w:color w:val="000000"/>
                <w:sz w:val="20"/>
              </w:rPr>
              <w:t xml:space="preserve"> (8)</w:t>
            </w:r>
          </w:p>
        </w:tc>
        <w:tc>
          <w:tcPr>
            <w:tcW w:w="181" w:type="pct"/>
            <w:tcBorders>
              <w:top w:val="nil"/>
              <w:left w:val="nil"/>
              <w:bottom w:val="nil"/>
              <w:right w:val="nil"/>
              <w:tl2br w:val="nil"/>
              <w:tr2bl w:val="nil"/>
            </w:tcBorders>
            <w:noWrap/>
            <w:vAlign w:val="bottom"/>
          </w:tcPr>
          <w:p w:rsidR="00006181" w:rsidRDefault="00230E12" w:rsidP="000C6580">
            <w:pPr>
              <w:keepNext/>
              <w:rPr>
                <w:color w:val="000000"/>
                <w:sz w:val="20"/>
              </w:rPr>
            </w:pPr>
            <w:r>
              <w:rPr>
                <w:rFonts w:eastAsia="Times New Roman"/>
                <w:color w:val="000000"/>
                <w:sz w:val="20"/>
              </w:rPr>
              <w:t>%</w:t>
            </w:r>
          </w:p>
        </w:tc>
      </w:tr>
    </w:tbl>
    <w:p w:rsidR="00006181" w:rsidRDefault="007C708E" w:rsidP="00006181">
      <w:pPr>
        <w:jc w:val="both"/>
        <w:rPr>
          <w:b/>
          <w:sz w:val="20"/>
          <w:szCs w:val="20"/>
        </w:rPr>
      </w:pPr>
    </w:p>
    <w:p w:rsidR="00006181" w:rsidRDefault="00230E12" w:rsidP="00006181">
      <w:pPr>
        <w:suppressAutoHyphens/>
        <w:ind w:firstLine="720"/>
        <w:jc w:val="both"/>
        <w:rPr>
          <w:sz w:val="20"/>
          <w:szCs w:val="20"/>
        </w:rPr>
      </w:pPr>
      <w:r>
        <w:rPr>
          <w:b/>
          <w:sz w:val="20"/>
          <w:szCs w:val="20"/>
        </w:rPr>
        <w:t>Net income attributable to Ingredion.</w:t>
      </w:r>
      <w:r>
        <w:rPr>
          <w:sz w:val="20"/>
          <w:szCs w:val="20"/>
        </w:rPr>
        <w:t xml:space="preserve"> Net income attributable to Ingredion for the three months ended June 30, 2019, decreased by 8 percent to $105 million from $114 million for the three months ended June 30, 2018. </w:t>
      </w:r>
    </w:p>
    <w:p w:rsidR="00006181" w:rsidRDefault="007C708E" w:rsidP="00006181">
      <w:pPr>
        <w:suppressAutoHyphens/>
        <w:ind w:firstLine="720"/>
        <w:jc w:val="both"/>
        <w:rPr>
          <w:sz w:val="20"/>
          <w:szCs w:val="20"/>
          <w:highlight w:val="yellow"/>
        </w:rPr>
      </w:pPr>
    </w:p>
    <w:p w:rsidR="00006181" w:rsidRDefault="00230E12" w:rsidP="00006181">
      <w:pPr>
        <w:suppressAutoHyphens/>
        <w:ind w:firstLine="720"/>
        <w:jc w:val="both"/>
        <w:rPr>
          <w:sz w:val="20"/>
          <w:szCs w:val="20"/>
          <w:highlight w:val="yellow"/>
        </w:rPr>
      </w:pPr>
      <w:r>
        <w:rPr>
          <w:sz w:val="20"/>
          <w:szCs w:val="20"/>
        </w:rPr>
        <w:t xml:space="preserve">Results for the second quarter of 2019 include after-tax costs of $7 million of restructuring costs primarily associated with our Cost Smart cost of sales and SG&amp;A programs.  Results for the second quarter of 2018 include after-tax costs of $5 million of restructuring costs primarily associated with our Cost Smart SG&amp;A program and Finance Transformation initiative and $2 million of interest penalty associated with the final tax settlement between the U.S. and Canada. </w:t>
      </w:r>
    </w:p>
    <w:p w:rsidR="00006181" w:rsidRDefault="007C708E" w:rsidP="00006181">
      <w:pPr>
        <w:jc w:val="both"/>
        <w:rPr>
          <w:highlight w:val="yellow"/>
        </w:rPr>
      </w:pPr>
    </w:p>
    <w:p w:rsidR="00006181" w:rsidRDefault="00230E12" w:rsidP="00006181">
      <w:pPr>
        <w:ind w:firstLine="720"/>
        <w:jc w:val="both"/>
        <w:rPr>
          <w:sz w:val="20"/>
          <w:szCs w:val="20"/>
        </w:rPr>
      </w:pPr>
      <w:r>
        <w:rPr>
          <w:b/>
          <w:sz w:val="20"/>
          <w:szCs w:val="20"/>
        </w:rPr>
        <w:t>Net sales.</w:t>
      </w:r>
      <w:r>
        <w:rPr>
          <w:sz w:val="20"/>
          <w:szCs w:val="20"/>
        </w:rPr>
        <w:t xml:space="preserve"> Our net sales for the second quarter of 2019 of $1.4 billion decreased by 4 percent compared to the three months ended June 30, 2018. The decrease was driven by unfavorable foreign currency impacts of 5 percent and a volume decline of 2 percent driven by our planned Stockton HFCS and industrial starch volume shed.  This was partially offset by favorable price/product mix of 3 percent primarily due to pricing actions to mitigate foreign exchange impacts and higher net corn costs.</w:t>
      </w:r>
    </w:p>
    <w:p w:rsidR="00006181" w:rsidRDefault="007C708E" w:rsidP="00006181">
      <w:pPr>
        <w:jc w:val="both"/>
        <w:rPr>
          <w:rFonts w:eastAsia="Times New Roman"/>
          <w:sz w:val="20"/>
          <w:szCs w:val="20"/>
          <w:highlight w:val="yellow"/>
        </w:rPr>
      </w:pPr>
    </w:p>
    <w:p w:rsidR="00006181" w:rsidRDefault="00230E12" w:rsidP="00006181">
      <w:pPr>
        <w:keepLines/>
        <w:ind w:firstLine="720"/>
        <w:jc w:val="both"/>
        <w:rPr>
          <w:sz w:val="20"/>
          <w:szCs w:val="20"/>
        </w:rPr>
      </w:pPr>
      <w:r>
        <w:rPr>
          <w:b/>
          <w:sz w:val="20"/>
          <w:szCs w:val="20"/>
        </w:rPr>
        <w:t>Cost of sales.</w:t>
      </w:r>
      <w:r>
        <w:rPr>
          <w:sz w:val="20"/>
          <w:szCs w:val="20"/>
        </w:rPr>
        <w:t xml:space="preserve"> Cost of sales was $1.1 billion for the three months ended June 30, 2019, and 2018. Our gross profit margin was 23 percent for the three months ended June 30, 2019, down from 24 percent for the three months ended June 30, 2018. Gross profit margin decreased primarily due to </w:t>
      </w:r>
      <w:r>
        <w:rPr>
          <w:color w:val="000000"/>
          <w:sz w:val="20"/>
          <w:szCs w:val="20"/>
        </w:rPr>
        <w:t>unfavorable foreign currency impacts</w:t>
      </w:r>
      <w:r>
        <w:rPr>
          <w:sz w:val="20"/>
          <w:szCs w:val="20"/>
        </w:rPr>
        <w:t xml:space="preserve"> and higher raw material costs, partially offset by improved price/mix. </w:t>
      </w:r>
    </w:p>
    <w:p w:rsidR="00006181" w:rsidRDefault="007C708E" w:rsidP="00006181">
      <w:pPr>
        <w:jc w:val="both"/>
        <w:rPr>
          <w:sz w:val="20"/>
          <w:szCs w:val="20"/>
          <w:highlight w:val="yellow"/>
        </w:rPr>
      </w:pPr>
    </w:p>
    <w:p w:rsidR="00006181" w:rsidRDefault="00230E12" w:rsidP="00006181">
      <w:pPr>
        <w:suppressAutoHyphens/>
        <w:ind w:firstLine="720"/>
        <w:jc w:val="both"/>
        <w:rPr>
          <w:rFonts w:eastAsia="Calibri"/>
          <w:sz w:val="20"/>
          <w:szCs w:val="20"/>
          <w:highlight w:val="yellow"/>
        </w:rPr>
      </w:pPr>
      <w:r>
        <w:rPr>
          <w:b/>
          <w:sz w:val="20"/>
          <w:szCs w:val="20"/>
        </w:rPr>
        <w:t xml:space="preserve">Operating expenses. </w:t>
      </w:r>
      <w:r>
        <w:rPr>
          <w:sz w:val="20"/>
          <w:szCs w:val="20"/>
        </w:rPr>
        <w:t xml:space="preserve">Operating expenses for the second quarter of 2019 decreased to $154 million from $161 million last year. This decrease was primarily driven by favorable expenses as a result of Cost Smart SG&amp;A cost reduction initiatives and by the impact of foreign-currency translation on operating expenses.  Operating expenses, as a percentage of net sales were flat at 11 percent for the three months ended June 30, 2019, and 2018. </w:t>
      </w:r>
    </w:p>
    <w:p w:rsidR="00006181" w:rsidRDefault="007C708E" w:rsidP="00006181">
      <w:pPr>
        <w:jc w:val="both"/>
        <w:rPr>
          <w:rFonts w:eastAsia="Calibri"/>
          <w:sz w:val="20"/>
          <w:szCs w:val="20"/>
          <w:highlight w:val="yellow"/>
        </w:rPr>
      </w:pPr>
    </w:p>
    <w:p w:rsidR="00006181" w:rsidRDefault="00230E12" w:rsidP="00006181">
      <w:pPr>
        <w:ind w:firstLine="720"/>
        <w:jc w:val="both"/>
        <w:rPr>
          <w:sz w:val="20"/>
          <w:szCs w:val="20"/>
        </w:rPr>
      </w:pPr>
      <w:r>
        <w:rPr>
          <w:b/>
          <w:sz w:val="20"/>
          <w:szCs w:val="20"/>
        </w:rPr>
        <w:t>Financing costs, net.</w:t>
      </w:r>
      <w:r>
        <w:rPr>
          <w:sz w:val="20"/>
          <w:szCs w:val="20"/>
        </w:rPr>
        <w:t xml:space="preserve"> Financing costs for the three months ended June 30, 2019 decreased to $16 million from $25 million for the three months ended June 30, 2018, primarily due to foreign-exchange gains compared to losses in the same quarter in the year-ago period.  This was partially offset by higher net interest expense due to higher debt balances.</w:t>
      </w:r>
    </w:p>
    <w:p w:rsidR="00006181" w:rsidRDefault="007C708E" w:rsidP="00006181">
      <w:pPr>
        <w:ind w:firstLine="720"/>
        <w:jc w:val="both"/>
        <w:rPr>
          <w:rFonts w:eastAsia="Times New Roman"/>
          <w:sz w:val="20"/>
          <w:szCs w:val="20"/>
          <w:highlight w:val="yellow"/>
        </w:rPr>
      </w:pPr>
    </w:p>
    <w:p w:rsidR="00006181" w:rsidRDefault="00230E12" w:rsidP="00006181">
      <w:pPr>
        <w:ind w:firstLine="720"/>
        <w:rPr>
          <w:sz w:val="20"/>
          <w:szCs w:val="20"/>
          <w:highlight w:val="yellow"/>
        </w:rPr>
      </w:pPr>
      <w:r>
        <w:rPr>
          <w:rFonts w:eastAsia="Calibri"/>
          <w:b/>
          <w:sz w:val="20"/>
          <w:szCs w:val="20"/>
        </w:rPr>
        <w:t>Provision for income taxes.</w:t>
      </w:r>
      <w:r>
        <w:rPr>
          <w:rFonts w:eastAsia="Calibri"/>
          <w:sz w:val="20"/>
          <w:szCs w:val="20"/>
        </w:rPr>
        <w:t xml:space="preserve"> Our</w:t>
      </w:r>
      <w:r>
        <w:rPr>
          <w:sz w:val="20"/>
          <w:szCs w:val="20"/>
        </w:rPr>
        <w:t xml:space="preserve"> effective income tax rate for the second quarter of 2019 decreased to 29.6 percent from 31.4 percent a year ago.  The decrease in the effective income tax rate was primarily driven by the relatively lower valuation of the Mexican peso impacting the U.S. dollar-denominated balances in Mexico.  This was partially offset by a change in earnings mix and other factors.</w:t>
      </w:r>
    </w:p>
    <w:p w:rsidR="00006181" w:rsidRDefault="007C708E" w:rsidP="00006181">
      <w:pPr>
        <w:suppressAutoHyphens/>
        <w:jc w:val="both"/>
        <w:rPr>
          <w:rFonts w:eastAsia="Times New Roman"/>
          <w:sz w:val="20"/>
          <w:szCs w:val="20"/>
        </w:rPr>
      </w:pPr>
    </w:p>
    <w:p w:rsidR="00006181" w:rsidRDefault="00230E12" w:rsidP="00006181">
      <w:pPr>
        <w:suppressAutoHyphens/>
        <w:jc w:val="both"/>
        <w:rPr>
          <w:b/>
          <w:sz w:val="20"/>
          <w:szCs w:val="20"/>
          <w:u w:val="single"/>
        </w:rPr>
      </w:pPr>
      <w:r>
        <w:rPr>
          <w:b/>
          <w:sz w:val="20"/>
          <w:szCs w:val="20"/>
          <w:u w:val="single"/>
        </w:rPr>
        <w:t>Segment Results</w:t>
      </w:r>
    </w:p>
    <w:p w:rsidR="00006181" w:rsidRDefault="007C708E" w:rsidP="00006181">
      <w:pPr>
        <w:suppressAutoHyphens/>
        <w:jc w:val="both"/>
        <w:rPr>
          <w:b/>
          <w:sz w:val="20"/>
          <w:szCs w:val="20"/>
          <w:u w:val="single"/>
        </w:rPr>
      </w:pPr>
    </w:p>
    <w:p w:rsidR="00006181" w:rsidRDefault="00230E12" w:rsidP="00006181">
      <w:pPr>
        <w:suppressAutoHyphens/>
        <w:jc w:val="both"/>
        <w:rPr>
          <w:i/>
          <w:sz w:val="20"/>
          <w:szCs w:val="20"/>
        </w:rPr>
      </w:pPr>
      <w:r>
        <w:rPr>
          <w:i/>
          <w:sz w:val="20"/>
          <w:szCs w:val="20"/>
        </w:rPr>
        <w:t>North America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8"/>
        <w:gridCol w:w="270"/>
        <w:gridCol w:w="167"/>
        <w:gridCol w:w="916"/>
        <w:gridCol w:w="270"/>
        <w:gridCol w:w="167"/>
        <w:gridCol w:w="916"/>
        <w:gridCol w:w="270"/>
        <w:gridCol w:w="167"/>
        <w:gridCol w:w="916"/>
        <w:gridCol w:w="245"/>
        <w:gridCol w:w="1031"/>
        <w:gridCol w:w="233"/>
      </w:tblGrid>
      <w:tr w:rsidR="00006181" w:rsidTr="000C6580">
        <w:trPr>
          <w:trHeight w:val="20"/>
        </w:trPr>
        <w:tc>
          <w:tcPr>
            <w:tcW w:w="2132" w:type="pct"/>
            <w:tcBorders>
              <w:top w:val="nil"/>
              <w:left w:val="nil"/>
              <w:bottom w:val="nil"/>
              <w:right w:val="nil"/>
            </w:tcBorders>
            <w:vAlign w:val="bottom"/>
          </w:tcPr>
          <w:p w:rsidR="00006181" w:rsidRDefault="007C708E" w:rsidP="000C6580">
            <w:pPr>
              <w:keepNext/>
              <w:rPr>
                <w:sz w:val="2"/>
              </w:rPr>
            </w:pPr>
          </w:p>
        </w:tc>
        <w:tc>
          <w:tcPr>
            <w:tcW w:w="139" w:type="pct"/>
            <w:tcBorders>
              <w:top w:val="nil"/>
              <w:left w:val="nil"/>
              <w:bottom w:val="nil"/>
              <w:right w:val="nil"/>
            </w:tcBorders>
            <w:noWrap/>
            <w:vAlign w:val="bottom"/>
          </w:tcPr>
          <w:p w:rsidR="00006181" w:rsidRDefault="007C708E" w:rsidP="000C6580">
            <w:pPr>
              <w:keepNext/>
              <w:rPr>
                <w:sz w:val="2"/>
              </w:rPr>
            </w:pPr>
          </w:p>
        </w:tc>
        <w:tc>
          <w:tcPr>
            <w:tcW w:w="86" w:type="pct"/>
            <w:tcBorders>
              <w:top w:val="nil"/>
              <w:left w:val="nil"/>
              <w:bottom w:val="nil"/>
              <w:right w:val="nil"/>
            </w:tcBorders>
            <w:noWrap/>
            <w:vAlign w:val="bottom"/>
          </w:tcPr>
          <w:p w:rsidR="00006181" w:rsidRDefault="007C708E" w:rsidP="000C6580">
            <w:pPr>
              <w:keepNext/>
              <w:rPr>
                <w:sz w:val="2"/>
              </w:rPr>
            </w:pPr>
          </w:p>
        </w:tc>
        <w:tc>
          <w:tcPr>
            <w:tcW w:w="472" w:type="pct"/>
            <w:tcBorders>
              <w:top w:val="nil"/>
              <w:left w:val="nil"/>
              <w:bottom w:val="nil"/>
              <w:right w:val="nil"/>
            </w:tcBorders>
            <w:noWrap/>
            <w:vAlign w:val="bottom"/>
          </w:tcPr>
          <w:p w:rsidR="00006181" w:rsidRDefault="007C708E" w:rsidP="000C6580">
            <w:pPr>
              <w:keepNext/>
              <w:rPr>
                <w:sz w:val="2"/>
              </w:rPr>
            </w:pPr>
          </w:p>
        </w:tc>
        <w:tc>
          <w:tcPr>
            <w:tcW w:w="139" w:type="pct"/>
            <w:tcBorders>
              <w:top w:val="nil"/>
              <w:left w:val="nil"/>
              <w:bottom w:val="nil"/>
              <w:right w:val="nil"/>
            </w:tcBorders>
            <w:noWrap/>
            <w:vAlign w:val="bottom"/>
          </w:tcPr>
          <w:p w:rsidR="00006181" w:rsidRDefault="007C708E" w:rsidP="000C6580">
            <w:pPr>
              <w:keepNext/>
              <w:rPr>
                <w:sz w:val="2"/>
              </w:rPr>
            </w:pPr>
          </w:p>
        </w:tc>
        <w:tc>
          <w:tcPr>
            <w:tcW w:w="86" w:type="pct"/>
            <w:tcBorders>
              <w:top w:val="nil"/>
              <w:left w:val="nil"/>
              <w:bottom w:val="nil"/>
              <w:right w:val="nil"/>
            </w:tcBorders>
            <w:noWrap/>
            <w:vAlign w:val="bottom"/>
          </w:tcPr>
          <w:p w:rsidR="00006181" w:rsidRDefault="007C708E" w:rsidP="000C6580">
            <w:pPr>
              <w:keepNext/>
              <w:rPr>
                <w:sz w:val="2"/>
              </w:rPr>
            </w:pPr>
          </w:p>
        </w:tc>
        <w:tc>
          <w:tcPr>
            <w:tcW w:w="472" w:type="pct"/>
            <w:tcBorders>
              <w:top w:val="nil"/>
              <w:left w:val="nil"/>
              <w:bottom w:val="nil"/>
              <w:right w:val="nil"/>
            </w:tcBorders>
            <w:noWrap/>
            <w:vAlign w:val="bottom"/>
          </w:tcPr>
          <w:p w:rsidR="00006181" w:rsidRDefault="007C708E" w:rsidP="000C6580">
            <w:pPr>
              <w:keepNext/>
              <w:rPr>
                <w:sz w:val="2"/>
              </w:rPr>
            </w:pPr>
          </w:p>
        </w:tc>
        <w:tc>
          <w:tcPr>
            <w:tcW w:w="139" w:type="pct"/>
            <w:tcBorders>
              <w:top w:val="nil"/>
              <w:left w:val="nil"/>
              <w:bottom w:val="nil"/>
              <w:right w:val="nil"/>
            </w:tcBorders>
            <w:noWrap/>
            <w:vAlign w:val="bottom"/>
          </w:tcPr>
          <w:p w:rsidR="00006181" w:rsidRDefault="007C708E" w:rsidP="000C6580">
            <w:pPr>
              <w:keepNext/>
              <w:rPr>
                <w:sz w:val="2"/>
              </w:rPr>
            </w:pPr>
          </w:p>
        </w:tc>
        <w:tc>
          <w:tcPr>
            <w:tcW w:w="86" w:type="pct"/>
            <w:tcBorders>
              <w:top w:val="nil"/>
              <w:left w:val="nil"/>
              <w:bottom w:val="nil"/>
              <w:right w:val="nil"/>
            </w:tcBorders>
            <w:noWrap/>
            <w:vAlign w:val="bottom"/>
          </w:tcPr>
          <w:p w:rsidR="00006181" w:rsidRDefault="007C708E" w:rsidP="000C6580">
            <w:pPr>
              <w:keepNext/>
              <w:rPr>
                <w:sz w:val="2"/>
              </w:rPr>
            </w:pPr>
          </w:p>
        </w:tc>
        <w:tc>
          <w:tcPr>
            <w:tcW w:w="472" w:type="pct"/>
            <w:tcBorders>
              <w:top w:val="nil"/>
              <w:left w:val="nil"/>
              <w:bottom w:val="nil"/>
              <w:right w:val="nil"/>
            </w:tcBorders>
            <w:noWrap/>
            <w:vAlign w:val="bottom"/>
          </w:tcPr>
          <w:p w:rsidR="00006181" w:rsidRDefault="007C708E" w:rsidP="000C6580">
            <w:pPr>
              <w:keepNext/>
              <w:rPr>
                <w:sz w:val="2"/>
              </w:rPr>
            </w:pPr>
          </w:p>
        </w:tc>
        <w:tc>
          <w:tcPr>
            <w:tcW w:w="126" w:type="pct"/>
            <w:tcBorders>
              <w:top w:val="nil"/>
              <w:left w:val="nil"/>
              <w:bottom w:val="nil"/>
              <w:right w:val="nil"/>
            </w:tcBorders>
            <w:noWrap/>
            <w:vAlign w:val="bottom"/>
          </w:tcPr>
          <w:p w:rsidR="00006181" w:rsidRDefault="007C708E" w:rsidP="000C6580">
            <w:pPr>
              <w:keepNext/>
              <w:rPr>
                <w:sz w:val="2"/>
              </w:rPr>
            </w:pPr>
          </w:p>
        </w:tc>
        <w:tc>
          <w:tcPr>
            <w:tcW w:w="531" w:type="pct"/>
            <w:tcBorders>
              <w:top w:val="nil"/>
              <w:left w:val="nil"/>
              <w:bottom w:val="nil"/>
              <w:right w:val="nil"/>
            </w:tcBorders>
            <w:noWrap/>
            <w:vAlign w:val="bottom"/>
          </w:tcPr>
          <w:p w:rsidR="00006181" w:rsidRDefault="007C708E" w:rsidP="000C6580">
            <w:pPr>
              <w:keepNext/>
              <w:rPr>
                <w:sz w:val="2"/>
              </w:rPr>
            </w:pPr>
          </w:p>
        </w:tc>
        <w:tc>
          <w:tcPr>
            <w:tcW w:w="120" w:type="pct"/>
            <w:tcBorders>
              <w:top w:val="nil"/>
              <w:left w:val="nil"/>
              <w:bottom w:val="nil"/>
              <w:right w:val="nil"/>
            </w:tcBorders>
            <w:noWrap/>
            <w:vAlign w:val="bottom"/>
          </w:tcPr>
          <w:p w:rsidR="00006181" w:rsidRDefault="007C708E" w:rsidP="000C6580">
            <w:pPr>
              <w:keepNext/>
              <w:rPr>
                <w:sz w:val="2"/>
              </w:rPr>
            </w:pPr>
          </w:p>
        </w:tc>
      </w:tr>
      <w:tr w:rsidR="00006181" w:rsidTr="000C6580">
        <w:tc>
          <w:tcPr>
            <w:tcW w:w="2132"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139"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1255" w:type="pct"/>
            <w:gridSpan w:val="5"/>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Three Months Ended June 30, </w:t>
            </w:r>
          </w:p>
        </w:tc>
        <w:tc>
          <w:tcPr>
            <w:tcW w:w="139" w:type="pct"/>
            <w:tcBorders>
              <w:top w:val="nil"/>
              <w:left w:val="nil"/>
              <w:bottom w:val="nil"/>
              <w:right w:val="nil"/>
              <w:tl2br w:val="nil"/>
              <w:tr2bl w:val="nil"/>
            </w:tcBorders>
            <w:shd w:val="clear" w:color="auto" w:fill="auto"/>
            <w:noWrap/>
            <w:vAlign w:val="bottom"/>
          </w:tcPr>
          <w:p w:rsidR="00006181" w:rsidRDefault="007C708E" w:rsidP="000C6580">
            <w:pPr>
              <w:rPr>
                <w:b/>
                <w:color w:val="000000"/>
                <w:sz w:val="16"/>
              </w:rPr>
            </w:pPr>
          </w:p>
        </w:tc>
        <w:tc>
          <w:tcPr>
            <w:tcW w:w="558" w:type="pct"/>
            <w:gridSpan w:val="2"/>
            <w:tcBorders>
              <w:top w:val="nil"/>
              <w:left w:val="nil"/>
              <w:bottom w:val="nil"/>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Favorable (Unfavorable)</w:t>
            </w:r>
          </w:p>
        </w:tc>
        <w:tc>
          <w:tcPr>
            <w:tcW w:w="126"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531" w:type="pct"/>
            <w:tcBorders>
              <w:top w:val="nil"/>
              <w:left w:val="nil"/>
              <w:bottom w:val="nil"/>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Favorable (Unfavorable)</w:t>
            </w:r>
          </w:p>
        </w:tc>
        <w:tc>
          <w:tcPr>
            <w:tcW w:w="120"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r>
      <w:tr w:rsidR="00006181" w:rsidTr="000C6580">
        <w:tc>
          <w:tcPr>
            <w:tcW w:w="2132" w:type="pct"/>
            <w:tcBorders>
              <w:top w:val="nil"/>
              <w:left w:val="nil"/>
              <w:bottom w:val="single" w:sz="4" w:space="0" w:color="000000"/>
              <w:right w:val="nil"/>
              <w:tl2br w:val="nil"/>
              <w:tr2bl w:val="nil"/>
            </w:tcBorders>
            <w:shd w:val="clear" w:color="auto" w:fill="auto"/>
            <w:vAlign w:val="bottom"/>
          </w:tcPr>
          <w:p w:rsidR="00006181" w:rsidRDefault="00230E12" w:rsidP="000C6580">
            <w:pPr>
              <w:rPr>
                <w:b/>
                <w:color w:val="000000"/>
                <w:sz w:val="16"/>
              </w:rPr>
            </w:pPr>
            <w:r>
              <w:rPr>
                <w:rFonts w:eastAsia="Times New Roman"/>
                <w:b/>
                <w:color w:val="000000"/>
                <w:sz w:val="16"/>
              </w:rPr>
              <w:t>(in millions)</w:t>
            </w:r>
          </w:p>
        </w:tc>
        <w:tc>
          <w:tcPr>
            <w:tcW w:w="139"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8"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2019</w:t>
            </w:r>
          </w:p>
        </w:tc>
        <w:tc>
          <w:tcPr>
            <w:tcW w:w="139"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8"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2018</w:t>
            </w:r>
          </w:p>
        </w:tc>
        <w:tc>
          <w:tcPr>
            <w:tcW w:w="139"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8" w:type="pct"/>
            <w:gridSpan w:val="2"/>
            <w:tcBorders>
              <w:top w:val="nil"/>
              <w:left w:val="nil"/>
              <w:bottom w:val="single" w:sz="4" w:space="0" w:color="000000"/>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 xml:space="preserve"> Variance</w:t>
            </w:r>
          </w:p>
        </w:tc>
        <w:tc>
          <w:tcPr>
            <w:tcW w:w="126" w:type="pct"/>
            <w:tcBorders>
              <w:top w:val="nil"/>
              <w:left w:val="nil"/>
              <w:bottom w:val="nil"/>
              <w:right w:val="nil"/>
              <w:tl2br w:val="nil"/>
              <w:tr2bl w:val="nil"/>
            </w:tcBorders>
            <w:shd w:val="clear" w:color="auto" w:fill="auto"/>
            <w:noWrap/>
            <w:vAlign w:val="bottom"/>
          </w:tcPr>
          <w:p w:rsidR="00006181" w:rsidRDefault="00230E12" w:rsidP="000C6580">
            <w:pPr>
              <w:rPr>
                <w:color w:val="000000"/>
                <w:sz w:val="16"/>
              </w:rPr>
            </w:pPr>
            <w:r>
              <w:rPr>
                <w:rFonts w:eastAsia="Times New Roman"/>
                <w:color w:val="000000"/>
                <w:sz w:val="16"/>
              </w:rPr>
              <w:t> </w:t>
            </w:r>
          </w:p>
        </w:tc>
        <w:tc>
          <w:tcPr>
            <w:tcW w:w="531" w:type="pct"/>
            <w:tcBorders>
              <w:top w:val="nil"/>
              <w:left w:val="nil"/>
              <w:bottom w:val="single" w:sz="4" w:space="0" w:color="000000"/>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Percentage</w:t>
            </w:r>
          </w:p>
        </w:tc>
        <w:tc>
          <w:tcPr>
            <w:tcW w:w="120"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r>
      <w:tr w:rsidR="00006181" w:rsidTr="000C6580">
        <w:tc>
          <w:tcPr>
            <w:tcW w:w="2132" w:type="pct"/>
            <w:tcBorders>
              <w:top w:val="nil"/>
              <w:left w:val="nil"/>
              <w:bottom w:val="nil"/>
              <w:right w:val="nil"/>
              <w:tl2br w:val="nil"/>
              <w:tr2bl w:val="nil"/>
            </w:tcBorders>
            <w:shd w:val="clear" w:color="auto" w:fill="CCEEFF"/>
            <w:vAlign w:val="bottom"/>
          </w:tcPr>
          <w:p w:rsidR="00006181" w:rsidRDefault="00230E12" w:rsidP="000C6580">
            <w:pPr>
              <w:rPr>
                <w:color w:val="000000"/>
                <w:sz w:val="20"/>
              </w:rPr>
            </w:pPr>
            <w:r>
              <w:rPr>
                <w:rFonts w:eastAsia="Times New Roman"/>
                <w:color w:val="000000"/>
                <w:sz w:val="20"/>
              </w:rPr>
              <w:t>Net sales to unaffiliated customers</w:t>
            </w:r>
          </w:p>
        </w:tc>
        <w:tc>
          <w:tcPr>
            <w:tcW w:w="139"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6"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72"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885</w:t>
            </w:r>
          </w:p>
        </w:tc>
        <w:tc>
          <w:tcPr>
            <w:tcW w:w="139"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6"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72"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916</w:t>
            </w:r>
          </w:p>
        </w:tc>
        <w:tc>
          <w:tcPr>
            <w:tcW w:w="139"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6"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72"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(31)</w:t>
            </w:r>
          </w:p>
        </w:tc>
        <w:tc>
          <w:tcPr>
            <w:tcW w:w="126"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31" w:type="pct"/>
            <w:tcBorders>
              <w:top w:val="nil"/>
              <w:left w:val="nil"/>
              <w:bottom w:val="nil"/>
              <w:right w:val="nil"/>
              <w:tl2br w:val="nil"/>
              <w:tr2bl w:val="nil"/>
            </w:tcBorders>
            <w:shd w:val="clear" w:color="auto" w:fill="CCEEFF"/>
            <w:noWrap/>
            <w:vAlign w:val="bottom"/>
          </w:tcPr>
          <w:p w:rsidR="00006181" w:rsidRDefault="00230E12" w:rsidP="000C6580">
            <w:pPr>
              <w:jc w:val="right"/>
              <w:rPr>
                <w:rFonts w:ascii="Times" w:eastAsia="Times" w:hAnsi="Times" w:cs="Times"/>
                <w:color w:val="000000"/>
                <w:sz w:val="20"/>
              </w:rPr>
            </w:pPr>
            <w:r>
              <w:rPr>
                <w:rFonts w:ascii="Times" w:eastAsia="Times" w:hAnsi="Times" w:cs="Times"/>
                <w:color w:val="000000"/>
                <w:sz w:val="20"/>
              </w:rPr>
              <w:t xml:space="preserve"> (3)</w:t>
            </w:r>
          </w:p>
        </w:tc>
        <w:tc>
          <w:tcPr>
            <w:tcW w:w="120"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132" w:type="pct"/>
            <w:tcBorders>
              <w:top w:val="nil"/>
              <w:left w:val="nil"/>
              <w:bottom w:val="nil"/>
              <w:right w:val="nil"/>
              <w:tl2br w:val="nil"/>
              <w:tr2bl w:val="nil"/>
            </w:tcBorders>
            <w:vAlign w:val="bottom"/>
          </w:tcPr>
          <w:p w:rsidR="00006181" w:rsidRDefault="00230E12" w:rsidP="000C6580">
            <w:pPr>
              <w:rPr>
                <w:color w:val="000000"/>
                <w:sz w:val="20"/>
              </w:rPr>
            </w:pPr>
            <w:r>
              <w:rPr>
                <w:rFonts w:eastAsia="Times New Roman"/>
                <w:color w:val="000000"/>
                <w:sz w:val="20"/>
              </w:rPr>
              <w:t>Operating income</w:t>
            </w:r>
          </w:p>
        </w:tc>
        <w:tc>
          <w:tcPr>
            <w:tcW w:w="139" w:type="pct"/>
            <w:tcBorders>
              <w:top w:val="nil"/>
              <w:left w:val="nil"/>
              <w:bottom w:val="nil"/>
              <w:right w:val="nil"/>
              <w:tl2br w:val="nil"/>
              <w:tr2bl w:val="nil"/>
            </w:tcBorders>
            <w:noWrap/>
            <w:vAlign w:val="bottom"/>
          </w:tcPr>
          <w:p w:rsidR="00006181" w:rsidRDefault="007C708E" w:rsidP="000C6580">
            <w:pPr>
              <w:rPr>
                <w:b/>
                <w:color w:val="000000"/>
                <w:sz w:val="20"/>
              </w:rPr>
            </w:pPr>
          </w:p>
        </w:tc>
        <w:tc>
          <w:tcPr>
            <w:tcW w:w="86"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72" w:type="pct"/>
            <w:tcBorders>
              <w:top w:val="nil"/>
              <w:left w:val="nil"/>
              <w:bottom w:val="nil"/>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139</w:t>
            </w:r>
          </w:p>
        </w:tc>
        <w:tc>
          <w:tcPr>
            <w:tcW w:w="139"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6"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72" w:type="pct"/>
            <w:tcBorders>
              <w:top w:val="nil"/>
              <w:left w:val="nil"/>
              <w:bottom w:val="nil"/>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150</w:t>
            </w:r>
          </w:p>
        </w:tc>
        <w:tc>
          <w:tcPr>
            <w:tcW w:w="139"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6"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72"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(11)</w:t>
            </w:r>
          </w:p>
        </w:tc>
        <w:tc>
          <w:tcPr>
            <w:tcW w:w="126"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31" w:type="pct"/>
            <w:tcBorders>
              <w:top w:val="nil"/>
              <w:left w:val="nil"/>
              <w:bottom w:val="nil"/>
              <w:right w:val="nil"/>
              <w:tl2br w:val="nil"/>
              <w:tr2bl w:val="nil"/>
            </w:tcBorders>
            <w:noWrap/>
            <w:vAlign w:val="bottom"/>
          </w:tcPr>
          <w:p w:rsidR="00006181" w:rsidRDefault="00230E12" w:rsidP="000C6580">
            <w:pPr>
              <w:jc w:val="right"/>
              <w:rPr>
                <w:rFonts w:ascii="Times" w:eastAsia="Times" w:hAnsi="Times" w:cs="Times"/>
                <w:color w:val="000000"/>
                <w:sz w:val="20"/>
              </w:rPr>
            </w:pPr>
            <w:r>
              <w:rPr>
                <w:rFonts w:ascii="Times" w:eastAsia="Times" w:hAnsi="Times" w:cs="Times"/>
                <w:color w:val="000000"/>
                <w:sz w:val="20"/>
              </w:rPr>
              <w:t xml:space="preserve"> (7)</w:t>
            </w:r>
          </w:p>
        </w:tc>
        <w:tc>
          <w:tcPr>
            <w:tcW w:w="120" w:type="pct"/>
            <w:tcBorders>
              <w:top w:val="nil"/>
              <w:left w:val="nil"/>
              <w:bottom w:val="nil"/>
              <w:right w:val="nil"/>
              <w:tl2br w:val="nil"/>
              <w:tr2bl w:val="nil"/>
            </w:tcBorders>
            <w:noWrap/>
            <w:vAlign w:val="bottom"/>
          </w:tcPr>
          <w:p w:rsidR="00006181" w:rsidRDefault="00230E12" w:rsidP="000C6580">
            <w:pPr>
              <w:rPr>
                <w:color w:val="000000"/>
                <w:sz w:val="20"/>
              </w:rPr>
            </w:pPr>
            <w:r>
              <w:rPr>
                <w:rFonts w:eastAsia="Times New Roman"/>
                <w:color w:val="000000"/>
                <w:sz w:val="20"/>
              </w:rPr>
              <w:t>%</w:t>
            </w:r>
          </w:p>
        </w:tc>
      </w:tr>
    </w:tbl>
    <w:p w:rsidR="00006181" w:rsidRDefault="007C708E" w:rsidP="00006181">
      <w:pPr>
        <w:suppressAutoHyphens/>
        <w:jc w:val="both"/>
        <w:rPr>
          <w:sz w:val="20"/>
          <w:szCs w:val="20"/>
        </w:rPr>
      </w:pPr>
    </w:p>
    <w:p w:rsidR="00006181" w:rsidRDefault="00230E12" w:rsidP="00006181">
      <w:pPr>
        <w:suppressAutoHyphens/>
        <w:ind w:firstLine="720"/>
        <w:jc w:val="both"/>
        <w:rPr>
          <w:color w:val="000000"/>
          <w:sz w:val="20"/>
          <w:szCs w:val="20"/>
        </w:rPr>
      </w:pPr>
      <w:r>
        <w:rPr>
          <w:b/>
          <w:sz w:val="20"/>
          <w:szCs w:val="20"/>
        </w:rPr>
        <w:t xml:space="preserve">Net sales. </w:t>
      </w:r>
      <w:r>
        <w:rPr>
          <w:sz w:val="20"/>
          <w:szCs w:val="20"/>
        </w:rPr>
        <w:t>Our decrease in net sales of 3 percent for the second quarter of 2019, as compared to the three months ended June 30, 2018, was primarily driven by volume decline of 3 percent as the result of our planned Stockton HFCS and industrial starch volume shed.</w:t>
      </w:r>
    </w:p>
    <w:p w:rsidR="00006181" w:rsidRDefault="007C708E" w:rsidP="00006181">
      <w:pPr>
        <w:suppressAutoHyphens/>
        <w:ind w:firstLine="720"/>
        <w:jc w:val="both"/>
        <w:rPr>
          <w:color w:val="000000"/>
          <w:sz w:val="20"/>
          <w:szCs w:val="20"/>
        </w:rPr>
      </w:pPr>
    </w:p>
    <w:p w:rsidR="00006181" w:rsidRDefault="00230E12" w:rsidP="00006181">
      <w:pPr>
        <w:ind w:firstLine="720"/>
        <w:jc w:val="both"/>
        <w:rPr>
          <w:color w:val="000000"/>
          <w:sz w:val="20"/>
          <w:szCs w:val="20"/>
        </w:rPr>
      </w:pPr>
      <w:r>
        <w:rPr>
          <w:b/>
          <w:sz w:val="20"/>
          <w:szCs w:val="20"/>
        </w:rPr>
        <w:t>Operating income.</w:t>
      </w:r>
      <w:r>
        <w:rPr>
          <w:sz w:val="20"/>
          <w:szCs w:val="20"/>
        </w:rPr>
        <w:t xml:space="preserve"> </w:t>
      </w:r>
      <w:r>
        <w:rPr>
          <w:color w:val="000000"/>
          <w:sz w:val="20"/>
          <w:szCs w:val="20"/>
        </w:rPr>
        <w:t xml:space="preserve">Our decrease in operating income of $11 million for the three months ended June 30, 2019, as compared to the three months ended June 30, 2018, was mainly driven by higher net corn costs due to lower co-product values and scheduled plant maintenance.  </w:t>
      </w:r>
    </w:p>
    <w:p w:rsidR="00006181" w:rsidRDefault="007C708E" w:rsidP="00006181">
      <w:pPr>
        <w:suppressAutoHyphens/>
        <w:jc w:val="both"/>
        <w:rPr>
          <w:sz w:val="20"/>
          <w:szCs w:val="20"/>
        </w:rPr>
      </w:pPr>
    </w:p>
    <w:p w:rsidR="00006181" w:rsidRDefault="00230E12" w:rsidP="00006181">
      <w:pPr>
        <w:suppressAutoHyphens/>
        <w:jc w:val="both"/>
        <w:rPr>
          <w:i/>
          <w:sz w:val="20"/>
          <w:szCs w:val="20"/>
        </w:rPr>
      </w:pPr>
      <w:r>
        <w:rPr>
          <w:i/>
          <w:sz w:val="20"/>
          <w:szCs w:val="20"/>
        </w:rPr>
        <w:t>South America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8"/>
        <w:gridCol w:w="270"/>
        <w:gridCol w:w="167"/>
        <w:gridCol w:w="916"/>
        <w:gridCol w:w="270"/>
        <w:gridCol w:w="167"/>
        <w:gridCol w:w="916"/>
        <w:gridCol w:w="270"/>
        <w:gridCol w:w="167"/>
        <w:gridCol w:w="916"/>
        <w:gridCol w:w="245"/>
        <w:gridCol w:w="1031"/>
        <w:gridCol w:w="233"/>
      </w:tblGrid>
      <w:tr w:rsidR="00006181" w:rsidTr="000C6580">
        <w:trPr>
          <w:trHeight w:val="20"/>
        </w:trPr>
        <w:tc>
          <w:tcPr>
            <w:tcW w:w="2132" w:type="pct"/>
            <w:tcBorders>
              <w:top w:val="nil"/>
              <w:left w:val="nil"/>
              <w:bottom w:val="nil"/>
              <w:right w:val="nil"/>
            </w:tcBorders>
            <w:vAlign w:val="bottom"/>
          </w:tcPr>
          <w:p w:rsidR="00006181" w:rsidRDefault="007C708E" w:rsidP="000C6580">
            <w:pPr>
              <w:keepNext/>
              <w:rPr>
                <w:sz w:val="2"/>
              </w:rPr>
            </w:pPr>
          </w:p>
        </w:tc>
        <w:tc>
          <w:tcPr>
            <w:tcW w:w="139" w:type="pct"/>
            <w:tcBorders>
              <w:top w:val="nil"/>
              <w:left w:val="nil"/>
              <w:bottom w:val="nil"/>
              <w:right w:val="nil"/>
            </w:tcBorders>
            <w:noWrap/>
            <w:vAlign w:val="bottom"/>
          </w:tcPr>
          <w:p w:rsidR="00006181" w:rsidRDefault="007C708E" w:rsidP="000C6580">
            <w:pPr>
              <w:keepNext/>
              <w:rPr>
                <w:sz w:val="2"/>
              </w:rPr>
            </w:pPr>
          </w:p>
        </w:tc>
        <w:tc>
          <w:tcPr>
            <w:tcW w:w="86" w:type="pct"/>
            <w:tcBorders>
              <w:top w:val="nil"/>
              <w:left w:val="nil"/>
              <w:bottom w:val="nil"/>
              <w:right w:val="nil"/>
            </w:tcBorders>
            <w:noWrap/>
            <w:vAlign w:val="bottom"/>
          </w:tcPr>
          <w:p w:rsidR="00006181" w:rsidRDefault="007C708E" w:rsidP="000C6580">
            <w:pPr>
              <w:keepNext/>
              <w:rPr>
                <w:sz w:val="2"/>
              </w:rPr>
            </w:pPr>
          </w:p>
        </w:tc>
        <w:tc>
          <w:tcPr>
            <w:tcW w:w="472" w:type="pct"/>
            <w:tcBorders>
              <w:top w:val="nil"/>
              <w:left w:val="nil"/>
              <w:bottom w:val="nil"/>
              <w:right w:val="nil"/>
            </w:tcBorders>
            <w:noWrap/>
            <w:vAlign w:val="bottom"/>
          </w:tcPr>
          <w:p w:rsidR="00006181" w:rsidRDefault="007C708E" w:rsidP="000C6580">
            <w:pPr>
              <w:keepNext/>
              <w:rPr>
                <w:sz w:val="2"/>
              </w:rPr>
            </w:pPr>
          </w:p>
        </w:tc>
        <w:tc>
          <w:tcPr>
            <w:tcW w:w="139" w:type="pct"/>
            <w:tcBorders>
              <w:top w:val="nil"/>
              <w:left w:val="nil"/>
              <w:bottom w:val="nil"/>
              <w:right w:val="nil"/>
            </w:tcBorders>
            <w:noWrap/>
            <w:vAlign w:val="bottom"/>
          </w:tcPr>
          <w:p w:rsidR="00006181" w:rsidRDefault="007C708E" w:rsidP="000C6580">
            <w:pPr>
              <w:keepNext/>
              <w:rPr>
                <w:sz w:val="2"/>
              </w:rPr>
            </w:pPr>
          </w:p>
        </w:tc>
        <w:tc>
          <w:tcPr>
            <w:tcW w:w="86" w:type="pct"/>
            <w:tcBorders>
              <w:top w:val="nil"/>
              <w:left w:val="nil"/>
              <w:bottom w:val="nil"/>
              <w:right w:val="nil"/>
            </w:tcBorders>
            <w:noWrap/>
            <w:vAlign w:val="bottom"/>
          </w:tcPr>
          <w:p w:rsidR="00006181" w:rsidRDefault="007C708E" w:rsidP="000C6580">
            <w:pPr>
              <w:keepNext/>
              <w:rPr>
                <w:sz w:val="2"/>
              </w:rPr>
            </w:pPr>
          </w:p>
        </w:tc>
        <w:tc>
          <w:tcPr>
            <w:tcW w:w="472" w:type="pct"/>
            <w:tcBorders>
              <w:top w:val="nil"/>
              <w:left w:val="nil"/>
              <w:bottom w:val="nil"/>
              <w:right w:val="nil"/>
            </w:tcBorders>
            <w:noWrap/>
            <w:vAlign w:val="bottom"/>
          </w:tcPr>
          <w:p w:rsidR="00006181" w:rsidRDefault="007C708E" w:rsidP="000C6580">
            <w:pPr>
              <w:keepNext/>
              <w:rPr>
                <w:sz w:val="2"/>
              </w:rPr>
            </w:pPr>
          </w:p>
        </w:tc>
        <w:tc>
          <w:tcPr>
            <w:tcW w:w="139" w:type="pct"/>
            <w:tcBorders>
              <w:top w:val="nil"/>
              <w:left w:val="nil"/>
              <w:bottom w:val="nil"/>
              <w:right w:val="nil"/>
            </w:tcBorders>
            <w:noWrap/>
            <w:vAlign w:val="bottom"/>
          </w:tcPr>
          <w:p w:rsidR="00006181" w:rsidRDefault="007C708E" w:rsidP="000C6580">
            <w:pPr>
              <w:keepNext/>
              <w:rPr>
                <w:sz w:val="2"/>
              </w:rPr>
            </w:pPr>
          </w:p>
        </w:tc>
        <w:tc>
          <w:tcPr>
            <w:tcW w:w="86" w:type="pct"/>
            <w:tcBorders>
              <w:top w:val="nil"/>
              <w:left w:val="nil"/>
              <w:bottom w:val="nil"/>
              <w:right w:val="nil"/>
            </w:tcBorders>
            <w:noWrap/>
            <w:vAlign w:val="bottom"/>
          </w:tcPr>
          <w:p w:rsidR="00006181" w:rsidRDefault="007C708E" w:rsidP="000C6580">
            <w:pPr>
              <w:keepNext/>
              <w:rPr>
                <w:sz w:val="2"/>
              </w:rPr>
            </w:pPr>
          </w:p>
        </w:tc>
        <w:tc>
          <w:tcPr>
            <w:tcW w:w="472" w:type="pct"/>
            <w:tcBorders>
              <w:top w:val="nil"/>
              <w:left w:val="nil"/>
              <w:bottom w:val="nil"/>
              <w:right w:val="nil"/>
            </w:tcBorders>
            <w:noWrap/>
            <w:vAlign w:val="bottom"/>
          </w:tcPr>
          <w:p w:rsidR="00006181" w:rsidRDefault="007C708E" w:rsidP="000C6580">
            <w:pPr>
              <w:keepNext/>
              <w:rPr>
                <w:sz w:val="2"/>
              </w:rPr>
            </w:pPr>
          </w:p>
        </w:tc>
        <w:tc>
          <w:tcPr>
            <w:tcW w:w="126" w:type="pct"/>
            <w:tcBorders>
              <w:top w:val="nil"/>
              <w:left w:val="nil"/>
              <w:bottom w:val="nil"/>
              <w:right w:val="nil"/>
            </w:tcBorders>
            <w:noWrap/>
            <w:vAlign w:val="bottom"/>
          </w:tcPr>
          <w:p w:rsidR="00006181" w:rsidRDefault="007C708E" w:rsidP="000C6580">
            <w:pPr>
              <w:keepNext/>
              <w:rPr>
                <w:sz w:val="2"/>
              </w:rPr>
            </w:pPr>
          </w:p>
        </w:tc>
        <w:tc>
          <w:tcPr>
            <w:tcW w:w="531" w:type="pct"/>
            <w:tcBorders>
              <w:top w:val="nil"/>
              <w:left w:val="nil"/>
              <w:bottom w:val="nil"/>
              <w:right w:val="nil"/>
            </w:tcBorders>
            <w:noWrap/>
            <w:vAlign w:val="bottom"/>
          </w:tcPr>
          <w:p w:rsidR="00006181" w:rsidRDefault="007C708E" w:rsidP="000C6580">
            <w:pPr>
              <w:keepNext/>
              <w:rPr>
                <w:sz w:val="2"/>
              </w:rPr>
            </w:pPr>
          </w:p>
        </w:tc>
        <w:tc>
          <w:tcPr>
            <w:tcW w:w="120" w:type="pct"/>
            <w:tcBorders>
              <w:top w:val="nil"/>
              <w:left w:val="nil"/>
              <w:bottom w:val="nil"/>
              <w:right w:val="nil"/>
            </w:tcBorders>
            <w:noWrap/>
            <w:vAlign w:val="bottom"/>
          </w:tcPr>
          <w:p w:rsidR="00006181" w:rsidRDefault="007C708E" w:rsidP="000C6580">
            <w:pPr>
              <w:keepNext/>
              <w:rPr>
                <w:sz w:val="2"/>
              </w:rPr>
            </w:pPr>
          </w:p>
        </w:tc>
      </w:tr>
      <w:tr w:rsidR="00006181" w:rsidTr="000C6580">
        <w:tc>
          <w:tcPr>
            <w:tcW w:w="2132"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139"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1255" w:type="pct"/>
            <w:gridSpan w:val="5"/>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Three Months Ended June 30, </w:t>
            </w:r>
          </w:p>
        </w:tc>
        <w:tc>
          <w:tcPr>
            <w:tcW w:w="139" w:type="pct"/>
            <w:tcBorders>
              <w:top w:val="nil"/>
              <w:left w:val="nil"/>
              <w:bottom w:val="nil"/>
              <w:right w:val="nil"/>
              <w:tl2br w:val="nil"/>
              <w:tr2bl w:val="nil"/>
            </w:tcBorders>
            <w:shd w:val="clear" w:color="auto" w:fill="auto"/>
            <w:noWrap/>
            <w:vAlign w:val="bottom"/>
          </w:tcPr>
          <w:p w:rsidR="00006181" w:rsidRDefault="007C708E" w:rsidP="000C6580">
            <w:pPr>
              <w:rPr>
                <w:b/>
                <w:color w:val="000000"/>
                <w:sz w:val="16"/>
              </w:rPr>
            </w:pPr>
          </w:p>
        </w:tc>
        <w:tc>
          <w:tcPr>
            <w:tcW w:w="558" w:type="pct"/>
            <w:gridSpan w:val="2"/>
            <w:tcBorders>
              <w:top w:val="nil"/>
              <w:left w:val="nil"/>
              <w:bottom w:val="nil"/>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Favorable (Unfavorable)</w:t>
            </w:r>
          </w:p>
        </w:tc>
        <w:tc>
          <w:tcPr>
            <w:tcW w:w="126"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531" w:type="pct"/>
            <w:tcBorders>
              <w:top w:val="nil"/>
              <w:left w:val="nil"/>
              <w:bottom w:val="nil"/>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Favorable (Unfavorable)</w:t>
            </w:r>
          </w:p>
        </w:tc>
        <w:tc>
          <w:tcPr>
            <w:tcW w:w="120"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r>
      <w:tr w:rsidR="00006181" w:rsidTr="000C6580">
        <w:tc>
          <w:tcPr>
            <w:tcW w:w="2132" w:type="pct"/>
            <w:tcBorders>
              <w:top w:val="nil"/>
              <w:left w:val="nil"/>
              <w:bottom w:val="single" w:sz="4" w:space="0" w:color="000000"/>
              <w:right w:val="nil"/>
              <w:tl2br w:val="nil"/>
              <w:tr2bl w:val="nil"/>
            </w:tcBorders>
            <w:shd w:val="clear" w:color="auto" w:fill="auto"/>
            <w:vAlign w:val="bottom"/>
          </w:tcPr>
          <w:p w:rsidR="00006181" w:rsidRDefault="00230E12" w:rsidP="000C6580">
            <w:pPr>
              <w:rPr>
                <w:b/>
                <w:color w:val="000000"/>
                <w:sz w:val="16"/>
              </w:rPr>
            </w:pPr>
            <w:r>
              <w:rPr>
                <w:rFonts w:eastAsia="Times New Roman"/>
                <w:b/>
                <w:color w:val="000000"/>
                <w:sz w:val="16"/>
              </w:rPr>
              <w:t>(in millions)</w:t>
            </w:r>
          </w:p>
        </w:tc>
        <w:tc>
          <w:tcPr>
            <w:tcW w:w="139"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8"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2019</w:t>
            </w:r>
          </w:p>
        </w:tc>
        <w:tc>
          <w:tcPr>
            <w:tcW w:w="139"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8"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2018</w:t>
            </w:r>
          </w:p>
        </w:tc>
        <w:tc>
          <w:tcPr>
            <w:tcW w:w="139"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8" w:type="pct"/>
            <w:gridSpan w:val="2"/>
            <w:tcBorders>
              <w:top w:val="nil"/>
              <w:left w:val="nil"/>
              <w:bottom w:val="single" w:sz="4" w:space="0" w:color="000000"/>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 xml:space="preserve"> Variance</w:t>
            </w:r>
          </w:p>
        </w:tc>
        <w:tc>
          <w:tcPr>
            <w:tcW w:w="126" w:type="pct"/>
            <w:tcBorders>
              <w:top w:val="nil"/>
              <w:left w:val="nil"/>
              <w:bottom w:val="nil"/>
              <w:right w:val="nil"/>
              <w:tl2br w:val="nil"/>
              <w:tr2bl w:val="nil"/>
            </w:tcBorders>
            <w:shd w:val="clear" w:color="auto" w:fill="auto"/>
            <w:noWrap/>
            <w:vAlign w:val="bottom"/>
          </w:tcPr>
          <w:p w:rsidR="00006181" w:rsidRDefault="00230E12" w:rsidP="000C6580">
            <w:pPr>
              <w:rPr>
                <w:color w:val="000000"/>
                <w:sz w:val="16"/>
              </w:rPr>
            </w:pPr>
            <w:r>
              <w:rPr>
                <w:rFonts w:eastAsia="Times New Roman"/>
                <w:color w:val="000000"/>
                <w:sz w:val="16"/>
              </w:rPr>
              <w:t> </w:t>
            </w:r>
          </w:p>
        </w:tc>
        <w:tc>
          <w:tcPr>
            <w:tcW w:w="531" w:type="pct"/>
            <w:tcBorders>
              <w:top w:val="nil"/>
              <w:left w:val="nil"/>
              <w:bottom w:val="single" w:sz="4" w:space="0" w:color="000000"/>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Percentage</w:t>
            </w:r>
          </w:p>
        </w:tc>
        <w:tc>
          <w:tcPr>
            <w:tcW w:w="120"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r>
      <w:tr w:rsidR="00006181" w:rsidTr="000C6580">
        <w:tc>
          <w:tcPr>
            <w:tcW w:w="2132" w:type="pct"/>
            <w:tcBorders>
              <w:top w:val="nil"/>
              <w:left w:val="nil"/>
              <w:bottom w:val="nil"/>
              <w:right w:val="nil"/>
              <w:tl2br w:val="nil"/>
              <w:tr2bl w:val="nil"/>
            </w:tcBorders>
            <w:shd w:val="clear" w:color="auto" w:fill="CCEEFF"/>
            <w:vAlign w:val="bottom"/>
          </w:tcPr>
          <w:p w:rsidR="00006181" w:rsidRDefault="00230E12" w:rsidP="000C6580">
            <w:pPr>
              <w:rPr>
                <w:color w:val="000000"/>
                <w:sz w:val="20"/>
              </w:rPr>
            </w:pPr>
            <w:r>
              <w:rPr>
                <w:rFonts w:eastAsia="Times New Roman"/>
                <w:color w:val="000000"/>
                <w:sz w:val="20"/>
              </w:rPr>
              <w:t>Net sales to unaffiliated customers</w:t>
            </w:r>
          </w:p>
        </w:tc>
        <w:tc>
          <w:tcPr>
            <w:tcW w:w="139"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6"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72"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215</w:t>
            </w:r>
          </w:p>
        </w:tc>
        <w:tc>
          <w:tcPr>
            <w:tcW w:w="139"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6"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72"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232</w:t>
            </w:r>
          </w:p>
        </w:tc>
        <w:tc>
          <w:tcPr>
            <w:tcW w:w="139"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6"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72"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(17)</w:t>
            </w:r>
          </w:p>
        </w:tc>
        <w:tc>
          <w:tcPr>
            <w:tcW w:w="126"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31"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(7)</w:t>
            </w:r>
          </w:p>
        </w:tc>
        <w:tc>
          <w:tcPr>
            <w:tcW w:w="120"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132" w:type="pct"/>
            <w:tcBorders>
              <w:top w:val="nil"/>
              <w:left w:val="nil"/>
              <w:bottom w:val="nil"/>
              <w:right w:val="nil"/>
              <w:tl2br w:val="nil"/>
              <w:tr2bl w:val="nil"/>
            </w:tcBorders>
            <w:vAlign w:val="bottom"/>
          </w:tcPr>
          <w:p w:rsidR="00006181" w:rsidRDefault="00230E12" w:rsidP="000C6580">
            <w:pPr>
              <w:rPr>
                <w:color w:val="000000"/>
                <w:sz w:val="20"/>
              </w:rPr>
            </w:pPr>
            <w:r>
              <w:rPr>
                <w:rFonts w:eastAsia="Times New Roman"/>
                <w:color w:val="000000"/>
                <w:sz w:val="20"/>
              </w:rPr>
              <w:t>Operating income</w:t>
            </w:r>
          </w:p>
        </w:tc>
        <w:tc>
          <w:tcPr>
            <w:tcW w:w="139" w:type="pct"/>
            <w:tcBorders>
              <w:top w:val="nil"/>
              <w:left w:val="nil"/>
              <w:bottom w:val="nil"/>
              <w:right w:val="nil"/>
              <w:tl2br w:val="nil"/>
              <w:tr2bl w:val="nil"/>
            </w:tcBorders>
            <w:noWrap/>
            <w:vAlign w:val="bottom"/>
          </w:tcPr>
          <w:p w:rsidR="00006181" w:rsidRDefault="007C708E" w:rsidP="000C6580">
            <w:pPr>
              <w:rPr>
                <w:b/>
                <w:color w:val="000000"/>
                <w:sz w:val="20"/>
              </w:rPr>
            </w:pPr>
          </w:p>
        </w:tc>
        <w:tc>
          <w:tcPr>
            <w:tcW w:w="86"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72" w:type="pct"/>
            <w:tcBorders>
              <w:top w:val="nil"/>
              <w:left w:val="nil"/>
              <w:bottom w:val="nil"/>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16</w:t>
            </w:r>
          </w:p>
        </w:tc>
        <w:tc>
          <w:tcPr>
            <w:tcW w:w="139"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6"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72" w:type="pct"/>
            <w:tcBorders>
              <w:top w:val="nil"/>
              <w:left w:val="nil"/>
              <w:bottom w:val="nil"/>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20</w:t>
            </w:r>
          </w:p>
        </w:tc>
        <w:tc>
          <w:tcPr>
            <w:tcW w:w="139"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6"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72"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(4)</w:t>
            </w:r>
          </w:p>
        </w:tc>
        <w:tc>
          <w:tcPr>
            <w:tcW w:w="126"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31" w:type="pct"/>
            <w:tcBorders>
              <w:top w:val="nil"/>
              <w:left w:val="nil"/>
              <w:bottom w:val="nil"/>
              <w:right w:val="nil"/>
              <w:tl2br w:val="nil"/>
              <w:tr2bl w:val="nil"/>
            </w:tcBorders>
            <w:noWrap/>
            <w:vAlign w:val="bottom"/>
          </w:tcPr>
          <w:p w:rsidR="00006181" w:rsidRDefault="00230E12" w:rsidP="000C6580">
            <w:pPr>
              <w:jc w:val="right"/>
              <w:rPr>
                <w:rFonts w:ascii="Times" w:eastAsia="Times" w:hAnsi="Times" w:cs="Times"/>
                <w:color w:val="000000"/>
                <w:sz w:val="20"/>
              </w:rPr>
            </w:pPr>
            <w:r>
              <w:rPr>
                <w:rFonts w:ascii="Times" w:eastAsia="Times" w:hAnsi="Times" w:cs="Times"/>
                <w:color w:val="000000"/>
                <w:sz w:val="20"/>
              </w:rPr>
              <w:t xml:space="preserve"> (20)</w:t>
            </w:r>
          </w:p>
        </w:tc>
        <w:tc>
          <w:tcPr>
            <w:tcW w:w="120" w:type="pct"/>
            <w:tcBorders>
              <w:top w:val="nil"/>
              <w:left w:val="nil"/>
              <w:bottom w:val="nil"/>
              <w:right w:val="nil"/>
              <w:tl2br w:val="nil"/>
              <w:tr2bl w:val="nil"/>
            </w:tcBorders>
            <w:noWrap/>
            <w:vAlign w:val="bottom"/>
          </w:tcPr>
          <w:p w:rsidR="00006181" w:rsidRDefault="00230E12" w:rsidP="000C6580">
            <w:pPr>
              <w:rPr>
                <w:color w:val="000000"/>
                <w:sz w:val="20"/>
              </w:rPr>
            </w:pPr>
            <w:r>
              <w:rPr>
                <w:rFonts w:eastAsia="Times New Roman"/>
                <w:color w:val="000000"/>
                <w:sz w:val="20"/>
              </w:rPr>
              <w:t>%</w:t>
            </w:r>
          </w:p>
        </w:tc>
      </w:tr>
    </w:tbl>
    <w:p w:rsidR="00006181" w:rsidRDefault="007C708E" w:rsidP="00006181">
      <w:pPr>
        <w:suppressAutoHyphens/>
        <w:jc w:val="both"/>
        <w:rPr>
          <w:sz w:val="20"/>
          <w:szCs w:val="20"/>
        </w:rPr>
      </w:pPr>
    </w:p>
    <w:p w:rsidR="00006181" w:rsidRDefault="00230E12" w:rsidP="00006181">
      <w:pPr>
        <w:suppressAutoHyphens/>
        <w:ind w:firstLine="720"/>
        <w:jc w:val="both"/>
        <w:rPr>
          <w:rFonts w:eastAsia="Calibri"/>
          <w:sz w:val="20"/>
          <w:szCs w:val="20"/>
        </w:rPr>
      </w:pPr>
      <w:r>
        <w:rPr>
          <w:b/>
          <w:sz w:val="20"/>
          <w:szCs w:val="20"/>
        </w:rPr>
        <w:t xml:space="preserve">Net sales. </w:t>
      </w:r>
      <w:r>
        <w:rPr>
          <w:sz w:val="20"/>
          <w:szCs w:val="20"/>
        </w:rPr>
        <w:t xml:space="preserve">Our decrease in net sales of 7 percent for the second quarter of 2019, as compared to the three months ended June 30, 2018, was primarily driven by unfavorable foreign exchange impacts of 20 percent due to the weaker Argentine peso and Brazilian real.  This was partly offset by a 12 percent favorable impact from price/product mix from favorable pricing actions and a 1 percent increase in volume. </w:t>
      </w:r>
    </w:p>
    <w:p w:rsidR="00006181" w:rsidRDefault="007C708E" w:rsidP="00006181">
      <w:pPr>
        <w:keepNext/>
        <w:keepLines/>
        <w:suppressAutoHyphens/>
        <w:jc w:val="both"/>
        <w:outlineLvl w:val="0"/>
        <w:rPr>
          <w:rFonts w:eastAsia="Times New Roman"/>
          <w:b/>
          <w:sz w:val="20"/>
          <w:szCs w:val="20"/>
          <w:highlight w:val="yellow"/>
        </w:rPr>
      </w:pPr>
    </w:p>
    <w:p w:rsidR="00006181" w:rsidRDefault="00230E12" w:rsidP="00006181">
      <w:pPr>
        <w:ind w:firstLine="720"/>
        <w:jc w:val="both"/>
        <w:rPr>
          <w:color w:val="000000"/>
          <w:sz w:val="20"/>
          <w:szCs w:val="20"/>
        </w:rPr>
      </w:pPr>
      <w:r>
        <w:rPr>
          <w:b/>
          <w:sz w:val="20"/>
          <w:szCs w:val="20"/>
        </w:rPr>
        <w:t>Operating income.</w:t>
      </w:r>
      <w:r>
        <w:rPr>
          <w:sz w:val="20"/>
          <w:szCs w:val="20"/>
        </w:rPr>
        <w:t xml:space="preserve"> </w:t>
      </w:r>
      <w:r>
        <w:rPr>
          <w:color w:val="000000"/>
          <w:sz w:val="20"/>
          <w:szCs w:val="20"/>
        </w:rPr>
        <w:t xml:space="preserve">Our decrease in operating income of $4 million for the second quarter of 2019, compared to the three months ended June 30, 2018, was primarily driven by unfavorable foreign exchange impacts, partly offset by favorable pricing actions. </w:t>
      </w:r>
    </w:p>
    <w:p w:rsidR="00006181" w:rsidRDefault="007C708E" w:rsidP="00006181">
      <w:pPr>
        <w:suppressAutoHyphens/>
        <w:jc w:val="both"/>
        <w:rPr>
          <w:sz w:val="20"/>
          <w:szCs w:val="20"/>
        </w:rPr>
      </w:pPr>
    </w:p>
    <w:p w:rsidR="00006181" w:rsidRDefault="00230E12" w:rsidP="00006181">
      <w:pPr>
        <w:keepNext/>
        <w:keepLines/>
        <w:suppressAutoHyphens/>
        <w:jc w:val="both"/>
        <w:rPr>
          <w:i/>
          <w:sz w:val="20"/>
          <w:szCs w:val="20"/>
        </w:rPr>
      </w:pPr>
      <w:r>
        <w:rPr>
          <w:i/>
          <w:sz w:val="20"/>
          <w:szCs w:val="20"/>
        </w:rPr>
        <w:t>Asia-Pacific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8"/>
        <w:gridCol w:w="270"/>
        <w:gridCol w:w="167"/>
        <w:gridCol w:w="916"/>
        <w:gridCol w:w="270"/>
        <w:gridCol w:w="167"/>
        <w:gridCol w:w="916"/>
        <w:gridCol w:w="270"/>
        <w:gridCol w:w="167"/>
        <w:gridCol w:w="916"/>
        <w:gridCol w:w="245"/>
        <w:gridCol w:w="1031"/>
        <w:gridCol w:w="233"/>
      </w:tblGrid>
      <w:tr w:rsidR="00006181" w:rsidTr="000C6580">
        <w:trPr>
          <w:trHeight w:val="20"/>
        </w:trPr>
        <w:tc>
          <w:tcPr>
            <w:tcW w:w="2132" w:type="pct"/>
            <w:tcBorders>
              <w:top w:val="nil"/>
              <w:left w:val="nil"/>
              <w:bottom w:val="nil"/>
              <w:right w:val="nil"/>
            </w:tcBorders>
            <w:vAlign w:val="bottom"/>
          </w:tcPr>
          <w:p w:rsidR="00006181" w:rsidRDefault="007C708E" w:rsidP="000C6580">
            <w:pPr>
              <w:keepNext/>
              <w:keepLines/>
              <w:rPr>
                <w:sz w:val="2"/>
              </w:rPr>
            </w:pPr>
          </w:p>
        </w:tc>
        <w:tc>
          <w:tcPr>
            <w:tcW w:w="139" w:type="pct"/>
            <w:tcBorders>
              <w:top w:val="nil"/>
              <w:left w:val="nil"/>
              <w:bottom w:val="nil"/>
              <w:right w:val="nil"/>
            </w:tcBorders>
            <w:noWrap/>
            <w:vAlign w:val="bottom"/>
          </w:tcPr>
          <w:p w:rsidR="00006181" w:rsidRDefault="007C708E" w:rsidP="000C6580">
            <w:pPr>
              <w:keepNext/>
              <w:keepLines/>
              <w:rPr>
                <w:sz w:val="2"/>
              </w:rPr>
            </w:pPr>
          </w:p>
        </w:tc>
        <w:tc>
          <w:tcPr>
            <w:tcW w:w="86" w:type="pct"/>
            <w:tcBorders>
              <w:top w:val="nil"/>
              <w:left w:val="nil"/>
              <w:bottom w:val="nil"/>
              <w:right w:val="nil"/>
            </w:tcBorders>
            <w:noWrap/>
            <w:vAlign w:val="bottom"/>
          </w:tcPr>
          <w:p w:rsidR="00006181" w:rsidRDefault="007C708E" w:rsidP="000C6580">
            <w:pPr>
              <w:keepNext/>
              <w:keepLines/>
              <w:rPr>
                <w:sz w:val="2"/>
              </w:rPr>
            </w:pPr>
          </w:p>
        </w:tc>
        <w:tc>
          <w:tcPr>
            <w:tcW w:w="472" w:type="pct"/>
            <w:tcBorders>
              <w:top w:val="nil"/>
              <w:left w:val="nil"/>
              <w:bottom w:val="nil"/>
              <w:right w:val="nil"/>
            </w:tcBorders>
            <w:noWrap/>
            <w:vAlign w:val="bottom"/>
          </w:tcPr>
          <w:p w:rsidR="00006181" w:rsidRDefault="007C708E" w:rsidP="000C6580">
            <w:pPr>
              <w:keepNext/>
              <w:keepLines/>
              <w:rPr>
                <w:sz w:val="2"/>
              </w:rPr>
            </w:pPr>
          </w:p>
        </w:tc>
        <w:tc>
          <w:tcPr>
            <w:tcW w:w="139" w:type="pct"/>
            <w:tcBorders>
              <w:top w:val="nil"/>
              <w:left w:val="nil"/>
              <w:bottom w:val="nil"/>
              <w:right w:val="nil"/>
            </w:tcBorders>
            <w:noWrap/>
            <w:vAlign w:val="bottom"/>
          </w:tcPr>
          <w:p w:rsidR="00006181" w:rsidRDefault="007C708E" w:rsidP="000C6580">
            <w:pPr>
              <w:keepNext/>
              <w:keepLines/>
              <w:rPr>
                <w:sz w:val="2"/>
              </w:rPr>
            </w:pPr>
          </w:p>
        </w:tc>
        <w:tc>
          <w:tcPr>
            <w:tcW w:w="86" w:type="pct"/>
            <w:tcBorders>
              <w:top w:val="nil"/>
              <w:left w:val="nil"/>
              <w:bottom w:val="nil"/>
              <w:right w:val="nil"/>
            </w:tcBorders>
            <w:noWrap/>
            <w:vAlign w:val="bottom"/>
          </w:tcPr>
          <w:p w:rsidR="00006181" w:rsidRDefault="007C708E" w:rsidP="000C6580">
            <w:pPr>
              <w:keepNext/>
              <w:keepLines/>
              <w:rPr>
                <w:sz w:val="2"/>
              </w:rPr>
            </w:pPr>
          </w:p>
        </w:tc>
        <w:tc>
          <w:tcPr>
            <w:tcW w:w="472" w:type="pct"/>
            <w:tcBorders>
              <w:top w:val="nil"/>
              <w:left w:val="nil"/>
              <w:bottom w:val="nil"/>
              <w:right w:val="nil"/>
            </w:tcBorders>
            <w:noWrap/>
            <w:vAlign w:val="bottom"/>
          </w:tcPr>
          <w:p w:rsidR="00006181" w:rsidRDefault="007C708E" w:rsidP="000C6580">
            <w:pPr>
              <w:keepNext/>
              <w:keepLines/>
              <w:rPr>
                <w:sz w:val="2"/>
              </w:rPr>
            </w:pPr>
          </w:p>
        </w:tc>
        <w:tc>
          <w:tcPr>
            <w:tcW w:w="139" w:type="pct"/>
            <w:tcBorders>
              <w:top w:val="nil"/>
              <w:left w:val="nil"/>
              <w:bottom w:val="nil"/>
              <w:right w:val="nil"/>
            </w:tcBorders>
            <w:noWrap/>
            <w:vAlign w:val="bottom"/>
          </w:tcPr>
          <w:p w:rsidR="00006181" w:rsidRDefault="007C708E" w:rsidP="000C6580">
            <w:pPr>
              <w:keepNext/>
              <w:keepLines/>
              <w:rPr>
                <w:sz w:val="2"/>
              </w:rPr>
            </w:pPr>
          </w:p>
        </w:tc>
        <w:tc>
          <w:tcPr>
            <w:tcW w:w="86" w:type="pct"/>
            <w:tcBorders>
              <w:top w:val="nil"/>
              <w:left w:val="nil"/>
              <w:bottom w:val="nil"/>
              <w:right w:val="nil"/>
            </w:tcBorders>
            <w:noWrap/>
            <w:vAlign w:val="bottom"/>
          </w:tcPr>
          <w:p w:rsidR="00006181" w:rsidRDefault="007C708E" w:rsidP="000C6580">
            <w:pPr>
              <w:keepNext/>
              <w:keepLines/>
              <w:rPr>
                <w:sz w:val="2"/>
              </w:rPr>
            </w:pPr>
          </w:p>
        </w:tc>
        <w:tc>
          <w:tcPr>
            <w:tcW w:w="472" w:type="pct"/>
            <w:tcBorders>
              <w:top w:val="nil"/>
              <w:left w:val="nil"/>
              <w:bottom w:val="nil"/>
              <w:right w:val="nil"/>
            </w:tcBorders>
            <w:noWrap/>
            <w:vAlign w:val="bottom"/>
          </w:tcPr>
          <w:p w:rsidR="00006181" w:rsidRDefault="007C708E" w:rsidP="000C6580">
            <w:pPr>
              <w:keepNext/>
              <w:keepLines/>
              <w:rPr>
                <w:sz w:val="2"/>
              </w:rPr>
            </w:pPr>
          </w:p>
        </w:tc>
        <w:tc>
          <w:tcPr>
            <w:tcW w:w="126" w:type="pct"/>
            <w:tcBorders>
              <w:top w:val="nil"/>
              <w:left w:val="nil"/>
              <w:bottom w:val="nil"/>
              <w:right w:val="nil"/>
            </w:tcBorders>
            <w:noWrap/>
            <w:vAlign w:val="bottom"/>
          </w:tcPr>
          <w:p w:rsidR="00006181" w:rsidRDefault="007C708E" w:rsidP="000C6580">
            <w:pPr>
              <w:keepNext/>
              <w:keepLines/>
              <w:rPr>
                <w:sz w:val="2"/>
              </w:rPr>
            </w:pPr>
          </w:p>
        </w:tc>
        <w:tc>
          <w:tcPr>
            <w:tcW w:w="531" w:type="pct"/>
            <w:tcBorders>
              <w:top w:val="nil"/>
              <w:left w:val="nil"/>
              <w:bottom w:val="nil"/>
              <w:right w:val="nil"/>
            </w:tcBorders>
            <w:noWrap/>
            <w:vAlign w:val="bottom"/>
          </w:tcPr>
          <w:p w:rsidR="00006181" w:rsidRDefault="007C708E" w:rsidP="000C6580">
            <w:pPr>
              <w:keepNext/>
              <w:keepLines/>
              <w:rPr>
                <w:sz w:val="2"/>
              </w:rPr>
            </w:pPr>
          </w:p>
        </w:tc>
        <w:tc>
          <w:tcPr>
            <w:tcW w:w="120" w:type="pct"/>
            <w:tcBorders>
              <w:top w:val="nil"/>
              <w:left w:val="nil"/>
              <w:bottom w:val="nil"/>
              <w:right w:val="nil"/>
            </w:tcBorders>
            <w:noWrap/>
            <w:vAlign w:val="bottom"/>
          </w:tcPr>
          <w:p w:rsidR="00006181" w:rsidRDefault="007C708E" w:rsidP="000C6580">
            <w:pPr>
              <w:keepNext/>
              <w:keepLines/>
              <w:rPr>
                <w:sz w:val="2"/>
              </w:rPr>
            </w:pPr>
          </w:p>
        </w:tc>
      </w:tr>
      <w:tr w:rsidR="00006181" w:rsidTr="000C6580">
        <w:tc>
          <w:tcPr>
            <w:tcW w:w="2132" w:type="pct"/>
            <w:tcBorders>
              <w:top w:val="nil"/>
              <w:left w:val="nil"/>
              <w:bottom w:val="nil"/>
              <w:right w:val="nil"/>
              <w:tl2br w:val="nil"/>
              <w:tr2bl w:val="nil"/>
            </w:tcBorders>
            <w:shd w:val="clear" w:color="auto" w:fill="auto"/>
            <w:noWrap/>
            <w:vAlign w:val="bottom"/>
          </w:tcPr>
          <w:p w:rsidR="00006181" w:rsidRDefault="007C708E" w:rsidP="000C6580">
            <w:pPr>
              <w:keepNext/>
              <w:keepLines/>
              <w:rPr>
                <w:color w:val="000000"/>
                <w:sz w:val="20"/>
              </w:rPr>
            </w:pPr>
          </w:p>
        </w:tc>
        <w:tc>
          <w:tcPr>
            <w:tcW w:w="139" w:type="pct"/>
            <w:tcBorders>
              <w:top w:val="nil"/>
              <w:left w:val="nil"/>
              <w:bottom w:val="nil"/>
              <w:right w:val="nil"/>
              <w:tl2br w:val="nil"/>
              <w:tr2bl w:val="nil"/>
            </w:tcBorders>
            <w:shd w:val="clear" w:color="auto" w:fill="auto"/>
            <w:noWrap/>
            <w:vAlign w:val="bottom"/>
          </w:tcPr>
          <w:p w:rsidR="00006181" w:rsidRDefault="007C708E" w:rsidP="000C6580">
            <w:pPr>
              <w:keepNext/>
              <w:keepLines/>
              <w:rPr>
                <w:color w:val="000000"/>
                <w:sz w:val="20"/>
              </w:rPr>
            </w:pPr>
          </w:p>
        </w:tc>
        <w:tc>
          <w:tcPr>
            <w:tcW w:w="1255" w:type="pct"/>
            <w:gridSpan w:val="5"/>
            <w:tcBorders>
              <w:top w:val="nil"/>
              <w:left w:val="nil"/>
              <w:bottom w:val="single" w:sz="4" w:space="0" w:color="000000"/>
              <w:right w:val="nil"/>
              <w:tl2br w:val="nil"/>
              <w:tr2bl w:val="nil"/>
            </w:tcBorders>
            <w:shd w:val="clear" w:color="auto" w:fill="auto"/>
            <w:noWrap/>
            <w:vAlign w:val="bottom"/>
          </w:tcPr>
          <w:p w:rsidR="00006181" w:rsidRDefault="00230E12" w:rsidP="000C6580">
            <w:pPr>
              <w:keepNext/>
              <w:keepLines/>
              <w:jc w:val="center"/>
              <w:rPr>
                <w:b/>
                <w:color w:val="000000"/>
                <w:sz w:val="16"/>
              </w:rPr>
            </w:pPr>
            <w:r>
              <w:rPr>
                <w:rFonts w:eastAsia="Times New Roman"/>
                <w:b/>
                <w:color w:val="000000"/>
                <w:sz w:val="16"/>
              </w:rPr>
              <w:t>Three Months Ended June 30, </w:t>
            </w:r>
          </w:p>
        </w:tc>
        <w:tc>
          <w:tcPr>
            <w:tcW w:w="139" w:type="pct"/>
            <w:tcBorders>
              <w:top w:val="nil"/>
              <w:left w:val="nil"/>
              <w:bottom w:val="nil"/>
              <w:right w:val="nil"/>
              <w:tl2br w:val="nil"/>
              <w:tr2bl w:val="nil"/>
            </w:tcBorders>
            <w:shd w:val="clear" w:color="auto" w:fill="auto"/>
            <w:noWrap/>
            <w:vAlign w:val="bottom"/>
          </w:tcPr>
          <w:p w:rsidR="00006181" w:rsidRDefault="007C708E" w:rsidP="000C6580">
            <w:pPr>
              <w:keepNext/>
              <w:keepLines/>
              <w:rPr>
                <w:b/>
                <w:color w:val="000000"/>
                <w:sz w:val="16"/>
              </w:rPr>
            </w:pPr>
          </w:p>
        </w:tc>
        <w:tc>
          <w:tcPr>
            <w:tcW w:w="558" w:type="pct"/>
            <w:gridSpan w:val="2"/>
            <w:tcBorders>
              <w:top w:val="nil"/>
              <w:left w:val="nil"/>
              <w:bottom w:val="nil"/>
              <w:right w:val="nil"/>
              <w:tl2br w:val="nil"/>
              <w:tr2bl w:val="nil"/>
            </w:tcBorders>
            <w:shd w:val="clear" w:color="auto" w:fill="auto"/>
            <w:vAlign w:val="bottom"/>
          </w:tcPr>
          <w:p w:rsidR="00006181" w:rsidRDefault="00230E12" w:rsidP="000C6580">
            <w:pPr>
              <w:keepNext/>
              <w:keepLines/>
              <w:jc w:val="center"/>
              <w:rPr>
                <w:b/>
                <w:color w:val="000000"/>
                <w:sz w:val="16"/>
              </w:rPr>
            </w:pPr>
            <w:r>
              <w:rPr>
                <w:rFonts w:eastAsia="Times New Roman"/>
                <w:b/>
                <w:color w:val="000000"/>
                <w:sz w:val="16"/>
              </w:rPr>
              <w:t>Favorable (Unfavorable)</w:t>
            </w:r>
          </w:p>
        </w:tc>
        <w:tc>
          <w:tcPr>
            <w:tcW w:w="126" w:type="pct"/>
            <w:tcBorders>
              <w:top w:val="nil"/>
              <w:left w:val="nil"/>
              <w:bottom w:val="nil"/>
              <w:right w:val="nil"/>
              <w:tl2br w:val="nil"/>
              <w:tr2bl w:val="nil"/>
            </w:tcBorders>
            <w:shd w:val="clear" w:color="auto" w:fill="auto"/>
            <w:noWrap/>
            <w:vAlign w:val="bottom"/>
          </w:tcPr>
          <w:p w:rsidR="00006181" w:rsidRDefault="007C708E" w:rsidP="000C6580">
            <w:pPr>
              <w:keepNext/>
              <w:keepLines/>
              <w:rPr>
                <w:color w:val="000000"/>
                <w:sz w:val="20"/>
              </w:rPr>
            </w:pPr>
          </w:p>
        </w:tc>
        <w:tc>
          <w:tcPr>
            <w:tcW w:w="531" w:type="pct"/>
            <w:tcBorders>
              <w:top w:val="nil"/>
              <w:left w:val="nil"/>
              <w:bottom w:val="nil"/>
              <w:right w:val="nil"/>
              <w:tl2br w:val="nil"/>
              <w:tr2bl w:val="nil"/>
            </w:tcBorders>
            <w:shd w:val="clear" w:color="auto" w:fill="auto"/>
            <w:vAlign w:val="bottom"/>
          </w:tcPr>
          <w:p w:rsidR="00006181" w:rsidRDefault="00230E12" w:rsidP="000C6580">
            <w:pPr>
              <w:keepNext/>
              <w:keepLines/>
              <w:jc w:val="center"/>
              <w:rPr>
                <w:b/>
                <w:color w:val="000000"/>
                <w:sz w:val="16"/>
              </w:rPr>
            </w:pPr>
            <w:r>
              <w:rPr>
                <w:rFonts w:eastAsia="Times New Roman"/>
                <w:b/>
                <w:color w:val="000000"/>
                <w:sz w:val="16"/>
              </w:rPr>
              <w:t>Favorable (Unfavorable)</w:t>
            </w:r>
          </w:p>
        </w:tc>
        <w:tc>
          <w:tcPr>
            <w:tcW w:w="120" w:type="pct"/>
            <w:tcBorders>
              <w:top w:val="nil"/>
              <w:left w:val="nil"/>
              <w:bottom w:val="nil"/>
              <w:right w:val="nil"/>
              <w:tl2br w:val="nil"/>
              <w:tr2bl w:val="nil"/>
            </w:tcBorders>
            <w:shd w:val="clear" w:color="auto" w:fill="auto"/>
            <w:noWrap/>
            <w:vAlign w:val="bottom"/>
          </w:tcPr>
          <w:p w:rsidR="00006181" w:rsidRDefault="007C708E" w:rsidP="000C6580">
            <w:pPr>
              <w:keepNext/>
              <w:keepLines/>
              <w:rPr>
                <w:color w:val="000000"/>
                <w:sz w:val="20"/>
              </w:rPr>
            </w:pPr>
          </w:p>
        </w:tc>
      </w:tr>
      <w:tr w:rsidR="00006181" w:rsidTr="000C6580">
        <w:tc>
          <w:tcPr>
            <w:tcW w:w="2132" w:type="pct"/>
            <w:tcBorders>
              <w:top w:val="nil"/>
              <w:left w:val="nil"/>
              <w:bottom w:val="single" w:sz="4" w:space="0" w:color="000000"/>
              <w:right w:val="nil"/>
              <w:tl2br w:val="nil"/>
              <w:tr2bl w:val="nil"/>
            </w:tcBorders>
            <w:shd w:val="clear" w:color="auto" w:fill="auto"/>
            <w:vAlign w:val="bottom"/>
          </w:tcPr>
          <w:p w:rsidR="00006181" w:rsidRDefault="00230E12" w:rsidP="000C6580">
            <w:pPr>
              <w:keepNext/>
              <w:keepLines/>
              <w:rPr>
                <w:b/>
                <w:color w:val="000000"/>
                <w:sz w:val="16"/>
              </w:rPr>
            </w:pPr>
            <w:r>
              <w:rPr>
                <w:rFonts w:eastAsia="Times New Roman"/>
                <w:b/>
                <w:color w:val="000000"/>
                <w:sz w:val="16"/>
              </w:rPr>
              <w:t>(in millions)</w:t>
            </w:r>
          </w:p>
        </w:tc>
        <w:tc>
          <w:tcPr>
            <w:tcW w:w="139" w:type="pct"/>
            <w:tcBorders>
              <w:top w:val="nil"/>
              <w:left w:val="nil"/>
              <w:bottom w:val="nil"/>
              <w:right w:val="nil"/>
              <w:tl2br w:val="nil"/>
              <w:tr2bl w:val="nil"/>
            </w:tcBorders>
            <w:shd w:val="clear" w:color="auto" w:fill="auto"/>
            <w:noWrap/>
            <w:vAlign w:val="bottom"/>
          </w:tcPr>
          <w:p w:rsidR="00006181" w:rsidRDefault="00230E12" w:rsidP="000C6580">
            <w:pPr>
              <w:keepNext/>
              <w:keepLines/>
              <w:jc w:val="center"/>
              <w:rPr>
                <w:b/>
                <w:color w:val="000000"/>
                <w:sz w:val="16"/>
              </w:rPr>
            </w:pPr>
            <w:r>
              <w:rPr>
                <w:rFonts w:eastAsia="Times New Roman"/>
                <w:b/>
                <w:color w:val="000000"/>
                <w:sz w:val="16"/>
              </w:rPr>
              <w:t>    </w:t>
            </w:r>
          </w:p>
        </w:tc>
        <w:tc>
          <w:tcPr>
            <w:tcW w:w="558"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keepNext/>
              <w:keepLines/>
              <w:jc w:val="center"/>
              <w:rPr>
                <w:b/>
                <w:color w:val="000000"/>
                <w:sz w:val="16"/>
              </w:rPr>
            </w:pPr>
            <w:r>
              <w:rPr>
                <w:rFonts w:eastAsia="Times New Roman"/>
                <w:b/>
                <w:color w:val="000000"/>
                <w:sz w:val="16"/>
              </w:rPr>
              <w:t>2019</w:t>
            </w:r>
          </w:p>
        </w:tc>
        <w:tc>
          <w:tcPr>
            <w:tcW w:w="139" w:type="pct"/>
            <w:tcBorders>
              <w:top w:val="nil"/>
              <w:left w:val="nil"/>
              <w:bottom w:val="nil"/>
              <w:right w:val="nil"/>
              <w:tl2br w:val="nil"/>
              <w:tr2bl w:val="nil"/>
            </w:tcBorders>
            <w:shd w:val="clear" w:color="auto" w:fill="auto"/>
            <w:noWrap/>
            <w:vAlign w:val="bottom"/>
          </w:tcPr>
          <w:p w:rsidR="00006181" w:rsidRDefault="00230E12" w:rsidP="000C6580">
            <w:pPr>
              <w:keepNext/>
              <w:keepLines/>
              <w:jc w:val="center"/>
              <w:rPr>
                <w:b/>
                <w:color w:val="000000"/>
                <w:sz w:val="16"/>
              </w:rPr>
            </w:pPr>
            <w:r>
              <w:rPr>
                <w:rFonts w:eastAsia="Times New Roman"/>
                <w:b/>
                <w:color w:val="000000"/>
                <w:sz w:val="16"/>
              </w:rPr>
              <w:t>    </w:t>
            </w:r>
          </w:p>
        </w:tc>
        <w:tc>
          <w:tcPr>
            <w:tcW w:w="558"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keepNext/>
              <w:keepLines/>
              <w:jc w:val="center"/>
              <w:rPr>
                <w:b/>
                <w:color w:val="000000"/>
                <w:sz w:val="16"/>
              </w:rPr>
            </w:pPr>
            <w:r>
              <w:rPr>
                <w:rFonts w:eastAsia="Times New Roman"/>
                <w:b/>
                <w:color w:val="000000"/>
                <w:sz w:val="16"/>
              </w:rPr>
              <w:t>2018</w:t>
            </w:r>
          </w:p>
        </w:tc>
        <w:tc>
          <w:tcPr>
            <w:tcW w:w="139" w:type="pct"/>
            <w:tcBorders>
              <w:top w:val="nil"/>
              <w:left w:val="nil"/>
              <w:bottom w:val="nil"/>
              <w:right w:val="nil"/>
              <w:tl2br w:val="nil"/>
              <w:tr2bl w:val="nil"/>
            </w:tcBorders>
            <w:shd w:val="clear" w:color="auto" w:fill="auto"/>
            <w:noWrap/>
            <w:vAlign w:val="bottom"/>
          </w:tcPr>
          <w:p w:rsidR="00006181" w:rsidRDefault="00230E12" w:rsidP="000C6580">
            <w:pPr>
              <w:keepNext/>
              <w:keepLines/>
              <w:jc w:val="center"/>
              <w:rPr>
                <w:b/>
                <w:color w:val="000000"/>
                <w:sz w:val="16"/>
              </w:rPr>
            </w:pPr>
            <w:r>
              <w:rPr>
                <w:rFonts w:eastAsia="Times New Roman"/>
                <w:b/>
                <w:color w:val="000000"/>
                <w:sz w:val="16"/>
              </w:rPr>
              <w:t>    </w:t>
            </w:r>
          </w:p>
        </w:tc>
        <w:tc>
          <w:tcPr>
            <w:tcW w:w="558" w:type="pct"/>
            <w:gridSpan w:val="2"/>
            <w:tcBorders>
              <w:top w:val="nil"/>
              <w:left w:val="nil"/>
              <w:bottom w:val="single" w:sz="4" w:space="0" w:color="000000"/>
              <w:right w:val="nil"/>
              <w:tl2br w:val="nil"/>
              <w:tr2bl w:val="nil"/>
            </w:tcBorders>
            <w:shd w:val="clear" w:color="auto" w:fill="auto"/>
            <w:vAlign w:val="bottom"/>
          </w:tcPr>
          <w:p w:rsidR="00006181" w:rsidRDefault="00230E12" w:rsidP="000C6580">
            <w:pPr>
              <w:keepNext/>
              <w:keepLines/>
              <w:jc w:val="center"/>
              <w:rPr>
                <w:b/>
                <w:color w:val="000000"/>
                <w:sz w:val="16"/>
              </w:rPr>
            </w:pPr>
            <w:r>
              <w:rPr>
                <w:rFonts w:eastAsia="Times New Roman"/>
                <w:b/>
                <w:color w:val="000000"/>
                <w:sz w:val="16"/>
              </w:rPr>
              <w:t xml:space="preserve"> Variance</w:t>
            </w:r>
          </w:p>
        </w:tc>
        <w:tc>
          <w:tcPr>
            <w:tcW w:w="126" w:type="pct"/>
            <w:tcBorders>
              <w:top w:val="nil"/>
              <w:left w:val="nil"/>
              <w:bottom w:val="nil"/>
              <w:right w:val="nil"/>
              <w:tl2br w:val="nil"/>
              <w:tr2bl w:val="nil"/>
            </w:tcBorders>
            <w:shd w:val="clear" w:color="auto" w:fill="auto"/>
            <w:noWrap/>
            <w:vAlign w:val="bottom"/>
          </w:tcPr>
          <w:p w:rsidR="00006181" w:rsidRDefault="00230E12" w:rsidP="000C6580">
            <w:pPr>
              <w:keepNext/>
              <w:keepLines/>
              <w:rPr>
                <w:color w:val="000000"/>
                <w:sz w:val="16"/>
              </w:rPr>
            </w:pPr>
            <w:r>
              <w:rPr>
                <w:rFonts w:eastAsia="Times New Roman"/>
                <w:color w:val="000000"/>
                <w:sz w:val="16"/>
              </w:rPr>
              <w:t> </w:t>
            </w:r>
          </w:p>
        </w:tc>
        <w:tc>
          <w:tcPr>
            <w:tcW w:w="531" w:type="pct"/>
            <w:tcBorders>
              <w:top w:val="nil"/>
              <w:left w:val="nil"/>
              <w:bottom w:val="single" w:sz="4" w:space="0" w:color="000000"/>
              <w:right w:val="nil"/>
              <w:tl2br w:val="nil"/>
              <w:tr2bl w:val="nil"/>
            </w:tcBorders>
            <w:shd w:val="clear" w:color="auto" w:fill="auto"/>
            <w:vAlign w:val="bottom"/>
          </w:tcPr>
          <w:p w:rsidR="00006181" w:rsidRDefault="00230E12" w:rsidP="000C6580">
            <w:pPr>
              <w:keepNext/>
              <w:keepLines/>
              <w:jc w:val="center"/>
              <w:rPr>
                <w:b/>
                <w:color w:val="000000"/>
                <w:sz w:val="16"/>
              </w:rPr>
            </w:pPr>
            <w:r>
              <w:rPr>
                <w:rFonts w:eastAsia="Times New Roman"/>
                <w:b/>
                <w:color w:val="000000"/>
                <w:sz w:val="16"/>
              </w:rPr>
              <w:t>Percentage</w:t>
            </w:r>
          </w:p>
        </w:tc>
        <w:tc>
          <w:tcPr>
            <w:tcW w:w="120" w:type="pct"/>
            <w:tcBorders>
              <w:top w:val="nil"/>
              <w:left w:val="nil"/>
              <w:bottom w:val="nil"/>
              <w:right w:val="nil"/>
              <w:tl2br w:val="nil"/>
              <w:tr2bl w:val="nil"/>
            </w:tcBorders>
            <w:shd w:val="clear" w:color="auto" w:fill="auto"/>
            <w:noWrap/>
            <w:vAlign w:val="bottom"/>
          </w:tcPr>
          <w:p w:rsidR="00006181" w:rsidRDefault="007C708E" w:rsidP="000C6580">
            <w:pPr>
              <w:keepNext/>
              <w:keepLines/>
              <w:rPr>
                <w:color w:val="000000"/>
                <w:sz w:val="20"/>
              </w:rPr>
            </w:pPr>
          </w:p>
        </w:tc>
      </w:tr>
      <w:tr w:rsidR="00006181" w:rsidTr="000C6580">
        <w:tc>
          <w:tcPr>
            <w:tcW w:w="2132" w:type="pct"/>
            <w:tcBorders>
              <w:top w:val="nil"/>
              <w:left w:val="nil"/>
              <w:bottom w:val="nil"/>
              <w:right w:val="nil"/>
              <w:tl2br w:val="nil"/>
              <w:tr2bl w:val="nil"/>
            </w:tcBorders>
            <w:shd w:val="clear" w:color="auto" w:fill="CCEEFF"/>
            <w:vAlign w:val="bottom"/>
          </w:tcPr>
          <w:p w:rsidR="00006181" w:rsidRDefault="00230E12" w:rsidP="000C6580">
            <w:pPr>
              <w:keepNext/>
              <w:keepLines/>
              <w:rPr>
                <w:color w:val="000000"/>
                <w:sz w:val="20"/>
              </w:rPr>
            </w:pPr>
            <w:r>
              <w:rPr>
                <w:rFonts w:eastAsia="Times New Roman"/>
                <w:color w:val="000000"/>
                <w:sz w:val="20"/>
              </w:rPr>
              <w:t>Net sales to unaffiliated customers</w:t>
            </w:r>
          </w:p>
        </w:tc>
        <w:tc>
          <w:tcPr>
            <w:tcW w:w="139" w:type="pct"/>
            <w:tcBorders>
              <w:top w:val="nil"/>
              <w:left w:val="nil"/>
              <w:bottom w:val="nil"/>
              <w:right w:val="nil"/>
              <w:tl2br w:val="nil"/>
              <w:tr2bl w:val="nil"/>
            </w:tcBorders>
            <w:shd w:val="clear" w:color="auto" w:fill="CCEEFF"/>
            <w:noWrap/>
            <w:vAlign w:val="bottom"/>
          </w:tcPr>
          <w:p w:rsidR="00006181" w:rsidRDefault="007C708E" w:rsidP="000C6580">
            <w:pPr>
              <w:keepNext/>
              <w:keepLines/>
              <w:rPr>
                <w:color w:val="000000"/>
                <w:sz w:val="20"/>
              </w:rPr>
            </w:pPr>
          </w:p>
        </w:tc>
        <w:tc>
          <w:tcPr>
            <w:tcW w:w="86" w:type="pct"/>
            <w:tcBorders>
              <w:top w:val="nil"/>
              <w:left w:val="nil"/>
              <w:bottom w:val="nil"/>
              <w:right w:val="nil"/>
              <w:tl2br w:val="nil"/>
              <w:tr2bl w:val="nil"/>
            </w:tcBorders>
            <w:shd w:val="clear" w:color="auto" w:fill="CCEEFF"/>
            <w:noWrap/>
            <w:vAlign w:val="bottom"/>
          </w:tcPr>
          <w:p w:rsidR="00006181" w:rsidRDefault="00230E12" w:rsidP="000C6580">
            <w:pPr>
              <w:keepNext/>
              <w:keepLines/>
              <w:rPr>
                <w:color w:val="000000"/>
                <w:sz w:val="20"/>
              </w:rPr>
            </w:pPr>
            <w:r>
              <w:rPr>
                <w:rFonts w:eastAsia="Times New Roman"/>
                <w:color w:val="000000"/>
                <w:sz w:val="20"/>
              </w:rPr>
              <w:t>$</w:t>
            </w:r>
          </w:p>
        </w:tc>
        <w:tc>
          <w:tcPr>
            <w:tcW w:w="472" w:type="pct"/>
            <w:tcBorders>
              <w:top w:val="nil"/>
              <w:left w:val="nil"/>
              <w:bottom w:val="nil"/>
              <w:right w:val="nil"/>
              <w:tl2br w:val="nil"/>
              <w:tr2bl w:val="nil"/>
            </w:tcBorders>
            <w:shd w:val="clear" w:color="auto" w:fill="CCEEFF"/>
            <w:noWrap/>
            <w:vAlign w:val="bottom"/>
          </w:tcPr>
          <w:p w:rsidR="00006181" w:rsidRDefault="00230E12" w:rsidP="000C6580">
            <w:pPr>
              <w:keepNext/>
              <w:keepLines/>
              <w:ind w:right="60"/>
              <w:jc w:val="right"/>
              <w:rPr>
                <w:color w:val="000000"/>
                <w:sz w:val="20"/>
              </w:rPr>
            </w:pPr>
            <w:r>
              <w:rPr>
                <w:rFonts w:eastAsia="Times New Roman"/>
                <w:color w:val="000000"/>
                <w:sz w:val="20"/>
              </w:rPr>
              <w:t xml:space="preserve"> 195</w:t>
            </w:r>
          </w:p>
        </w:tc>
        <w:tc>
          <w:tcPr>
            <w:tcW w:w="139" w:type="pct"/>
            <w:tcBorders>
              <w:top w:val="nil"/>
              <w:left w:val="nil"/>
              <w:bottom w:val="nil"/>
              <w:right w:val="nil"/>
              <w:tl2br w:val="nil"/>
              <w:tr2bl w:val="nil"/>
            </w:tcBorders>
            <w:shd w:val="clear" w:color="auto" w:fill="CCEEFF"/>
            <w:noWrap/>
            <w:vAlign w:val="bottom"/>
          </w:tcPr>
          <w:p w:rsidR="00006181" w:rsidRDefault="007C708E" w:rsidP="000C6580">
            <w:pPr>
              <w:keepNext/>
              <w:keepLines/>
              <w:rPr>
                <w:color w:val="000000"/>
                <w:sz w:val="20"/>
              </w:rPr>
            </w:pPr>
          </w:p>
        </w:tc>
        <w:tc>
          <w:tcPr>
            <w:tcW w:w="86" w:type="pct"/>
            <w:tcBorders>
              <w:top w:val="nil"/>
              <w:left w:val="nil"/>
              <w:bottom w:val="nil"/>
              <w:right w:val="nil"/>
              <w:tl2br w:val="nil"/>
              <w:tr2bl w:val="nil"/>
            </w:tcBorders>
            <w:shd w:val="clear" w:color="auto" w:fill="CCEEFF"/>
            <w:noWrap/>
            <w:vAlign w:val="bottom"/>
          </w:tcPr>
          <w:p w:rsidR="00006181" w:rsidRDefault="00230E12" w:rsidP="000C6580">
            <w:pPr>
              <w:keepNext/>
              <w:keepLines/>
              <w:rPr>
                <w:color w:val="000000"/>
                <w:sz w:val="20"/>
              </w:rPr>
            </w:pPr>
            <w:r>
              <w:rPr>
                <w:rFonts w:eastAsia="Times New Roman"/>
                <w:color w:val="000000"/>
                <w:sz w:val="20"/>
              </w:rPr>
              <w:t>$</w:t>
            </w:r>
          </w:p>
        </w:tc>
        <w:tc>
          <w:tcPr>
            <w:tcW w:w="472" w:type="pct"/>
            <w:tcBorders>
              <w:top w:val="nil"/>
              <w:left w:val="nil"/>
              <w:bottom w:val="nil"/>
              <w:right w:val="nil"/>
              <w:tl2br w:val="nil"/>
              <w:tr2bl w:val="nil"/>
            </w:tcBorders>
            <w:shd w:val="clear" w:color="auto" w:fill="CCEEFF"/>
            <w:noWrap/>
            <w:vAlign w:val="bottom"/>
          </w:tcPr>
          <w:p w:rsidR="00006181" w:rsidRDefault="00230E12" w:rsidP="000C6580">
            <w:pPr>
              <w:keepNext/>
              <w:keepLines/>
              <w:ind w:right="60"/>
              <w:jc w:val="right"/>
              <w:rPr>
                <w:color w:val="000000"/>
                <w:sz w:val="20"/>
              </w:rPr>
            </w:pPr>
            <w:r>
              <w:rPr>
                <w:rFonts w:eastAsia="Times New Roman"/>
                <w:color w:val="000000"/>
                <w:sz w:val="20"/>
              </w:rPr>
              <w:t xml:space="preserve"> 201</w:t>
            </w:r>
          </w:p>
        </w:tc>
        <w:tc>
          <w:tcPr>
            <w:tcW w:w="139" w:type="pct"/>
            <w:tcBorders>
              <w:top w:val="nil"/>
              <w:left w:val="nil"/>
              <w:bottom w:val="nil"/>
              <w:right w:val="nil"/>
              <w:tl2br w:val="nil"/>
              <w:tr2bl w:val="nil"/>
            </w:tcBorders>
            <w:shd w:val="clear" w:color="auto" w:fill="CCEEFF"/>
            <w:noWrap/>
            <w:vAlign w:val="bottom"/>
          </w:tcPr>
          <w:p w:rsidR="00006181" w:rsidRDefault="007C708E" w:rsidP="000C6580">
            <w:pPr>
              <w:keepNext/>
              <w:keepLines/>
              <w:rPr>
                <w:color w:val="000000"/>
                <w:sz w:val="20"/>
              </w:rPr>
            </w:pPr>
          </w:p>
        </w:tc>
        <w:tc>
          <w:tcPr>
            <w:tcW w:w="86" w:type="pct"/>
            <w:tcBorders>
              <w:top w:val="nil"/>
              <w:left w:val="nil"/>
              <w:bottom w:val="nil"/>
              <w:right w:val="nil"/>
              <w:tl2br w:val="nil"/>
              <w:tr2bl w:val="nil"/>
            </w:tcBorders>
            <w:shd w:val="clear" w:color="auto" w:fill="CCEEFF"/>
            <w:noWrap/>
            <w:vAlign w:val="bottom"/>
          </w:tcPr>
          <w:p w:rsidR="00006181" w:rsidRDefault="00230E12" w:rsidP="000C6580">
            <w:pPr>
              <w:keepNext/>
              <w:keepLines/>
              <w:rPr>
                <w:color w:val="000000"/>
                <w:sz w:val="20"/>
              </w:rPr>
            </w:pPr>
            <w:r>
              <w:rPr>
                <w:rFonts w:eastAsia="Times New Roman"/>
                <w:color w:val="000000"/>
                <w:sz w:val="20"/>
              </w:rPr>
              <w:t>$</w:t>
            </w:r>
          </w:p>
        </w:tc>
        <w:tc>
          <w:tcPr>
            <w:tcW w:w="472" w:type="pct"/>
            <w:tcBorders>
              <w:top w:val="nil"/>
              <w:left w:val="nil"/>
              <w:bottom w:val="nil"/>
              <w:right w:val="nil"/>
              <w:tl2br w:val="nil"/>
              <w:tr2bl w:val="nil"/>
            </w:tcBorders>
            <w:shd w:val="clear" w:color="auto" w:fill="CCEEFF"/>
            <w:noWrap/>
            <w:vAlign w:val="bottom"/>
          </w:tcPr>
          <w:p w:rsidR="00006181" w:rsidRDefault="00230E12" w:rsidP="000C6580">
            <w:pPr>
              <w:keepNext/>
              <w:keepLines/>
              <w:jc w:val="right"/>
              <w:rPr>
                <w:color w:val="000000"/>
                <w:sz w:val="20"/>
              </w:rPr>
            </w:pPr>
            <w:r>
              <w:rPr>
                <w:rFonts w:eastAsia="Times New Roman"/>
                <w:color w:val="000000"/>
                <w:sz w:val="20"/>
              </w:rPr>
              <w:t xml:space="preserve"> (6)</w:t>
            </w:r>
          </w:p>
        </w:tc>
        <w:tc>
          <w:tcPr>
            <w:tcW w:w="126" w:type="pct"/>
            <w:tcBorders>
              <w:top w:val="nil"/>
              <w:left w:val="nil"/>
              <w:bottom w:val="nil"/>
              <w:right w:val="nil"/>
              <w:tl2br w:val="nil"/>
              <w:tr2bl w:val="nil"/>
            </w:tcBorders>
            <w:shd w:val="clear" w:color="auto" w:fill="CCEEFF"/>
            <w:noWrap/>
            <w:vAlign w:val="bottom"/>
          </w:tcPr>
          <w:p w:rsidR="00006181" w:rsidRDefault="007C708E" w:rsidP="000C6580">
            <w:pPr>
              <w:keepNext/>
              <w:keepLines/>
              <w:rPr>
                <w:color w:val="000000"/>
                <w:sz w:val="20"/>
              </w:rPr>
            </w:pPr>
          </w:p>
        </w:tc>
        <w:tc>
          <w:tcPr>
            <w:tcW w:w="531" w:type="pct"/>
            <w:tcBorders>
              <w:top w:val="nil"/>
              <w:left w:val="nil"/>
              <w:bottom w:val="nil"/>
              <w:right w:val="nil"/>
              <w:tl2br w:val="nil"/>
              <w:tr2bl w:val="nil"/>
            </w:tcBorders>
            <w:shd w:val="clear" w:color="auto" w:fill="CCEEFF"/>
            <w:noWrap/>
            <w:vAlign w:val="bottom"/>
          </w:tcPr>
          <w:p w:rsidR="00006181" w:rsidRDefault="00230E12" w:rsidP="000C6580">
            <w:pPr>
              <w:keepNext/>
              <w:keepLines/>
              <w:jc w:val="right"/>
              <w:rPr>
                <w:rFonts w:ascii="Times" w:eastAsia="Times" w:hAnsi="Times" w:cs="Times"/>
                <w:color w:val="000000"/>
                <w:sz w:val="20"/>
              </w:rPr>
            </w:pPr>
            <w:r>
              <w:rPr>
                <w:rFonts w:ascii="Times" w:eastAsia="Times" w:hAnsi="Times" w:cs="Times"/>
                <w:color w:val="000000"/>
                <w:sz w:val="20"/>
              </w:rPr>
              <w:t xml:space="preserve"> (3)</w:t>
            </w:r>
          </w:p>
        </w:tc>
        <w:tc>
          <w:tcPr>
            <w:tcW w:w="120" w:type="pct"/>
            <w:tcBorders>
              <w:top w:val="nil"/>
              <w:left w:val="nil"/>
              <w:bottom w:val="nil"/>
              <w:right w:val="nil"/>
              <w:tl2br w:val="nil"/>
              <w:tr2bl w:val="nil"/>
            </w:tcBorders>
            <w:shd w:val="clear" w:color="auto" w:fill="CCEEFF"/>
            <w:noWrap/>
            <w:vAlign w:val="bottom"/>
          </w:tcPr>
          <w:p w:rsidR="00006181" w:rsidRDefault="00230E12" w:rsidP="000C6580">
            <w:pPr>
              <w:keepNext/>
              <w:keepLines/>
              <w:rPr>
                <w:color w:val="000000"/>
                <w:sz w:val="20"/>
              </w:rPr>
            </w:pPr>
            <w:r>
              <w:rPr>
                <w:rFonts w:eastAsia="Times New Roman"/>
                <w:color w:val="000000"/>
                <w:sz w:val="20"/>
              </w:rPr>
              <w:t>%</w:t>
            </w:r>
          </w:p>
        </w:tc>
      </w:tr>
      <w:tr w:rsidR="00006181" w:rsidTr="000C6580">
        <w:tc>
          <w:tcPr>
            <w:tcW w:w="2132" w:type="pct"/>
            <w:tcBorders>
              <w:top w:val="nil"/>
              <w:left w:val="nil"/>
              <w:bottom w:val="nil"/>
              <w:right w:val="nil"/>
              <w:tl2br w:val="nil"/>
              <w:tr2bl w:val="nil"/>
            </w:tcBorders>
            <w:vAlign w:val="bottom"/>
          </w:tcPr>
          <w:p w:rsidR="00006181" w:rsidRDefault="00230E12" w:rsidP="000C6580">
            <w:pPr>
              <w:keepNext/>
              <w:keepLines/>
              <w:rPr>
                <w:color w:val="000000"/>
                <w:sz w:val="20"/>
              </w:rPr>
            </w:pPr>
            <w:r>
              <w:rPr>
                <w:rFonts w:eastAsia="Times New Roman"/>
                <w:color w:val="000000"/>
                <w:sz w:val="20"/>
              </w:rPr>
              <w:t>Operating income</w:t>
            </w:r>
          </w:p>
        </w:tc>
        <w:tc>
          <w:tcPr>
            <w:tcW w:w="139" w:type="pct"/>
            <w:tcBorders>
              <w:top w:val="nil"/>
              <w:left w:val="nil"/>
              <w:bottom w:val="nil"/>
              <w:right w:val="nil"/>
              <w:tl2br w:val="nil"/>
              <w:tr2bl w:val="nil"/>
            </w:tcBorders>
            <w:noWrap/>
            <w:vAlign w:val="bottom"/>
          </w:tcPr>
          <w:p w:rsidR="00006181" w:rsidRDefault="007C708E" w:rsidP="000C6580">
            <w:pPr>
              <w:keepNext/>
              <w:keepLines/>
              <w:rPr>
                <w:b/>
                <w:color w:val="000000"/>
                <w:sz w:val="20"/>
              </w:rPr>
            </w:pPr>
          </w:p>
        </w:tc>
        <w:tc>
          <w:tcPr>
            <w:tcW w:w="86" w:type="pct"/>
            <w:tcBorders>
              <w:top w:val="nil"/>
              <w:left w:val="nil"/>
              <w:bottom w:val="nil"/>
              <w:right w:val="nil"/>
              <w:tl2br w:val="nil"/>
              <w:tr2bl w:val="nil"/>
            </w:tcBorders>
            <w:noWrap/>
            <w:vAlign w:val="bottom"/>
          </w:tcPr>
          <w:p w:rsidR="00006181" w:rsidRDefault="007C708E" w:rsidP="000C6580">
            <w:pPr>
              <w:keepNext/>
              <w:keepLines/>
              <w:rPr>
                <w:color w:val="000000"/>
                <w:sz w:val="20"/>
              </w:rPr>
            </w:pPr>
          </w:p>
        </w:tc>
        <w:tc>
          <w:tcPr>
            <w:tcW w:w="472" w:type="pct"/>
            <w:tcBorders>
              <w:top w:val="nil"/>
              <w:left w:val="nil"/>
              <w:bottom w:val="nil"/>
              <w:right w:val="nil"/>
              <w:tl2br w:val="nil"/>
              <w:tr2bl w:val="nil"/>
            </w:tcBorders>
            <w:noWrap/>
            <w:vAlign w:val="bottom"/>
          </w:tcPr>
          <w:p w:rsidR="00006181" w:rsidRDefault="00230E12" w:rsidP="000C6580">
            <w:pPr>
              <w:keepNext/>
              <w:keepLines/>
              <w:ind w:right="60"/>
              <w:jc w:val="right"/>
              <w:rPr>
                <w:color w:val="000000"/>
                <w:sz w:val="20"/>
              </w:rPr>
            </w:pPr>
            <w:r>
              <w:rPr>
                <w:rFonts w:eastAsia="Times New Roman"/>
                <w:color w:val="000000"/>
                <w:sz w:val="20"/>
              </w:rPr>
              <w:t xml:space="preserve"> 23</w:t>
            </w:r>
          </w:p>
        </w:tc>
        <w:tc>
          <w:tcPr>
            <w:tcW w:w="139" w:type="pct"/>
            <w:tcBorders>
              <w:top w:val="nil"/>
              <w:left w:val="nil"/>
              <w:bottom w:val="nil"/>
              <w:right w:val="nil"/>
              <w:tl2br w:val="nil"/>
              <w:tr2bl w:val="nil"/>
            </w:tcBorders>
            <w:noWrap/>
            <w:vAlign w:val="bottom"/>
          </w:tcPr>
          <w:p w:rsidR="00006181" w:rsidRDefault="007C708E" w:rsidP="000C6580">
            <w:pPr>
              <w:keepNext/>
              <w:keepLines/>
              <w:rPr>
                <w:color w:val="000000"/>
                <w:sz w:val="20"/>
              </w:rPr>
            </w:pPr>
          </w:p>
        </w:tc>
        <w:tc>
          <w:tcPr>
            <w:tcW w:w="86" w:type="pct"/>
            <w:tcBorders>
              <w:top w:val="nil"/>
              <w:left w:val="nil"/>
              <w:bottom w:val="nil"/>
              <w:right w:val="nil"/>
              <w:tl2br w:val="nil"/>
              <w:tr2bl w:val="nil"/>
            </w:tcBorders>
            <w:noWrap/>
            <w:vAlign w:val="bottom"/>
          </w:tcPr>
          <w:p w:rsidR="00006181" w:rsidRDefault="007C708E" w:rsidP="000C6580">
            <w:pPr>
              <w:keepNext/>
              <w:keepLines/>
              <w:rPr>
                <w:color w:val="000000"/>
                <w:sz w:val="20"/>
              </w:rPr>
            </w:pPr>
          </w:p>
        </w:tc>
        <w:tc>
          <w:tcPr>
            <w:tcW w:w="472" w:type="pct"/>
            <w:tcBorders>
              <w:top w:val="nil"/>
              <w:left w:val="nil"/>
              <w:bottom w:val="nil"/>
              <w:right w:val="nil"/>
              <w:tl2br w:val="nil"/>
              <w:tr2bl w:val="nil"/>
            </w:tcBorders>
            <w:noWrap/>
            <w:vAlign w:val="bottom"/>
          </w:tcPr>
          <w:p w:rsidR="00006181" w:rsidRDefault="00230E12" w:rsidP="000C6580">
            <w:pPr>
              <w:keepNext/>
              <w:keepLines/>
              <w:ind w:right="60"/>
              <w:jc w:val="right"/>
              <w:rPr>
                <w:color w:val="000000"/>
                <w:sz w:val="20"/>
              </w:rPr>
            </w:pPr>
            <w:r>
              <w:rPr>
                <w:rFonts w:eastAsia="Times New Roman"/>
                <w:color w:val="000000"/>
                <w:sz w:val="20"/>
              </w:rPr>
              <w:t xml:space="preserve"> 27</w:t>
            </w:r>
          </w:p>
        </w:tc>
        <w:tc>
          <w:tcPr>
            <w:tcW w:w="139" w:type="pct"/>
            <w:tcBorders>
              <w:top w:val="nil"/>
              <w:left w:val="nil"/>
              <w:bottom w:val="nil"/>
              <w:right w:val="nil"/>
              <w:tl2br w:val="nil"/>
              <w:tr2bl w:val="nil"/>
            </w:tcBorders>
            <w:noWrap/>
            <w:vAlign w:val="bottom"/>
          </w:tcPr>
          <w:p w:rsidR="00006181" w:rsidRDefault="007C708E" w:rsidP="000C6580">
            <w:pPr>
              <w:keepNext/>
              <w:keepLines/>
              <w:rPr>
                <w:color w:val="000000"/>
                <w:sz w:val="20"/>
              </w:rPr>
            </w:pPr>
          </w:p>
        </w:tc>
        <w:tc>
          <w:tcPr>
            <w:tcW w:w="86" w:type="pct"/>
            <w:tcBorders>
              <w:top w:val="nil"/>
              <w:left w:val="nil"/>
              <w:bottom w:val="nil"/>
              <w:right w:val="nil"/>
              <w:tl2br w:val="nil"/>
              <w:tr2bl w:val="nil"/>
            </w:tcBorders>
            <w:noWrap/>
            <w:vAlign w:val="bottom"/>
          </w:tcPr>
          <w:p w:rsidR="00006181" w:rsidRDefault="007C708E" w:rsidP="000C6580">
            <w:pPr>
              <w:keepNext/>
              <w:keepLines/>
              <w:rPr>
                <w:color w:val="000000"/>
                <w:sz w:val="20"/>
              </w:rPr>
            </w:pPr>
          </w:p>
        </w:tc>
        <w:tc>
          <w:tcPr>
            <w:tcW w:w="472" w:type="pct"/>
            <w:tcBorders>
              <w:top w:val="nil"/>
              <w:left w:val="nil"/>
              <w:bottom w:val="nil"/>
              <w:right w:val="nil"/>
              <w:tl2br w:val="nil"/>
              <w:tr2bl w:val="nil"/>
            </w:tcBorders>
            <w:noWrap/>
            <w:vAlign w:val="bottom"/>
          </w:tcPr>
          <w:p w:rsidR="00006181" w:rsidRDefault="00230E12" w:rsidP="000C6580">
            <w:pPr>
              <w:keepNext/>
              <w:keepLines/>
              <w:jc w:val="right"/>
              <w:rPr>
                <w:color w:val="000000"/>
                <w:sz w:val="20"/>
              </w:rPr>
            </w:pPr>
            <w:r>
              <w:rPr>
                <w:rFonts w:eastAsia="Times New Roman"/>
                <w:color w:val="000000"/>
                <w:sz w:val="20"/>
              </w:rPr>
              <w:t xml:space="preserve"> (4)</w:t>
            </w:r>
          </w:p>
        </w:tc>
        <w:tc>
          <w:tcPr>
            <w:tcW w:w="126" w:type="pct"/>
            <w:tcBorders>
              <w:top w:val="nil"/>
              <w:left w:val="nil"/>
              <w:bottom w:val="nil"/>
              <w:right w:val="nil"/>
              <w:tl2br w:val="nil"/>
              <w:tr2bl w:val="nil"/>
            </w:tcBorders>
            <w:noWrap/>
            <w:vAlign w:val="bottom"/>
          </w:tcPr>
          <w:p w:rsidR="00006181" w:rsidRDefault="007C708E" w:rsidP="000C6580">
            <w:pPr>
              <w:keepNext/>
              <w:keepLines/>
              <w:rPr>
                <w:color w:val="000000"/>
                <w:sz w:val="20"/>
              </w:rPr>
            </w:pPr>
          </w:p>
        </w:tc>
        <w:tc>
          <w:tcPr>
            <w:tcW w:w="531" w:type="pct"/>
            <w:tcBorders>
              <w:top w:val="nil"/>
              <w:left w:val="nil"/>
              <w:bottom w:val="nil"/>
              <w:right w:val="nil"/>
              <w:tl2br w:val="nil"/>
              <w:tr2bl w:val="nil"/>
            </w:tcBorders>
            <w:noWrap/>
            <w:vAlign w:val="bottom"/>
          </w:tcPr>
          <w:p w:rsidR="00006181" w:rsidRDefault="00230E12" w:rsidP="000C6580">
            <w:pPr>
              <w:keepNext/>
              <w:keepLines/>
              <w:jc w:val="right"/>
              <w:rPr>
                <w:rStyle w:val="SubtleReference"/>
              </w:rPr>
            </w:pPr>
            <w:r>
              <w:rPr>
                <w:rFonts w:ascii="Times" w:eastAsia="Times" w:hAnsi="Times" w:cs="Times"/>
                <w:color w:val="000000"/>
                <w:sz w:val="20"/>
              </w:rPr>
              <w:t xml:space="preserve"> (15)</w:t>
            </w:r>
          </w:p>
        </w:tc>
        <w:tc>
          <w:tcPr>
            <w:tcW w:w="120" w:type="pct"/>
            <w:tcBorders>
              <w:top w:val="nil"/>
              <w:left w:val="nil"/>
              <w:bottom w:val="nil"/>
              <w:right w:val="nil"/>
              <w:tl2br w:val="nil"/>
              <w:tr2bl w:val="nil"/>
            </w:tcBorders>
            <w:noWrap/>
            <w:vAlign w:val="bottom"/>
          </w:tcPr>
          <w:p w:rsidR="00006181" w:rsidRDefault="00230E12" w:rsidP="000C6580">
            <w:pPr>
              <w:keepNext/>
              <w:keepLines/>
              <w:rPr>
                <w:color w:val="000000"/>
                <w:sz w:val="20"/>
              </w:rPr>
            </w:pPr>
            <w:r>
              <w:rPr>
                <w:rFonts w:eastAsia="Times New Roman"/>
                <w:color w:val="000000"/>
                <w:sz w:val="20"/>
              </w:rPr>
              <w:t>%</w:t>
            </w:r>
          </w:p>
        </w:tc>
      </w:tr>
    </w:tbl>
    <w:p w:rsidR="00006181" w:rsidRDefault="007C708E" w:rsidP="00006181">
      <w:pPr>
        <w:suppressAutoHyphens/>
        <w:ind w:firstLine="720"/>
        <w:jc w:val="both"/>
        <w:rPr>
          <w:b/>
          <w:sz w:val="20"/>
          <w:szCs w:val="20"/>
        </w:rPr>
      </w:pPr>
    </w:p>
    <w:p w:rsidR="00006181" w:rsidRDefault="00230E12" w:rsidP="00006181">
      <w:pPr>
        <w:suppressAutoHyphens/>
        <w:ind w:firstLine="720"/>
        <w:jc w:val="both"/>
        <w:rPr>
          <w:rFonts w:eastAsia="Calibri"/>
          <w:sz w:val="20"/>
          <w:szCs w:val="20"/>
        </w:rPr>
      </w:pPr>
      <w:r>
        <w:rPr>
          <w:b/>
          <w:sz w:val="20"/>
          <w:szCs w:val="20"/>
        </w:rPr>
        <w:t xml:space="preserve">Net sales. </w:t>
      </w:r>
      <w:r>
        <w:rPr>
          <w:color w:val="000000"/>
          <w:sz w:val="20"/>
          <w:szCs w:val="20"/>
        </w:rPr>
        <w:t xml:space="preserve">Our decrease in net sales of 3 percent for the second quarter of 2019, as compared to the three months ended June 30, 2018, was primarily driven by unfavorable foreign exchange impacts of 4 percent and a volume decline of 1 percent.  This was partially offset by a 2 percent increase in price/product mix. </w:t>
      </w:r>
    </w:p>
    <w:p w:rsidR="00006181" w:rsidRDefault="007C708E" w:rsidP="00006181">
      <w:pPr>
        <w:keepNext/>
        <w:keepLines/>
        <w:suppressAutoHyphens/>
        <w:jc w:val="both"/>
        <w:outlineLvl w:val="0"/>
        <w:rPr>
          <w:rFonts w:eastAsia="Times New Roman"/>
          <w:b/>
          <w:sz w:val="20"/>
          <w:szCs w:val="20"/>
          <w:highlight w:val="yellow"/>
        </w:rPr>
      </w:pPr>
    </w:p>
    <w:p w:rsidR="00006181" w:rsidRDefault="00230E12" w:rsidP="00006181">
      <w:pPr>
        <w:ind w:firstLine="720"/>
        <w:jc w:val="both"/>
        <w:rPr>
          <w:color w:val="000000"/>
          <w:sz w:val="20"/>
          <w:szCs w:val="20"/>
        </w:rPr>
      </w:pPr>
      <w:r>
        <w:rPr>
          <w:b/>
          <w:sz w:val="20"/>
          <w:szCs w:val="20"/>
        </w:rPr>
        <w:t>Operating income.</w:t>
      </w:r>
      <w:r>
        <w:rPr>
          <w:sz w:val="20"/>
          <w:szCs w:val="20"/>
        </w:rPr>
        <w:t xml:space="preserve"> Our decrease in operating income of $4 million for the second quarter of 2019, as compared to the three months ended June 30, 2018, was mainly due to higher corn costs primarily in Korea and unfavorable foreign exchange impacts across the region</w:t>
      </w:r>
      <w:r>
        <w:rPr>
          <w:color w:val="000000"/>
          <w:sz w:val="20"/>
          <w:szCs w:val="20"/>
        </w:rPr>
        <w:t>.  This was partly offset by favorable price/product</w:t>
      </w:r>
      <w:r>
        <w:rPr>
          <w:sz w:val="20"/>
          <w:szCs w:val="20"/>
        </w:rPr>
        <w:t xml:space="preserve"> mix.  </w:t>
      </w:r>
    </w:p>
    <w:p w:rsidR="00006181" w:rsidRDefault="007C708E" w:rsidP="00006181">
      <w:pPr>
        <w:suppressAutoHyphens/>
        <w:jc w:val="both"/>
        <w:rPr>
          <w:sz w:val="20"/>
          <w:szCs w:val="20"/>
        </w:rPr>
      </w:pPr>
    </w:p>
    <w:p w:rsidR="00006181" w:rsidRDefault="00230E12" w:rsidP="00006181">
      <w:pPr>
        <w:keepNext/>
        <w:keepLines/>
        <w:suppressAutoHyphens/>
        <w:jc w:val="both"/>
        <w:rPr>
          <w:i/>
          <w:sz w:val="20"/>
          <w:szCs w:val="20"/>
        </w:rPr>
      </w:pPr>
      <w:r>
        <w:rPr>
          <w:i/>
          <w:sz w:val="20"/>
          <w:szCs w:val="20"/>
        </w:rPr>
        <w:t>EMEA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8"/>
        <w:gridCol w:w="270"/>
        <w:gridCol w:w="167"/>
        <w:gridCol w:w="916"/>
        <w:gridCol w:w="270"/>
        <w:gridCol w:w="167"/>
        <w:gridCol w:w="916"/>
        <w:gridCol w:w="270"/>
        <w:gridCol w:w="167"/>
        <w:gridCol w:w="916"/>
        <w:gridCol w:w="245"/>
        <w:gridCol w:w="1031"/>
        <w:gridCol w:w="233"/>
      </w:tblGrid>
      <w:tr w:rsidR="00006181" w:rsidTr="000C6580">
        <w:trPr>
          <w:trHeight w:val="20"/>
        </w:trPr>
        <w:tc>
          <w:tcPr>
            <w:tcW w:w="2132" w:type="pct"/>
            <w:tcBorders>
              <w:top w:val="nil"/>
              <w:left w:val="nil"/>
              <w:bottom w:val="nil"/>
              <w:right w:val="nil"/>
            </w:tcBorders>
            <w:vAlign w:val="bottom"/>
          </w:tcPr>
          <w:p w:rsidR="00006181" w:rsidRDefault="007C708E" w:rsidP="000C6580">
            <w:pPr>
              <w:keepNext/>
              <w:keepLines/>
              <w:rPr>
                <w:sz w:val="2"/>
              </w:rPr>
            </w:pPr>
          </w:p>
        </w:tc>
        <w:tc>
          <w:tcPr>
            <w:tcW w:w="139" w:type="pct"/>
            <w:tcBorders>
              <w:top w:val="nil"/>
              <w:left w:val="nil"/>
              <w:bottom w:val="nil"/>
              <w:right w:val="nil"/>
            </w:tcBorders>
            <w:noWrap/>
            <w:vAlign w:val="bottom"/>
          </w:tcPr>
          <w:p w:rsidR="00006181" w:rsidRDefault="007C708E" w:rsidP="000C6580">
            <w:pPr>
              <w:keepNext/>
              <w:keepLines/>
              <w:rPr>
                <w:sz w:val="2"/>
              </w:rPr>
            </w:pPr>
          </w:p>
        </w:tc>
        <w:tc>
          <w:tcPr>
            <w:tcW w:w="86" w:type="pct"/>
            <w:tcBorders>
              <w:top w:val="nil"/>
              <w:left w:val="nil"/>
              <w:bottom w:val="nil"/>
              <w:right w:val="nil"/>
            </w:tcBorders>
            <w:noWrap/>
            <w:vAlign w:val="bottom"/>
          </w:tcPr>
          <w:p w:rsidR="00006181" w:rsidRDefault="007C708E" w:rsidP="000C6580">
            <w:pPr>
              <w:keepNext/>
              <w:keepLines/>
              <w:rPr>
                <w:sz w:val="2"/>
              </w:rPr>
            </w:pPr>
          </w:p>
        </w:tc>
        <w:tc>
          <w:tcPr>
            <w:tcW w:w="472" w:type="pct"/>
            <w:tcBorders>
              <w:top w:val="nil"/>
              <w:left w:val="nil"/>
              <w:bottom w:val="nil"/>
              <w:right w:val="nil"/>
            </w:tcBorders>
            <w:noWrap/>
            <w:vAlign w:val="bottom"/>
          </w:tcPr>
          <w:p w:rsidR="00006181" w:rsidRDefault="007C708E" w:rsidP="000C6580">
            <w:pPr>
              <w:keepNext/>
              <w:keepLines/>
              <w:rPr>
                <w:sz w:val="2"/>
              </w:rPr>
            </w:pPr>
          </w:p>
        </w:tc>
        <w:tc>
          <w:tcPr>
            <w:tcW w:w="139" w:type="pct"/>
            <w:tcBorders>
              <w:top w:val="nil"/>
              <w:left w:val="nil"/>
              <w:bottom w:val="nil"/>
              <w:right w:val="nil"/>
            </w:tcBorders>
            <w:noWrap/>
            <w:vAlign w:val="bottom"/>
          </w:tcPr>
          <w:p w:rsidR="00006181" w:rsidRDefault="007C708E" w:rsidP="000C6580">
            <w:pPr>
              <w:keepNext/>
              <w:keepLines/>
              <w:rPr>
                <w:sz w:val="2"/>
              </w:rPr>
            </w:pPr>
          </w:p>
        </w:tc>
        <w:tc>
          <w:tcPr>
            <w:tcW w:w="86" w:type="pct"/>
            <w:tcBorders>
              <w:top w:val="nil"/>
              <w:left w:val="nil"/>
              <w:bottom w:val="nil"/>
              <w:right w:val="nil"/>
            </w:tcBorders>
            <w:noWrap/>
            <w:vAlign w:val="bottom"/>
          </w:tcPr>
          <w:p w:rsidR="00006181" w:rsidRDefault="007C708E" w:rsidP="000C6580">
            <w:pPr>
              <w:keepNext/>
              <w:keepLines/>
              <w:rPr>
                <w:sz w:val="2"/>
              </w:rPr>
            </w:pPr>
          </w:p>
        </w:tc>
        <w:tc>
          <w:tcPr>
            <w:tcW w:w="472" w:type="pct"/>
            <w:tcBorders>
              <w:top w:val="nil"/>
              <w:left w:val="nil"/>
              <w:bottom w:val="nil"/>
              <w:right w:val="nil"/>
            </w:tcBorders>
            <w:noWrap/>
            <w:vAlign w:val="bottom"/>
          </w:tcPr>
          <w:p w:rsidR="00006181" w:rsidRDefault="007C708E" w:rsidP="000C6580">
            <w:pPr>
              <w:keepNext/>
              <w:keepLines/>
              <w:rPr>
                <w:sz w:val="2"/>
              </w:rPr>
            </w:pPr>
          </w:p>
        </w:tc>
        <w:tc>
          <w:tcPr>
            <w:tcW w:w="139" w:type="pct"/>
            <w:tcBorders>
              <w:top w:val="nil"/>
              <w:left w:val="nil"/>
              <w:bottom w:val="nil"/>
              <w:right w:val="nil"/>
            </w:tcBorders>
            <w:noWrap/>
            <w:vAlign w:val="bottom"/>
          </w:tcPr>
          <w:p w:rsidR="00006181" w:rsidRDefault="007C708E" w:rsidP="000C6580">
            <w:pPr>
              <w:keepNext/>
              <w:keepLines/>
              <w:rPr>
                <w:sz w:val="2"/>
              </w:rPr>
            </w:pPr>
          </w:p>
        </w:tc>
        <w:tc>
          <w:tcPr>
            <w:tcW w:w="86" w:type="pct"/>
            <w:tcBorders>
              <w:top w:val="nil"/>
              <w:left w:val="nil"/>
              <w:bottom w:val="nil"/>
              <w:right w:val="nil"/>
            </w:tcBorders>
            <w:noWrap/>
            <w:vAlign w:val="bottom"/>
          </w:tcPr>
          <w:p w:rsidR="00006181" w:rsidRDefault="007C708E" w:rsidP="000C6580">
            <w:pPr>
              <w:keepNext/>
              <w:keepLines/>
              <w:rPr>
                <w:sz w:val="2"/>
              </w:rPr>
            </w:pPr>
          </w:p>
        </w:tc>
        <w:tc>
          <w:tcPr>
            <w:tcW w:w="472" w:type="pct"/>
            <w:tcBorders>
              <w:top w:val="nil"/>
              <w:left w:val="nil"/>
              <w:bottom w:val="nil"/>
              <w:right w:val="nil"/>
            </w:tcBorders>
            <w:noWrap/>
            <w:vAlign w:val="bottom"/>
          </w:tcPr>
          <w:p w:rsidR="00006181" w:rsidRDefault="007C708E" w:rsidP="000C6580">
            <w:pPr>
              <w:keepNext/>
              <w:keepLines/>
              <w:rPr>
                <w:sz w:val="2"/>
              </w:rPr>
            </w:pPr>
          </w:p>
        </w:tc>
        <w:tc>
          <w:tcPr>
            <w:tcW w:w="126" w:type="pct"/>
            <w:tcBorders>
              <w:top w:val="nil"/>
              <w:left w:val="nil"/>
              <w:bottom w:val="nil"/>
              <w:right w:val="nil"/>
            </w:tcBorders>
            <w:noWrap/>
            <w:vAlign w:val="bottom"/>
          </w:tcPr>
          <w:p w:rsidR="00006181" w:rsidRDefault="007C708E" w:rsidP="000C6580">
            <w:pPr>
              <w:keepNext/>
              <w:keepLines/>
              <w:rPr>
                <w:sz w:val="2"/>
              </w:rPr>
            </w:pPr>
          </w:p>
        </w:tc>
        <w:tc>
          <w:tcPr>
            <w:tcW w:w="531" w:type="pct"/>
            <w:tcBorders>
              <w:top w:val="nil"/>
              <w:left w:val="nil"/>
              <w:bottom w:val="nil"/>
              <w:right w:val="nil"/>
            </w:tcBorders>
            <w:noWrap/>
            <w:vAlign w:val="bottom"/>
          </w:tcPr>
          <w:p w:rsidR="00006181" w:rsidRDefault="007C708E" w:rsidP="000C6580">
            <w:pPr>
              <w:keepNext/>
              <w:keepLines/>
              <w:rPr>
                <w:sz w:val="2"/>
              </w:rPr>
            </w:pPr>
          </w:p>
        </w:tc>
        <w:tc>
          <w:tcPr>
            <w:tcW w:w="120" w:type="pct"/>
            <w:tcBorders>
              <w:top w:val="nil"/>
              <w:left w:val="nil"/>
              <w:bottom w:val="nil"/>
              <w:right w:val="nil"/>
            </w:tcBorders>
            <w:noWrap/>
            <w:vAlign w:val="bottom"/>
          </w:tcPr>
          <w:p w:rsidR="00006181" w:rsidRDefault="007C708E" w:rsidP="000C6580">
            <w:pPr>
              <w:keepNext/>
              <w:keepLines/>
              <w:rPr>
                <w:sz w:val="2"/>
              </w:rPr>
            </w:pPr>
          </w:p>
        </w:tc>
      </w:tr>
      <w:tr w:rsidR="00006181" w:rsidTr="000C6580">
        <w:tc>
          <w:tcPr>
            <w:tcW w:w="2132" w:type="pct"/>
            <w:tcBorders>
              <w:top w:val="nil"/>
              <w:left w:val="nil"/>
              <w:bottom w:val="nil"/>
              <w:right w:val="nil"/>
              <w:tl2br w:val="nil"/>
              <w:tr2bl w:val="nil"/>
            </w:tcBorders>
            <w:shd w:val="clear" w:color="auto" w:fill="auto"/>
            <w:noWrap/>
            <w:vAlign w:val="bottom"/>
          </w:tcPr>
          <w:p w:rsidR="00006181" w:rsidRDefault="007C708E" w:rsidP="000C6580">
            <w:pPr>
              <w:keepNext/>
              <w:keepLines/>
              <w:rPr>
                <w:color w:val="000000"/>
                <w:sz w:val="20"/>
              </w:rPr>
            </w:pPr>
          </w:p>
        </w:tc>
        <w:tc>
          <w:tcPr>
            <w:tcW w:w="139" w:type="pct"/>
            <w:tcBorders>
              <w:top w:val="nil"/>
              <w:left w:val="nil"/>
              <w:bottom w:val="nil"/>
              <w:right w:val="nil"/>
              <w:tl2br w:val="nil"/>
              <w:tr2bl w:val="nil"/>
            </w:tcBorders>
            <w:shd w:val="clear" w:color="auto" w:fill="auto"/>
            <w:noWrap/>
            <w:vAlign w:val="bottom"/>
          </w:tcPr>
          <w:p w:rsidR="00006181" w:rsidRDefault="007C708E" w:rsidP="000C6580">
            <w:pPr>
              <w:keepNext/>
              <w:keepLines/>
              <w:rPr>
                <w:color w:val="000000"/>
                <w:sz w:val="20"/>
              </w:rPr>
            </w:pPr>
          </w:p>
        </w:tc>
        <w:tc>
          <w:tcPr>
            <w:tcW w:w="1255" w:type="pct"/>
            <w:gridSpan w:val="5"/>
            <w:tcBorders>
              <w:top w:val="nil"/>
              <w:left w:val="nil"/>
              <w:bottom w:val="single" w:sz="4" w:space="0" w:color="000000"/>
              <w:right w:val="nil"/>
              <w:tl2br w:val="nil"/>
              <w:tr2bl w:val="nil"/>
            </w:tcBorders>
            <w:shd w:val="clear" w:color="auto" w:fill="auto"/>
            <w:noWrap/>
            <w:vAlign w:val="bottom"/>
          </w:tcPr>
          <w:p w:rsidR="00006181" w:rsidRDefault="00230E12" w:rsidP="000C6580">
            <w:pPr>
              <w:keepNext/>
              <w:keepLines/>
              <w:jc w:val="center"/>
              <w:rPr>
                <w:b/>
                <w:color w:val="000000"/>
                <w:sz w:val="16"/>
              </w:rPr>
            </w:pPr>
            <w:r>
              <w:rPr>
                <w:rFonts w:eastAsia="Times New Roman"/>
                <w:b/>
                <w:color w:val="000000"/>
                <w:sz w:val="16"/>
              </w:rPr>
              <w:t>Three Months Ended June 30, </w:t>
            </w:r>
          </w:p>
        </w:tc>
        <w:tc>
          <w:tcPr>
            <w:tcW w:w="139" w:type="pct"/>
            <w:tcBorders>
              <w:top w:val="nil"/>
              <w:left w:val="nil"/>
              <w:bottom w:val="nil"/>
              <w:right w:val="nil"/>
              <w:tl2br w:val="nil"/>
              <w:tr2bl w:val="nil"/>
            </w:tcBorders>
            <w:shd w:val="clear" w:color="auto" w:fill="auto"/>
            <w:noWrap/>
            <w:vAlign w:val="bottom"/>
          </w:tcPr>
          <w:p w:rsidR="00006181" w:rsidRDefault="007C708E" w:rsidP="000C6580">
            <w:pPr>
              <w:keepNext/>
              <w:keepLines/>
              <w:rPr>
                <w:b/>
                <w:color w:val="000000"/>
                <w:sz w:val="16"/>
              </w:rPr>
            </w:pPr>
          </w:p>
        </w:tc>
        <w:tc>
          <w:tcPr>
            <w:tcW w:w="558" w:type="pct"/>
            <w:gridSpan w:val="2"/>
            <w:tcBorders>
              <w:top w:val="nil"/>
              <w:left w:val="nil"/>
              <w:bottom w:val="nil"/>
              <w:right w:val="nil"/>
              <w:tl2br w:val="nil"/>
              <w:tr2bl w:val="nil"/>
            </w:tcBorders>
            <w:shd w:val="clear" w:color="auto" w:fill="auto"/>
            <w:vAlign w:val="bottom"/>
          </w:tcPr>
          <w:p w:rsidR="00006181" w:rsidRDefault="00230E12" w:rsidP="000C6580">
            <w:pPr>
              <w:keepNext/>
              <w:keepLines/>
              <w:jc w:val="center"/>
              <w:rPr>
                <w:b/>
                <w:color w:val="000000"/>
                <w:sz w:val="16"/>
              </w:rPr>
            </w:pPr>
            <w:r>
              <w:rPr>
                <w:rFonts w:eastAsia="Times New Roman"/>
                <w:b/>
                <w:color w:val="000000"/>
                <w:sz w:val="16"/>
              </w:rPr>
              <w:t>Favorable (Unfavorable)</w:t>
            </w:r>
          </w:p>
        </w:tc>
        <w:tc>
          <w:tcPr>
            <w:tcW w:w="126" w:type="pct"/>
            <w:tcBorders>
              <w:top w:val="nil"/>
              <w:left w:val="nil"/>
              <w:bottom w:val="nil"/>
              <w:right w:val="nil"/>
              <w:tl2br w:val="nil"/>
              <w:tr2bl w:val="nil"/>
            </w:tcBorders>
            <w:shd w:val="clear" w:color="auto" w:fill="auto"/>
            <w:noWrap/>
            <w:vAlign w:val="bottom"/>
          </w:tcPr>
          <w:p w:rsidR="00006181" w:rsidRDefault="007C708E" w:rsidP="000C6580">
            <w:pPr>
              <w:keepNext/>
              <w:keepLines/>
              <w:rPr>
                <w:color w:val="000000"/>
                <w:sz w:val="20"/>
              </w:rPr>
            </w:pPr>
          </w:p>
        </w:tc>
        <w:tc>
          <w:tcPr>
            <w:tcW w:w="531" w:type="pct"/>
            <w:tcBorders>
              <w:top w:val="nil"/>
              <w:left w:val="nil"/>
              <w:bottom w:val="nil"/>
              <w:right w:val="nil"/>
              <w:tl2br w:val="nil"/>
              <w:tr2bl w:val="nil"/>
            </w:tcBorders>
            <w:shd w:val="clear" w:color="auto" w:fill="auto"/>
            <w:vAlign w:val="bottom"/>
          </w:tcPr>
          <w:p w:rsidR="00006181" w:rsidRDefault="00230E12" w:rsidP="000C6580">
            <w:pPr>
              <w:keepNext/>
              <w:keepLines/>
              <w:jc w:val="center"/>
              <w:rPr>
                <w:b/>
                <w:color w:val="000000"/>
                <w:sz w:val="16"/>
              </w:rPr>
            </w:pPr>
            <w:r>
              <w:rPr>
                <w:rFonts w:eastAsia="Times New Roman"/>
                <w:b/>
                <w:color w:val="000000"/>
                <w:sz w:val="16"/>
              </w:rPr>
              <w:t>Favorable (Unfavorable)</w:t>
            </w:r>
          </w:p>
        </w:tc>
        <w:tc>
          <w:tcPr>
            <w:tcW w:w="120" w:type="pct"/>
            <w:tcBorders>
              <w:top w:val="nil"/>
              <w:left w:val="nil"/>
              <w:bottom w:val="nil"/>
              <w:right w:val="nil"/>
              <w:tl2br w:val="nil"/>
              <w:tr2bl w:val="nil"/>
            </w:tcBorders>
            <w:shd w:val="clear" w:color="auto" w:fill="auto"/>
            <w:noWrap/>
            <w:vAlign w:val="bottom"/>
          </w:tcPr>
          <w:p w:rsidR="00006181" w:rsidRDefault="007C708E" w:rsidP="000C6580">
            <w:pPr>
              <w:keepNext/>
              <w:keepLines/>
              <w:rPr>
                <w:color w:val="000000"/>
                <w:sz w:val="20"/>
              </w:rPr>
            </w:pPr>
          </w:p>
        </w:tc>
      </w:tr>
      <w:tr w:rsidR="00006181" w:rsidTr="000C6580">
        <w:trPr>
          <w:trHeight w:val="145"/>
        </w:trPr>
        <w:tc>
          <w:tcPr>
            <w:tcW w:w="2132" w:type="pct"/>
            <w:tcBorders>
              <w:top w:val="nil"/>
              <w:left w:val="nil"/>
              <w:bottom w:val="single" w:sz="4" w:space="0" w:color="000000"/>
              <w:right w:val="nil"/>
              <w:tl2br w:val="nil"/>
              <w:tr2bl w:val="nil"/>
            </w:tcBorders>
            <w:shd w:val="clear" w:color="auto" w:fill="auto"/>
            <w:vAlign w:val="bottom"/>
          </w:tcPr>
          <w:p w:rsidR="00006181" w:rsidRDefault="00230E12" w:rsidP="000C6580">
            <w:pPr>
              <w:keepNext/>
              <w:keepLines/>
              <w:rPr>
                <w:b/>
                <w:color w:val="000000"/>
                <w:sz w:val="16"/>
              </w:rPr>
            </w:pPr>
            <w:r>
              <w:rPr>
                <w:rFonts w:eastAsia="Times New Roman"/>
                <w:b/>
                <w:color w:val="000000"/>
                <w:sz w:val="16"/>
              </w:rPr>
              <w:t>(in millions)</w:t>
            </w:r>
          </w:p>
        </w:tc>
        <w:tc>
          <w:tcPr>
            <w:tcW w:w="139" w:type="pct"/>
            <w:tcBorders>
              <w:top w:val="nil"/>
              <w:left w:val="nil"/>
              <w:bottom w:val="nil"/>
              <w:right w:val="nil"/>
              <w:tl2br w:val="nil"/>
              <w:tr2bl w:val="nil"/>
            </w:tcBorders>
            <w:shd w:val="clear" w:color="auto" w:fill="auto"/>
            <w:noWrap/>
            <w:vAlign w:val="bottom"/>
          </w:tcPr>
          <w:p w:rsidR="00006181" w:rsidRDefault="00230E12" w:rsidP="000C6580">
            <w:pPr>
              <w:keepNext/>
              <w:keepLines/>
              <w:jc w:val="center"/>
              <w:rPr>
                <w:b/>
                <w:color w:val="000000"/>
                <w:sz w:val="16"/>
              </w:rPr>
            </w:pPr>
            <w:r>
              <w:rPr>
                <w:rFonts w:eastAsia="Times New Roman"/>
                <w:b/>
                <w:color w:val="000000"/>
                <w:sz w:val="16"/>
              </w:rPr>
              <w:t>    </w:t>
            </w:r>
          </w:p>
        </w:tc>
        <w:tc>
          <w:tcPr>
            <w:tcW w:w="558"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keepNext/>
              <w:keepLines/>
              <w:jc w:val="center"/>
              <w:rPr>
                <w:b/>
                <w:color w:val="000000"/>
                <w:sz w:val="16"/>
              </w:rPr>
            </w:pPr>
            <w:r>
              <w:rPr>
                <w:rFonts w:eastAsia="Times New Roman"/>
                <w:b/>
                <w:color w:val="000000"/>
                <w:sz w:val="16"/>
              </w:rPr>
              <w:t>2019</w:t>
            </w:r>
          </w:p>
        </w:tc>
        <w:tc>
          <w:tcPr>
            <w:tcW w:w="139" w:type="pct"/>
            <w:tcBorders>
              <w:top w:val="nil"/>
              <w:left w:val="nil"/>
              <w:bottom w:val="nil"/>
              <w:right w:val="nil"/>
              <w:tl2br w:val="nil"/>
              <w:tr2bl w:val="nil"/>
            </w:tcBorders>
            <w:shd w:val="clear" w:color="auto" w:fill="auto"/>
            <w:noWrap/>
            <w:vAlign w:val="bottom"/>
          </w:tcPr>
          <w:p w:rsidR="00006181" w:rsidRDefault="00230E12" w:rsidP="000C6580">
            <w:pPr>
              <w:keepNext/>
              <w:keepLines/>
              <w:jc w:val="center"/>
              <w:rPr>
                <w:b/>
                <w:color w:val="000000"/>
                <w:sz w:val="16"/>
              </w:rPr>
            </w:pPr>
            <w:r>
              <w:rPr>
                <w:rFonts w:eastAsia="Times New Roman"/>
                <w:b/>
                <w:color w:val="000000"/>
                <w:sz w:val="16"/>
              </w:rPr>
              <w:t>    </w:t>
            </w:r>
          </w:p>
        </w:tc>
        <w:tc>
          <w:tcPr>
            <w:tcW w:w="558"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keepNext/>
              <w:keepLines/>
              <w:jc w:val="center"/>
              <w:rPr>
                <w:b/>
                <w:color w:val="000000"/>
                <w:sz w:val="16"/>
              </w:rPr>
            </w:pPr>
            <w:r>
              <w:rPr>
                <w:rFonts w:eastAsia="Times New Roman"/>
                <w:b/>
                <w:color w:val="000000"/>
                <w:sz w:val="16"/>
              </w:rPr>
              <w:t>2018</w:t>
            </w:r>
          </w:p>
        </w:tc>
        <w:tc>
          <w:tcPr>
            <w:tcW w:w="139" w:type="pct"/>
            <w:tcBorders>
              <w:top w:val="nil"/>
              <w:left w:val="nil"/>
              <w:bottom w:val="nil"/>
              <w:right w:val="nil"/>
              <w:tl2br w:val="nil"/>
              <w:tr2bl w:val="nil"/>
            </w:tcBorders>
            <w:shd w:val="clear" w:color="auto" w:fill="auto"/>
            <w:noWrap/>
            <w:vAlign w:val="bottom"/>
          </w:tcPr>
          <w:p w:rsidR="00006181" w:rsidRDefault="00230E12" w:rsidP="000C6580">
            <w:pPr>
              <w:keepNext/>
              <w:keepLines/>
              <w:jc w:val="center"/>
              <w:rPr>
                <w:b/>
                <w:color w:val="000000"/>
                <w:sz w:val="16"/>
              </w:rPr>
            </w:pPr>
            <w:r>
              <w:rPr>
                <w:rFonts w:eastAsia="Times New Roman"/>
                <w:b/>
                <w:color w:val="000000"/>
                <w:sz w:val="16"/>
              </w:rPr>
              <w:t>    </w:t>
            </w:r>
          </w:p>
        </w:tc>
        <w:tc>
          <w:tcPr>
            <w:tcW w:w="558" w:type="pct"/>
            <w:gridSpan w:val="2"/>
            <w:tcBorders>
              <w:top w:val="nil"/>
              <w:left w:val="nil"/>
              <w:bottom w:val="single" w:sz="4" w:space="0" w:color="000000"/>
              <w:right w:val="nil"/>
              <w:tl2br w:val="nil"/>
              <w:tr2bl w:val="nil"/>
            </w:tcBorders>
            <w:shd w:val="clear" w:color="auto" w:fill="auto"/>
            <w:vAlign w:val="bottom"/>
          </w:tcPr>
          <w:p w:rsidR="00006181" w:rsidRDefault="00230E12" w:rsidP="000C6580">
            <w:pPr>
              <w:keepNext/>
              <w:keepLines/>
              <w:jc w:val="center"/>
              <w:rPr>
                <w:b/>
                <w:color w:val="000000"/>
                <w:sz w:val="16"/>
              </w:rPr>
            </w:pPr>
            <w:r>
              <w:rPr>
                <w:rFonts w:eastAsia="Times New Roman"/>
                <w:b/>
                <w:color w:val="000000"/>
                <w:sz w:val="16"/>
              </w:rPr>
              <w:t xml:space="preserve"> Variance</w:t>
            </w:r>
          </w:p>
        </w:tc>
        <w:tc>
          <w:tcPr>
            <w:tcW w:w="126" w:type="pct"/>
            <w:tcBorders>
              <w:top w:val="nil"/>
              <w:left w:val="nil"/>
              <w:bottom w:val="nil"/>
              <w:right w:val="nil"/>
              <w:tl2br w:val="nil"/>
              <w:tr2bl w:val="nil"/>
            </w:tcBorders>
            <w:shd w:val="clear" w:color="auto" w:fill="auto"/>
            <w:noWrap/>
            <w:vAlign w:val="bottom"/>
          </w:tcPr>
          <w:p w:rsidR="00006181" w:rsidRDefault="00230E12" w:rsidP="000C6580">
            <w:pPr>
              <w:keepNext/>
              <w:keepLines/>
              <w:rPr>
                <w:color w:val="000000"/>
                <w:sz w:val="16"/>
              </w:rPr>
            </w:pPr>
            <w:r>
              <w:rPr>
                <w:rFonts w:eastAsia="Times New Roman"/>
                <w:color w:val="000000"/>
                <w:sz w:val="16"/>
              </w:rPr>
              <w:t> </w:t>
            </w:r>
          </w:p>
        </w:tc>
        <w:tc>
          <w:tcPr>
            <w:tcW w:w="531" w:type="pct"/>
            <w:tcBorders>
              <w:top w:val="nil"/>
              <w:left w:val="nil"/>
              <w:bottom w:val="single" w:sz="4" w:space="0" w:color="000000"/>
              <w:right w:val="nil"/>
              <w:tl2br w:val="nil"/>
              <w:tr2bl w:val="nil"/>
            </w:tcBorders>
            <w:shd w:val="clear" w:color="auto" w:fill="auto"/>
            <w:vAlign w:val="bottom"/>
          </w:tcPr>
          <w:p w:rsidR="00006181" w:rsidRDefault="00230E12" w:rsidP="000C6580">
            <w:pPr>
              <w:keepNext/>
              <w:keepLines/>
              <w:jc w:val="center"/>
              <w:rPr>
                <w:b/>
                <w:color w:val="000000"/>
                <w:sz w:val="16"/>
              </w:rPr>
            </w:pPr>
            <w:r>
              <w:rPr>
                <w:rFonts w:eastAsia="Times New Roman"/>
                <w:b/>
                <w:color w:val="000000"/>
                <w:sz w:val="16"/>
              </w:rPr>
              <w:t>Percentage</w:t>
            </w:r>
          </w:p>
        </w:tc>
        <w:tc>
          <w:tcPr>
            <w:tcW w:w="120" w:type="pct"/>
            <w:tcBorders>
              <w:top w:val="nil"/>
              <w:left w:val="nil"/>
              <w:bottom w:val="nil"/>
              <w:right w:val="nil"/>
              <w:tl2br w:val="nil"/>
              <w:tr2bl w:val="nil"/>
            </w:tcBorders>
            <w:shd w:val="clear" w:color="auto" w:fill="auto"/>
            <w:noWrap/>
            <w:vAlign w:val="bottom"/>
          </w:tcPr>
          <w:p w:rsidR="00006181" w:rsidRDefault="007C708E" w:rsidP="000C6580">
            <w:pPr>
              <w:keepNext/>
              <w:keepLines/>
              <w:rPr>
                <w:color w:val="000000"/>
                <w:sz w:val="20"/>
              </w:rPr>
            </w:pPr>
          </w:p>
        </w:tc>
      </w:tr>
      <w:tr w:rsidR="00006181" w:rsidTr="000C6580">
        <w:tc>
          <w:tcPr>
            <w:tcW w:w="2132" w:type="pct"/>
            <w:tcBorders>
              <w:top w:val="nil"/>
              <w:left w:val="nil"/>
              <w:bottom w:val="nil"/>
              <w:right w:val="nil"/>
              <w:tl2br w:val="nil"/>
              <w:tr2bl w:val="nil"/>
            </w:tcBorders>
            <w:shd w:val="clear" w:color="auto" w:fill="CCEEFF"/>
            <w:vAlign w:val="bottom"/>
          </w:tcPr>
          <w:p w:rsidR="00006181" w:rsidRDefault="00230E12" w:rsidP="000C6580">
            <w:pPr>
              <w:keepNext/>
              <w:keepLines/>
              <w:rPr>
                <w:color w:val="000000"/>
                <w:sz w:val="20"/>
              </w:rPr>
            </w:pPr>
            <w:r>
              <w:rPr>
                <w:rFonts w:eastAsia="Times New Roman"/>
                <w:color w:val="000000"/>
                <w:sz w:val="20"/>
              </w:rPr>
              <w:t>Net sales to unaffiliated customers</w:t>
            </w:r>
          </w:p>
        </w:tc>
        <w:tc>
          <w:tcPr>
            <w:tcW w:w="139" w:type="pct"/>
            <w:tcBorders>
              <w:top w:val="nil"/>
              <w:left w:val="nil"/>
              <w:bottom w:val="nil"/>
              <w:right w:val="nil"/>
              <w:tl2br w:val="nil"/>
              <w:tr2bl w:val="nil"/>
            </w:tcBorders>
            <w:shd w:val="clear" w:color="auto" w:fill="CCEEFF"/>
            <w:noWrap/>
            <w:vAlign w:val="bottom"/>
          </w:tcPr>
          <w:p w:rsidR="00006181" w:rsidRDefault="007C708E" w:rsidP="000C6580">
            <w:pPr>
              <w:keepNext/>
              <w:keepLines/>
              <w:rPr>
                <w:color w:val="000000"/>
                <w:sz w:val="20"/>
              </w:rPr>
            </w:pPr>
          </w:p>
        </w:tc>
        <w:tc>
          <w:tcPr>
            <w:tcW w:w="86" w:type="pct"/>
            <w:tcBorders>
              <w:top w:val="nil"/>
              <w:left w:val="nil"/>
              <w:bottom w:val="nil"/>
              <w:right w:val="nil"/>
              <w:tl2br w:val="nil"/>
              <w:tr2bl w:val="nil"/>
            </w:tcBorders>
            <w:shd w:val="clear" w:color="auto" w:fill="CCEEFF"/>
            <w:noWrap/>
            <w:vAlign w:val="bottom"/>
          </w:tcPr>
          <w:p w:rsidR="00006181" w:rsidRDefault="00230E12" w:rsidP="000C6580">
            <w:pPr>
              <w:keepNext/>
              <w:keepLines/>
              <w:rPr>
                <w:color w:val="000000"/>
                <w:sz w:val="20"/>
              </w:rPr>
            </w:pPr>
            <w:r>
              <w:rPr>
                <w:rFonts w:eastAsia="Times New Roman"/>
                <w:color w:val="000000"/>
                <w:sz w:val="20"/>
              </w:rPr>
              <w:t>$</w:t>
            </w:r>
          </w:p>
        </w:tc>
        <w:tc>
          <w:tcPr>
            <w:tcW w:w="472" w:type="pct"/>
            <w:tcBorders>
              <w:top w:val="nil"/>
              <w:left w:val="nil"/>
              <w:bottom w:val="nil"/>
              <w:right w:val="nil"/>
              <w:tl2br w:val="nil"/>
              <w:tr2bl w:val="nil"/>
            </w:tcBorders>
            <w:shd w:val="clear" w:color="auto" w:fill="CCEEFF"/>
            <w:noWrap/>
            <w:vAlign w:val="bottom"/>
          </w:tcPr>
          <w:p w:rsidR="00006181" w:rsidRDefault="00230E12" w:rsidP="000C6580">
            <w:pPr>
              <w:keepNext/>
              <w:keepLines/>
              <w:ind w:right="60"/>
              <w:jc w:val="right"/>
              <w:rPr>
                <w:color w:val="000000"/>
                <w:sz w:val="20"/>
              </w:rPr>
            </w:pPr>
            <w:r>
              <w:rPr>
                <w:rFonts w:eastAsia="Times New Roman"/>
                <w:color w:val="000000"/>
                <w:sz w:val="20"/>
              </w:rPr>
              <w:t xml:space="preserve"> 139</w:t>
            </w:r>
          </w:p>
        </w:tc>
        <w:tc>
          <w:tcPr>
            <w:tcW w:w="139" w:type="pct"/>
            <w:tcBorders>
              <w:top w:val="nil"/>
              <w:left w:val="nil"/>
              <w:bottom w:val="nil"/>
              <w:right w:val="nil"/>
              <w:tl2br w:val="nil"/>
              <w:tr2bl w:val="nil"/>
            </w:tcBorders>
            <w:shd w:val="clear" w:color="auto" w:fill="CCEEFF"/>
            <w:noWrap/>
            <w:vAlign w:val="bottom"/>
          </w:tcPr>
          <w:p w:rsidR="00006181" w:rsidRDefault="007C708E" w:rsidP="000C6580">
            <w:pPr>
              <w:keepNext/>
              <w:keepLines/>
              <w:rPr>
                <w:color w:val="000000"/>
                <w:sz w:val="20"/>
              </w:rPr>
            </w:pPr>
          </w:p>
        </w:tc>
        <w:tc>
          <w:tcPr>
            <w:tcW w:w="86" w:type="pct"/>
            <w:tcBorders>
              <w:top w:val="nil"/>
              <w:left w:val="nil"/>
              <w:bottom w:val="nil"/>
              <w:right w:val="nil"/>
              <w:tl2br w:val="nil"/>
              <w:tr2bl w:val="nil"/>
            </w:tcBorders>
            <w:shd w:val="clear" w:color="auto" w:fill="CCEEFF"/>
            <w:noWrap/>
            <w:vAlign w:val="bottom"/>
          </w:tcPr>
          <w:p w:rsidR="00006181" w:rsidRDefault="00230E12" w:rsidP="000C6580">
            <w:pPr>
              <w:keepNext/>
              <w:keepLines/>
              <w:rPr>
                <w:color w:val="000000"/>
                <w:sz w:val="20"/>
              </w:rPr>
            </w:pPr>
            <w:r>
              <w:rPr>
                <w:rFonts w:eastAsia="Times New Roman"/>
                <w:color w:val="000000"/>
                <w:sz w:val="20"/>
              </w:rPr>
              <w:t>$</w:t>
            </w:r>
          </w:p>
        </w:tc>
        <w:tc>
          <w:tcPr>
            <w:tcW w:w="472" w:type="pct"/>
            <w:tcBorders>
              <w:top w:val="nil"/>
              <w:left w:val="nil"/>
              <w:bottom w:val="nil"/>
              <w:right w:val="nil"/>
              <w:tl2br w:val="nil"/>
              <w:tr2bl w:val="nil"/>
            </w:tcBorders>
            <w:shd w:val="clear" w:color="auto" w:fill="CCEEFF"/>
            <w:noWrap/>
            <w:vAlign w:val="bottom"/>
          </w:tcPr>
          <w:p w:rsidR="00006181" w:rsidRDefault="00230E12" w:rsidP="000C6580">
            <w:pPr>
              <w:keepNext/>
              <w:keepLines/>
              <w:ind w:right="60"/>
              <w:jc w:val="right"/>
              <w:rPr>
                <w:color w:val="000000"/>
                <w:sz w:val="20"/>
              </w:rPr>
            </w:pPr>
            <w:r>
              <w:rPr>
                <w:rFonts w:eastAsia="Times New Roman"/>
                <w:color w:val="000000"/>
                <w:sz w:val="20"/>
              </w:rPr>
              <w:t xml:space="preserve"> 147</w:t>
            </w:r>
          </w:p>
        </w:tc>
        <w:tc>
          <w:tcPr>
            <w:tcW w:w="139" w:type="pct"/>
            <w:tcBorders>
              <w:top w:val="nil"/>
              <w:left w:val="nil"/>
              <w:bottom w:val="nil"/>
              <w:right w:val="nil"/>
              <w:tl2br w:val="nil"/>
              <w:tr2bl w:val="nil"/>
            </w:tcBorders>
            <w:shd w:val="clear" w:color="auto" w:fill="CCEEFF"/>
            <w:noWrap/>
            <w:vAlign w:val="bottom"/>
          </w:tcPr>
          <w:p w:rsidR="00006181" w:rsidRDefault="007C708E" w:rsidP="000C6580">
            <w:pPr>
              <w:keepNext/>
              <w:keepLines/>
              <w:rPr>
                <w:color w:val="000000"/>
                <w:sz w:val="20"/>
              </w:rPr>
            </w:pPr>
          </w:p>
        </w:tc>
        <w:tc>
          <w:tcPr>
            <w:tcW w:w="86" w:type="pct"/>
            <w:tcBorders>
              <w:top w:val="nil"/>
              <w:left w:val="nil"/>
              <w:bottom w:val="nil"/>
              <w:right w:val="nil"/>
              <w:tl2br w:val="nil"/>
              <w:tr2bl w:val="nil"/>
            </w:tcBorders>
            <w:shd w:val="clear" w:color="auto" w:fill="CCEEFF"/>
            <w:noWrap/>
            <w:vAlign w:val="bottom"/>
          </w:tcPr>
          <w:p w:rsidR="00006181" w:rsidRDefault="00230E12" w:rsidP="000C6580">
            <w:pPr>
              <w:keepNext/>
              <w:keepLines/>
              <w:rPr>
                <w:color w:val="000000"/>
                <w:sz w:val="20"/>
              </w:rPr>
            </w:pPr>
            <w:r>
              <w:rPr>
                <w:rFonts w:eastAsia="Times New Roman"/>
                <w:color w:val="000000"/>
                <w:sz w:val="20"/>
              </w:rPr>
              <w:t>$</w:t>
            </w:r>
          </w:p>
        </w:tc>
        <w:tc>
          <w:tcPr>
            <w:tcW w:w="472" w:type="pct"/>
            <w:tcBorders>
              <w:top w:val="nil"/>
              <w:left w:val="nil"/>
              <w:bottom w:val="nil"/>
              <w:right w:val="nil"/>
              <w:tl2br w:val="nil"/>
              <w:tr2bl w:val="nil"/>
            </w:tcBorders>
            <w:shd w:val="clear" w:color="auto" w:fill="CCEEFF"/>
            <w:noWrap/>
            <w:vAlign w:val="bottom"/>
          </w:tcPr>
          <w:p w:rsidR="00006181" w:rsidRDefault="00230E12" w:rsidP="000C6580">
            <w:pPr>
              <w:keepNext/>
              <w:keepLines/>
              <w:jc w:val="right"/>
              <w:rPr>
                <w:color w:val="000000"/>
                <w:sz w:val="20"/>
              </w:rPr>
            </w:pPr>
            <w:r>
              <w:rPr>
                <w:rFonts w:eastAsia="Times New Roman"/>
                <w:color w:val="000000"/>
                <w:sz w:val="20"/>
              </w:rPr>
              <w:t xml:space="preserve"> (8)</w:t>
            </w:r>
          </w:p>
        </w:tc>
        <w:tc>
          <w:tcPr>
            <w:tcW w:w="126" w:type="pct"/>
            <w:tcBorders>
              <w:top w:val="nil"/>
              <w:left w:val="nil"/>
              <w:bottom w:val="nil"/>
              <w:right w:val="nil"/>
              <w:tl2br w:val="nil"/>
              <w:tr2bl w:val="nil"/>
            </w:tcBorders>
            <w:shd w:val="clear" w:color="auto" w:fill="CCEEFF"/>
            <w:noWrap/>
            <w:vAlign w:val="bottom"/>
          </w:tcPr>
          <w:p w:rsidR="00006181" w:rsidRDefault="007C708E" w:rsidP="000C6580">
            <w:pPr>
              <w:keepNext/>
              <w:keepLines/>
              <w:rPr>
                <w:color w:val="000000"/>
                <w:sz w:val="20"/>
              </w:rPr>
            </w:pPr>
          </w:p>
        </w:tc>
        <w:tc>
          <w:tcPr>
            <w:tcW w:w="531" w:type="pct"/>
            <w:tcBorders>
              <w:top w:val="nil"/>
              <w:left w:val="nil"/>
              <w:bottom w:val="nil"/>
              <w:right w:val="nil"/>
              <w:tl2br w:val="nil"/>
              <w:tr2bl w:val="nil"/>
            </w:tcBorders>
            <w:shd w:val="clear" w:color="auto" w:fill="CCEEFF"/>
            <w:noWrap/>
            <w:vAlign w:val="bottom"/>
          </w:tcPr>
          <w:p w:rsidR="00006181" w:rsidRDefault="00230E12" w:rsidP="000C6580">
            <w:pPr>
              <w:keepNext/>
              <w:keepLines/>
              <w:jc w:val="right"/>
              <w:rPr>
                <w:rFonts w:ascii="Times" w:eastAsia="Times" w:hAnsi="Times" w:cs="Times"/>
                <w:color w:val="000000"/>
                <w:sz w:val="20"/>
              </w:rPr>
            </w:pPr>
            <w:r>
              <w:rPr>
                <w:rFonts w:ascii="Times" w:eastAsia="Times" w:hAnsi="Times" w:cs="Times"/>
                <w:color w:val="000000"/>
                <w:sz w:val="20"/>
              </w:rPr>
              <w:t xml:space="preserve"> (5)</w:t>
            </w:r>
          </w:p>
        </w:tc>
        <w:tc>
          <w:tcPr>
            <w:tcW w:w="120" w:type="pct"/>
            <w:tcBorders>
              <w:top w:val="nil"/>
              <w:left w:val="nil"/>
              <w:bottom w:val="nil"/>
              <w:right w:val="nil"/>
              <w:tl2br w:val="nil"/>
              <w:tr2bl w:val="nil"/>
            </w:tcBorders>
            <w:shd w:val="clear" w:color="auto" w:fill="CCEEFF"/>
            <w:noWrap/>
            <w:vAlign w:val="bottom"/>
          </w:tcPr>
          <w:p w:rsidR="00006181" w:rsidRDefault="00230E12" w:rsidP="000C6580">
            <w:pPr>
              <w:keepNext/>
              <w:keepLines/>
              <w:rPr>
                <w:color w:val="000000"/>
                <w:sz w:val="20"/>
              </w:rPr>
            </w:pPr>
            <w:r>
              <w:rPr>
                <w:rFonts w:eastAsia="Times New Roman"/>
                <w:color w:val="000000"/>
                <w:sz w:val="20"/>
              </w:rPr>
              <w:t>%</w:t>
            </w:r>
          </w:p>
        </w:tc>
      </w:tr>
      <w:tr w:rsidR="00006181" w:rsidTr="000C6580">
        <w:tc>
          <w:tcPr>
            <w:tcW w:w="2132" w:type="pct"/>
            <w:tcBorders>
              <w:top w:val="nil"/>
              <w:left w:val="nil"/>
              <w:bottom w:val="nil"/>
              <w:right w:val="nil"/>
              <w:tl2br w:val="nil"/>
              <w:tr2bl w:val="nil"/>
            </w:tcBorders>
            <w:vAlign w:val="bottom"/>
          </w:tcPr>
          <w:p w:rsidR="00006181" w:rsidRDefault="00230E12" w:rsidP="000C6580">
            <w:pPr>
              <w:keepNext/>
              <w:keepLines/>
              <w:rPr>
                <w:color w:val="000000"/>
                <w:sz w:val="20"/>
              </w:rPr>
            </w:pPr>
            <w:r>
              <w:rPr>
                <w:rFonts w:eastAsia="Times New Roman"/>
                <w:color w:val="000000"/>
                <w:sz w:val="20"/>
              </w:rPr>
              <w:t>Operating income</w:t>
            </w:r>
          </w:p>
        </w:tc>
        <w:tc>
          <w:tcPr>
            <w:tcW w:w="139" w:type="pct"/>
            <w:tcBorders>
              <w:top w:val="nil"/>
              <w:left w:val="nil"/>
              <w:bottom w:val="nil"/>
              <w:right w:val="nil"/>
              <w:tl2br w:val="nil"/>
              <w:tr2bl w:val="nil"/>
            </w:tcBorders>
            <w:noWrap/>
            <w:vAlign w:val="bottom"/>
          </w:tcPr>
          <w:p w:rsidR="00006181" w:rsidRDefault="007C708E" w:rsidP="000C6580">
            <w:pPr>
              <w:keepNext/>
              <w:keepLines/>
              <w:rPr>
                <w:b/>
                <w:color w:val="000000"/>
                <w:sz w:val="20"/>
              </w:rPr>
            </w:pPr>
          </w:p>
        </w:tc>
        <w:tc>
          <w:tcPr>
            <w:tcW w:w="86" w:type="pct"/>
            <w:tcBorders>
              <w:top w:val="nil"/>
              <w:left w:val="nil"/>
              <w:bottom w:val="nil"/>
              <w:right w:val="nil"/>
              <w:tl2br w:val="nil"/>
              <w:tr2bl w:val="nil"/>
            </w:tcBorders>
            <w:noWrap/>
            <w:vAlign w:val="bottom"/>
          </w:tcPr>
          <w:p w:rsidR="00006181" w:rsidRDefault="007C708E" w:rsidP="000C6580">
            <w:pPr>
              <w:keepNext/>
              <w:keepLines/>
              <w:rPr>
                <w:color w:val="000000"/>
                <w:sz w:val="20"/>
              </w:rPr>
            </w:pPr>
          </w:p>
        </w:tc>
        <w:tc>
          <w:tcPr>
            <w:tcW w:w="472" w:type="pct"/>
            <w:tcBorders>
              <w:top w:val="nil"/>
              <w:left w:val="nil"/>
              <w:bottom w:val="nil"/>
              <w:right w:val="nil"/>
              <w:tl2br w:val="nil"/>
              <w:tr2bl w:val="nil"/>
            </w:tcBorders>
            <w:noWrap/>
            <w:vAlign w:val="bottom"/>
          </w:tcPr>
          <w:p w:rsidR="00006181" w:rsidRDefault="00230E12" w:rsidP="000C6580">
            <w:pPr>
              <w:keepNext/>
              <w:keepLines/>
              <w:ind w:right="60"/>
              <w:jc w:val="right"/>
              <w:rPr>
                <w:color w:val="000000"/>
                <w:sz w:val="20"/>
              </w:rPr>
            </w:pPr>
            <w:r>
              <w:rPr>
                <w:rFonts w:eastAsia="Times New Roman"/>
                <w:color w:val="000000"/>
                <w:sz w:val="20"/>
              </w:rPr>
              <w:t xml:space="preserve"> 23</w:t>
            </w:r>
          </w:p>
        </w:tc>
        <w:tc>
          <w:tcPr>
            <w:tcW w:w="139" w:type="pct"/>
            <w:tcBorders>
              <w:top w:val="nil"/>
              <w:left w:val="nil"/>
              <w:bottom w:val="nil"/>
              <w:right w:val="nil"/>
              <w:tl2br w:val="nil"/>
              <w:tr2bl w:val="nil"/>
            </w:tcBorders>
            <w:noWrap/>
            <w:vAlign w:val="bottom"/>
          </w:tcPr>
          <w:p w:rsidR="00006181" w:rsidRDefault="007C708E" w:rsidP="000C6580">
            <w:pPr>
              <w:keepNext/>
              <w:keepLines/>
              <w:rPr>
                <w:color w:val="000000"/>
                <w:sz w:val="20"/>
              </w:rPr>
            </w:pPr>
          </w:p>
        </w:tc>
        <w:tc>
          <w:tcPr>
            <w:tcW w:w="86" w:type="pct"/>
            <w:tcBorders>
              <w:top w:val="nil"/>
              <w:left w:val="nil"/>
              <w:bottom w:val="nil"/>
              <w:right w:val="nil"/>
              <w:tl2br w:val="nil"/>
              <w:tr2bl w:val="nil"/>
            </w:tcBorders>
            <w:noWrap/>
            <w:vAlign w:val="bottom"/>
          </w:tcPr>
          <w:p w:rsidR="00006181" w:rsidRDefault="007C708E" w:rsidP="000C6580">
            <w:pPr>
              <w:keepNext/>
              <w:keepLines/>
              <w:rPr>
                <w:color w:val="000000"/>
                <w:sz w:val="20"/>
              </w:rPr>
            </w:pPr>
          </w:p>
        </w:tc>
        <w:tc>
          <w:tcPr>
            <w:tcW w:w="472" w:type="pct"/>
            <w:tcBorders>
              <w:top w:val="nil"/>
              <w:left w:val="nil"/>
              <w:bottom w:val="nil"/>
              <w:right w:val="nil"/>
              <w:tl2br w:val="nil"/>
              <w:tr2bl w:val="nil"/>
            </w:tcBorders>
            <w:noWrap/>
            <w:vAlign w:val="bottom"/>
          </w:tcPr>
          <w:p w:rsidR="00006181" w:rsidRDefault="00230E12" w:rsidP="000C6580">
            <w:pPr>
              <w:keepNext/>
              <w:keepLines/>
              <w:ind w:right="60"/>
              <w:jc w:val="right"/>
              <w:rPr>
                <w:color w:val="000000"/>
                <w:sz w:val="20"/>
              </w:rPr>
            </w:pPr>
            <w:r>
              <w:rPr>
                <w:rFonts w:eastAsia="Times New Roman"/>
                <w:color w:val="000000"/>
                <w:sz w:val="20"/>
              </w:rPr>
              <w:t xml:space="preserve"> 29</w:t>
            </w:r>
          </w:p>
        </w:tc>
        <w:tc>
          <w:tcPr>
            <w:tcW w:w="139" w:type="pct"/>
            <w:tcBorders>
              <w:top w:val="nil"/>
              <w:left w:val="nil"/>
              <w:bottom w:val="nil"/>
              <w:right w:val="nil"/>
              <w:tl2br w:val="nil"/>
              <w:tr2bl w:val="nil"/>
            </w:tcBorders>
            <w:noWrap/>
            <w:vAlign w:val="bottom"/>
          </w:tcPr>
          <w:p w:rsidR="00006181" w:rsidRDefault="007C708E" w:rsidP="000C6580">
            <w:pPr>
              <w:keepNext/>
              <w:keepLines/>
              <w:rPr>
                <w:color w:val="000000"/>
                <w:sz w:val="20"/>
              </w:rPr>
            </w:pPr>
          </w:p>
        </w:tc>
        <w:tc>
          <w:tcPr>
            <w:tcW w:w="86" w:type="pct"/>
            <w:tcBorders>
              <w:top w:val="nil"/>
              <w:left w:val="nil"/>
              <w:bottom w:val="nil"/>
              <w:right w:val="nil"/>
              <w:tl2br w:val="nil"/>
              <w:tr2bl w:val="nil"/>
            </w:tcBorders>
            <w:noWrap/>
            <w:vAlign w:val="bottom"/>
          </w:tcPr>
          <w:p w:rsidR="00006181" w:rsidRDefault="007C708E" w:rsidP="000C6580">
            <w:pPr>
              <w:keepNext/>
              <w:keepLines/>
              <w:rPr>
                <w:color w:val="000000"/>
                <w:sz w:val="20"/>
              </w:rPr>
            </w:pPr>
          </w:p>
        </w:tc>
        <w:tc>
          <w:tcPr>
            <w:tcW w:w="472" w:type="pct"/>
            <w:tcBorders>
              <w:top w:val="nil"/>
              <w:left w:val="nil"/>
              <w:bottom w:val="nil"/>
              <w:right w:val="nil"/>
              <w:tl2br w:val="nil"/>
              <w:tr2bl w:val="nil"/>
            </w:tcBorders>
            <w:noWrap/>
            <w:vAlign w:val="bottom"/>
          </w:tcPr>
          <w:p w:rsidR="00006181" w:rsidRDefault="00230E12" w:rsidP="000C6580">
            <w:pPr>
              <w:keepNext/>
              <w:keepLines/>
              <w:jc w:val="right"/>
              <w:rPr>
                <w:color w:val="000000"/>
                <w:sz w:val="20"/>
              </w:rPr>
            </w:pPr>
            <w:r>
              <w:rPr>
                <w:rFonts w:eastAsia="Times New Roman"/>
                <w:color w:val="000000"/>
                <w:sz w:val="20"/>
              </w:rPr>
              <w:t xml:space="preserve"> (6)</w:t>
            </w:r>
          </w:p>
        </w:tc>
        <w:tc>
          <w:tcPr>
            <w:tcW w:w="126" w:type="pct"/>
            <w:tcBorders>
              <w:top w:val="nil"/>
              <w:left w:val="nil"/>
              <w:bottom w:val="nil"/>
              <w:right w:val="nil"/>
              <w:tl2br w:val="nil"/>
              <w:tr2bl w:val="nil"/>
            </w:tcBorders>
            <w:noWrap/>
            <w:vAlign w:val="bottom"/>
          </w:tcPr>
          <w:p w:rsidR="00006181" w:rsidRDefault="007C708E" w:rsidP="000C6580">
            <w:pPr>
              <w:keepNext/>
              <w:keepLines/>
              <w:rPr>
                <w:color w:val="000000"/>
                <w:sz w:val="20"/>
              </w:rPr>
            </w:pPr>
          </w:p>
        </w:tc>
        <w:tc>
          <w:tcPr>
            <w:tcW w:w="531" w:type="pct"/>
            <w:tcBorders>
              <w:top w:val="nil"/>
              <w:left w:val="nil"/>
              <w:bottom w:val="nil"/>
              <w:right w:val="nil"/>
              <w:tl2br w:val="nil"/>
              <w:tr2bl w:val="nil"/>
            </w:tcBorders>
            <w:noWrap/>
            <w:vAlign w:val="bottom"/>
          </w:tcPr>
          <w:p w:rsidR="00006181" w:rsidRDefault="00230E12" w:rsidP="000C6580">
            <w:pPr>
              <w:keepNext/>
              <w:keepLines/>
              <w:jc w:val="right"/>
              <w:rPr>
                <w:rFonts w:ascii="Times" w:eastAsia="Times" w:hAnsi="Times" w:cs="Times"/>
                <w:color w:val="000000"/>
                <w:sz w:val="20"/>
              </w:rPr>
            </w:pPr>
            <w:r>
              <w:rPr>
                <w:rFonts w:ascii="Times" w:eastAsia="Times" w:hAnsi="Times" w:cs="Times"/>
                <w:color w:val="000000"/>
                <w:sz w:val="20"/>
              </w:rPr>
              <w:t xml:space="preserve"> (21)</w:t>
            </w:r>
          </w:p>
        </w:tc>
        <w:tc>
          <w:tcPr>
            <w:tcW w:w="120" w:type="pct"/>
            <w:tcBorders>
              <w:top w:val="nil"/>
              <w:left w:val="nil"/>
              <w:bottom w:val="nil"/>
              <w:right w:val="nil"/>
              <w:tl2br w:val="nil"/>
              <w:tr2bl w:val="nil"/>
            </w:tcBorders>
            <w:noWrap/>
            <w:vAlign w:val="bottom"/>
          </w:tcPr>
          <w:p w:rsidR="00006181" w:rsidRDefault="00230E12" w:rsidP="000C6580">
            <w:pPr>
              <w:keepNext/>
              <w:keepLines/>
              <w:rPr>
                <w:color w:val="000000"/>
                <w:sz w:val="20"/>
              </w:rPr>
            </w:pPr>
            <w:r>
              <w:rPr>
                <w:rFonts w:eastAsia="Times New Roman"/>
                <w:color w:val="000000"/>
                <w:sz w:val="20"/>
              </w:rPr>
              <w:t>%</w:t>
            </w:r>
          </w:p>
        </w:tc>
      </w:tr>
    </w:tbl>
    <w:p w:rsidR="00006181" w:rsidRDefault="007C708E" w:rsidP="00006181">
      <w:pPr>
        <w:suppressAutoHyphens/>
        <w:jc w:val="both"/>
        <w:rPr>
          <w:sz w:val="20"/>
          <w:szCs w:val="20"/>
        </w:rPr>
      </w:pPr>
    </w:p>
    <w:p w:rsidR="00006181" w:rsidRDefault="00230E12" w:rsidP="00006181">
      <w:pPr>
        <w:suppressAutoHyphens/>
        <w:ind w:firstLine="720"/>
        <w:jc w:val="both"/>
        <w:rPr>
          <w:sz w:val="20"/>
          <w:szCs w:val="20"/>
        </w:rPr>
      </w:pPr>
      <w:r>
        <w:rPr>
          <w:b/>
          <w:sz w:val="20"/>
          <w:szCs w:val="20"/>
        </w:rPr>
        <w:t xml:space="preserve">Net sales. </w:t>
      </w:r>
      <w:r>
        <w:rPr>
          <w:sz w:val="20"/>
          <w:szCs w:val="20"/>
        </w:rPr>
        <w:t>Our decrease in net sales of 5 percent for the second quarter of 2019 compared to the three months ended June 30, 2018, primarily reflects unfavorable foreign exchange impact of 12 percent and a volume decline of 1 percent, partly offset by an 8 percent increase in price/product mix.</w:t>
      </w:r>
    </w:p>
    <w:p w:rsidR="00006181" w:rsidRDefault="007C708E" w:rsidP="00006181">
      <w:pPr>
        <w:suppressAutoHyphens/>
        <w:ind w:firstLine="720"/>
        <w:jc w:val="both"/>
        <w:rPr>
          <w:b/>
          <w:sz w:val="20"/>
          <w:szCs w:val="20"/>
          <w:highlight w:val="yellow"/>
        </w:rPr>
      </w:pPr>
    </w:p>
    <w:p w:rsidR="00006181" w:rsidRDefault="00230E12" w:rsidP="00006181">
      <w:pPr>
        <w:ind w:firstLine="720"/>
        <w:jc w:val="both"/>
        <w:rPr>
          <w:sz w:val="20"/>
          <w:szCs w:val="20"/>
        </w:rPr>
      </w:pPr>
      <w:r>
        <w:rPr>
          <w:b/>
          <w:sz w:val="20"/>
          <w:szCs w:val="20"/>
        </w:rPr>
        <w:t>Operating income.</w:t>
      </w:r>
      <w:r>
        <w:rPr>
          <w:sz w:val="20"/>
          <w:szCs w:val="20"/>
        </w:rPr>
        <w:t xml:space="preserve"> Our decrease in operating income of $6 million for the second quarter of 2019, compared to the three months ended June 30, 2018, primarily reflects unfavorable foreign exchange impacts across the region, driven primarily by the Pakistan rupee, and higher raw material costs.  These were partly offset by improved price/product mix.</w:t>
      </w:r>
    </w:p>
    <w:p w:rsidR="00006181" w:rsidRDefault="007C708E" w:rsidP="00006181">
      <w:pPr>
        <w:ind w:firstLine="720"/>
        <w:jc w:val="both"/>
        <w:rPr>
          <w:sz w:val="20"/>
          <w:szCs w:val="20"/>
        </w:rPr>
      </w:pPr>
    </w:p>
    <w:p w:rsidR="00006181" w:rsidRDefault="00230E12" w:rsidP="00006181">
      <w:pPr>
        <w:keepNext/>
        <w:ind w:firstLine="720"/>
        <w:jc w:val="center"/>
        <w:rPr>
          <w:b/>
          <w:sz w:val="20"/>
          <w:szCs w:val="20"/>
        </w:rPr>
      </w:pPr>
      <w:r>
        <w:rPr>
          <w:b/>
          <w:sz w:val="20"/>
          <w:szCs w:val="20"/>
        </w:rPr>
        <w:t>For the Six Months Ended June 30, 2019</w:t>
      </w:r>
    </w:p>
    <w:p w:rsidR="00006181" w:rsidRDefault="00230E12" w:rsidP="00006181">
      <w:pPr>
        <w:keepNext/>
        <w:ind w:firstLine="720"/>
        <w:jc w:val="center"/>
        <w:rPr>
          <w:b/>
          <w:sz w:val="20"/>
          <w:szCs w:val="20"/>
        </w:rPr>
      </w:pPr>
      <w:r>
        <w:rPr>
          <w:b/>
          <w:sz w:val="20"/>
          <w:szCs w:val="20"/>
        </w:rPr>
        <w:t>With Comparatives for the Six Months Ended June 30, 2018</w:t>
      </w:r>
    </w:p>
    <w:p w:rsidR="00006181" w:rsidRDefault="007C708E" w:rsidP="00006181">
      <w:pPr>
        <w:ind w:firstLine="72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55"/>
        <w:gridCol w:w="254"/>
        <w:gridCol w:w="165"/>
        <w:gridCol w:w="938"/>
        <w:gridCol w:w="254"/>
        <w:gridCol w:w="165"/>
        <w:gridCol w:w="938"/>
        <w:gridCol w:w="254"/>
        <w:gridCol w:w="165"/>
        <w:gridCol w:w="1002"/>
        <w:gridCol w:w="177"/>
        <w:gridCol w:w="988"/>
        <w:gridCol w:w="351"/>
      </w:tblGrid>
      <w:tr w:rsidR="00006181" w:rsidTr="000C6580">
        <w:trPr>
          <w:trHeight w:val="20"/>
        </w:trPr>
        <w:tc>
          <w:tcPr>
            <w:tcW w:w="2089" w:type="pct"/>
            <w:tcBorders>
              <w:top w:val="nil"/>
              <w:left w:val="nil"/>
              <w:bottom w:val="nil"/>
              <w:right w:val="nil"/>
            </w:tcBorders>
            <w:vAlign w:val="bottom"/>
          </w:tcPr>
          <w:p w:rsidR="00006181" w:rsidRDefault="007C708E" w:rsidP="000C6580">
            <w:pPr>
              <w:keepNext/>
              <w:rPr>
                <w:sz w:val="2"/>
              </w:rPr>
            </w:pPr>
          </w:p>
        </w:tc>
        <w:tc>
          <w:tcPr>
            <w:tcW w:w="131" w:type="pct"/>
            <w:tcBorders>
              <w:top w:val="nil"/>
              <w:left w:val="nil"/>
              <w:bottom w:val="nil"/>
              <w:right w:val="nil"/>
            </w:tcBorders>
            <w:noWrap/>
            <w:vAlign w:val="bottom"/>
          </w:tcPr>
          <w:p w:rsidR="00006181" w:rsidRDefault="007C708E" w:rsidP="000C6580">
            <w:pPr>
              <w:keepNext/>
              <w:rPr>
                <w:sz w:val="2"/>
              </w:rPr>
            </w:pPr>
          </w:p>
        </w:tc>
        <w:tc>
          <w:tcPr>
            <w:tcW w:w="85" w:type="pct"/>
            <w:tcBorders>
              <w:top w:val="nil"/>
              <w:left w:val="nil"/>
              <w:bottom w:val="nil"/>
              <w:right w:val="nil"/>
            </w:tcBorders>
            <w:noWrap/>
            <w:vAlign w:val="bottom"/>
          </w:tcPr>
          <w:p w:rsidR="00006181" w:rsidRDefault="007C708E" w:rsidP="000C6580">
            <w:pPr>
              <w:keepNext/>
              <w:rPr>
                <w:sz w:val="2"/>
              </w:rPr>
            </w:pPr>
          </w:p>
        </w:tc>
        <w:tc>
          <w:tcPr>
            <w:tcW w:w="483" w:type="pct"/>
            <w:tcBorders>
              <w:top w:val="nil"/>
              <w:left w:val="nil"/>
              <w:bottom w:val="nil"/>
              <w:right w:val="nil"/>
            </w:tcBorders>
            <w:noWrap/>
            <w:vAlign w:val="bottom"/>
          </w:tcPr>
          <w:p w:rsidR="00006181" w:rsidRDefault="007C708E" w:rsidP="000C6580">
            <w:pPr>
              <w:keepNext/>
              <w:rPr>
                <w:sz w:val="2"/>
              </w:rPr>
            </w:pPr>
          </w:p>
        </w:tc>
        <w:tc>
          <w:tcPr>
            <w:tcW w:w="131" w:type="pct"/>
            <w:tcBorders>
              <w:top w:val="nil"/>
              <w:left w:val="nil"/>
              <w:bottom w:val="nil"/>
              <w:right w:val="nil"/>
            </w:tcBorders>
            <w:noWrap/>
            <w:vAlign w:val="bottom"/>
          </w:tcPr>
          <w:p w:rsidR="00006181" w:rsidRDefault="007C708E" w:rsidP="000C6580">
            <w:pPr>
              <w:keepNext/>
              <w:rPr>
                <w:sz w:val="2"/>
              </w:rPr>
            </w:pPr>
          </w:p>
        </w:tc>
        <w:tc>
          <w:tcPr>
            <w:tcW w:w="85" w:type="pct"/>
            <w:tcBorders>
              <w:top w:val="nil"/>
              <w:left w:val="nil"/>
              <w:bottom w:val="nil"/>
              <w:right w:val="nil"/>
            </w:tcBorders>
            <w:noWrap/>
            <w:vAlign w:val="bottom"/>
          </w:tcPr>
          <w:p w:rsidR="00006181" w:rsidRDefault="007C708E" w:rsidP="000C6580">
            <w:pPr>
              <w:keepNext/>
              <w:rPr>
                <w:sz w:val="2"/>
              </w:rPr>
            </w:pPr>
          </w:p>
        </w:tc>
        <w:tc>
          <w:tcPr>
            <w:tcW w:w="483" w:type="pct"/>
            <w:tcBorders>
              <w:top w:val="nil"/>
              <w:left w:val="nil"/>
              <w:bottom w:val="nil"/>
              <w:right w:val="nil"/>
            </w:tcBorders>
            <w:noWrap/>
            <w:vAlign w:val="bottom"/>
          </w:tcPr>
          <w:p w:rsidR="00006181" w:rsidRDefault="007C708E" w:rsidP="000C6580">
            <w:pPr>
              <w:keepNext/>
              <w:rPr>
                <w:sz w:val="2"/>
              </w:rPr>
            </w:pPr>
          </w:p>
        </w:tc>
        <w:tc>
          <w:tcPr>
            <w:tcW w:w="131" w:type="pct"/>
            <w:tcBorders>
              <w:top w:val="nil"/>
              <w:left w:val="nil"/>
              <w:bottom w:val="nil"/>
              <w:right w:val="nil"/>
            </w:tcBorders>
            <w:noWrap/>
            <w:vAlign w:val="bottom"/>
          </w:tcPr>
          <w:p w:rsidR="00006181" w:rsidRDefault="007C708E" w:rsidP="000C6580">
            <w:pPr>
              <w:keepNext/>
              <w:rPr>
                <w:sz w:val="2"/>
              </w:rPr>
            </w:pPr>
          </w:p>
        </w:tc>
        <w:tc>
          <w:tcPr>
            <w:tcW w:w="85" w:type="pct"/>
            <w:tcBorders>
              <w:top w:val="nil"/>
              <w:left w:val="nil"/>
              <w:bottom w:val="nil"/>
              <w:right w:val="nil"/>
            </w:tcBorders>
            <w:noWrap/>
            <w:vAlign w:val="bottom"/>
          </w:tcPr>
          <w:p w:rsidR="00006181" w:rsidRDefault="007C708E" w:rsidP="000C6580">
            <w:pPr>
              <w:keepNext/>
              <w:rPr>
                <w:sz w:val="2"/>
              </w:rPr>
            </w:pPr>
          </w:p>
        </w:tc>
        <w:tc>
          <w:tcPr>
            <w:tcW w:w="516" w:type="pct"/>
            <w:tcBorders>
              <w:top w:val="nil"/>
              <w:left w:val="nil"/>
              <w:bottom w:val="nil"/>
              <w:right w:val="nil"/>
            </w:tcBorders>
            <w:noWrap/>
            <w:vAlign w:val="bottom"/>
          </w:tcPr>
          <w:p w:rsidR="00006181" w:rsidRDefault="007C708E" w:rsidP="000C6580">
            <w:pPr>
              <w:keepNext/>
              <w:rPr>
                <w:sz w:val="2"/>
              </w:rPr>
            </w:pPr>
          </w:p>
        </w:tc>
        <w:tc>
          <w:tcPr>
            <w:tcW w:w="91" w:type="pct"/>
            <w:tcBorders>
              <w:top w:val="nil"/>
              <w:left w:val="nil"/>
              <w:bottom w:val="nil"/>
              <w:right w:val="nil"/>
            </w:tcBorders>
            <w:noWrap/>
            <w:vAlign w:val="bottom"/>
          </w:tcPr>
          <w:p w:rsidR="00006181" w:rsidRDefault="007C708E" w:rsidP="000C6580">
            <w:pPr>
              <w:keepNext/>
              <w:rPr>
                <w:sz w:val="2"/>
              </w:rPr>
            </w:pPr>
          </w:p>
        </w:tc>
        <w:tc>
          <w:tcPr>
            <w:tcW w:w="509" w:type="pct"/>
            <w:tcBorders>
              <w:top w:val="nil"/>
              <w:left w:val="nil"/>
              <w:bottom w:val="nil"/>
              <w:right w:val="nil"/>
            </w:tcBorders>
            <w:noWrap/>
            <w:vAlign w:val="bottom"/>
          </w:tcPr>
          <w:p w:rsidR="00006181" w:rsidRDefault="007C708E" w:rsidP="000C6580">
            <w:pPr>
              <w:keepNext/>
              <w:rPr>
                <w:sz w:val="2"/>
              </w:rPr>
            </w:pPr>
          </w:p>
        </w:tc>
        <w:tc>
          <w:tcPr>
            <w:tcW w:w="181" w:type="pct"/>
            <w:tcBorders>
              <w:top w:val="nil"/>
              <w:left w:val="nil"/>
              <w:bottom w:val="nil"/>
              <w:right w:val="nil"/>
            </w:tcBorders>
            <w:noWrap/>
            <w:vAlign w:val="bottom"/>
          </w:tcPr>
          <w:p w:rsidR="00006181" w:rsidRDefault="007C708E" w:rsidP="000C6580">
            <w:pPr>
              <w:keepNext/>
              <w:rPr>
                <w:sz w:val="2"/>
              </w:rPr>
            </w:pPr>
          </w:p>
        </w:tc>
      </w:tr>
      <w:tr w:rsidR="00006181" w:rsidTr="000C6580">
        <w:tc>
          <w:tcPr>
            <w:tcW w:w="2089"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131"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1267" w:type="pct"/>
            <w:gridSpan w:val="5"/>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Six Months Ended June 30, </w:t>
            </w:r>
          </w:p>
        </w:tc>
        <w:tc>
          <w:tcPr>
            <w:tcW w:w="131" w:type="pct"/>
            <w:tcBorders>
              <w:top w:val="nil"/>
              <w:left w:val="nil"/>
              <w:bottom w:val="nil"/>
              <w:right w:val="nil"/>
              <w:tl2br w:val="nil"/>
              <w:tr2bl w:val="nil"/>
            </w:tcBorders>
            <w:shd w:val="clear" w:color="auto" w:fill="auto"/>
            <w:noWrap/>
            <w:vAlign w:val="bottom"/>
          </w:tcPr>
          <w:p w:rsidR="00006181" w:rsidRDefault="007C708E" w:rsidP="000C6580">
            <w:pPr>
              <w:rPr>
                <w:b/>
                <w:color w:val="000000"/>
                <w:sz w:val="16"/>
              </w:rPr>
            </w:pPr>
          </w:p>
        </w:tc>
        <w:tc>
          <w:tcPr>
            <w:tcW w:w="601" w:type="pct"/>
            <w:gridSpan w:val="2"/>
            <w:tcBorders>
              <w:top w:val="nil"/>
              <w:left w:val="nil"/>
              <w:bottom w:val="nil"/>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Favorable (Unfavorable)</w:t>
            </w:r>
          </w:p>
        </w:tc>
        <w:tc>
          <w:tcPr>
            <w:tcW w:w="91"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509" w:type="pct"/>
            <w:tcBorders>
              <w:top w:val="nil"/>
              <w:left w:val="nil"/>
              <w:bottom w:val="nil"/>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Favorable (Unfavorable)</w:t>
            </w:r>
          </w:p>
        </w:tc>
        <w:tc>
          <w:tcPr>
            <w:tcW w:w="181"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r>
      <w:tr w:rsidR="00006181" w:rsidTr="000C6580">
        <w:tc>
          <w:tcPr>
            <w:tcW w:w="2089" w:type="pct"/>
            <w:tcBorders>
              <w:top w:val="nil"/>
              <w:left w:val="nil"/>
              <w:bottom w:val="single" w:sz="4" w:space="0" w:color="000000"/>
              <w:right w:val="nil"/>
              <w:tl2br w:val="nil"/>
              <w:tr2bl w:val="nil"/>
            </w:tcBorders>
            <w:vAlign w:val="bottom"/>
          </w:tcPr>
          <w:p w:rsidR="00006181" w:rsidRDefault="00230E12" w:rsidP="000C6580">
            <w:pPr>
              <w:rPr>
                <w:b/>
                <w:color w:val="000000"/>
                <w:sz w:val="16"/>
              </w:rPr>
            </w:pPr>
            <w:r>
              <w:rPr>
                <w:rFonts w:eastAsia="Times New Roman"/>
                <w:b/>
                <w:color w:val="000000"/>
                <w:sz w:val="16"/>
              </w:rPr>
              <w:t>(in millions)</w:t>
            </w:r>
          </w:p>
        </w:tc>
        <w:tc>
          <w:tcPr>
            <w:tcW w:w="131" w:type="pct"/>
            <w:tcBorders>
              <w:top w:val="nil"/>
              <w:left w:val="nil"/>
              <w:bottom w:val="nil"/>
              <w:right w:val="nil"/>
              <w:tl2br w:val="nil"/>
              <w:tr2bl w:val="nil"/>
            </w:tcBorders>
            <w:noWrap/>
            <w:vAlign w:val="bottom"/>
          </w:tcPr>
          <w:p w:rsidR="00006181" w:rsidRDefault="00230E12" w:rsidP="000C6580">
            <w:pPr>
              <w:jc w:val="center"/>
              <w:rPr>
                <w:b/>
                <w:color w:val="000000"/>
                <w:sz w:val="16"/>
              </w:rPr>
            </w:pPr>
            <w:r>
              <w:rPr>
                <w:rFonts w:eastAsia="Times New Roman"/>
                <w:b/>
                <w:color w:val="000000"/>
                <w:sz w:val="16"/>
              </w:rPr>
              <w:t>    </w:t>
            </w:r>
          </w:p>
        </w:tc>
        <w:tc>
          <w:tcPr>
            <w:tcW w:w="568" w:type="pct"/>
            <w:gridSpan w:val="2"/>
            <w:tcBorders>
              <w:top w:val="nil"/>
              <w:left w:val="nil"/>
              <w:bottom w:val="single" w:sz="4" w:space="0" w:color="000000"/>
              <w:right w:val="nil"/>
              <w:tl2br w:val="nil"/>
              <w:tr2bl w:val="nil"/>
            </w:tcBorders>
            <w:noWrap/>
            <w:vAlign w:val="bottom"/>
          </w:tcPr>
          <w:p w:rsidR="00006181" w:rsidRDefault="00230E12" w:rsidP="000C6580">
            <w:pPr>
              <w:jc w:val="center"/>
              <w:rPr>
                <w:b/>
                <w:color w:val="000000"/>
                <w:sz w:val="16"/>
              </w:rPr>
            </w:pPr>
            <w:r>
              <w:rPr>
                <w:rFonts w:eastAsia="Times New Roman"/>
                <w:b/>
                <w:color w:val="000000"/>
                <w:sz w:val="16"/>
              </w:rPr>
              <w:t>2019</w:t>
            </w:r>
          </w:p>
        </w:tc>
        <w:tc>
          <w:tcPr>
            <w:tcW w:w="131" w:type="pct"/>
            <w:tcBorders>
              <w:top w:val="nil"/>
              <w:left w:val="nil"/>
              <w:bottom w:val="nil"/>
              <w:right w:val="nil"/>
              <w:tl2br w:val="nil"/>
              <w:tr2bl w:val="nil"/>
            </w:tcBorders>
            <w:noWrap/>
            <w:vAlign w:val="bottom"/>
          </w:tcPr>
          <w:p w:rsidR="00006181" w:rsidRDefault="00230E12" w:rsidP="000C6580">
            <w:pPr>
              <w:jc w:val="center"/>
              <w:rPr>
                <w:b/>
                <w:color w:val="000000"/>
                <w:sz w:val="16"/>
              </w:rPr>
            </w:pPr>
            <w:r>
              <w:rPr>
                <w:rFonts w:eastAsia="Times New Roman"/>
                <w:b/>
                <w:color w:val="000000"/>
                <w:sz w:val="16"/>
              </w:rPr>
              <w:t>    </w:t>
            </w:r>
          </w:p>
        </w:tc>
        <w:tc>
          <w:tcPr>
            <w:tcW w:w="568" w:type="pct"/>
            <w:gridSpan w:val="2"/>
            <w:tcBorders>
              <w:top w:val="nil"/>
              <w:left w:val="nil"/>
              <w:bottom w:val="single" w:sz="4" w:space="0" w:color="000000"/>
              <w:right w:val="nil"/>
              <w:tl2br w:val="nil"/>
              <w:tr2bl w:val="nil"/>
            </w:tcBorders>
            <w:noWrap/>
            <w:vAlign w:val="bottom"/>
          </w:tcPr>
          <w:p w:rsidR="00006181" w:rsidRDefault="00230E12" w:rsidP="000C6580">
            <w:pPr>
              <w:jc w:val="center"/>
              <w:rPr>
                <w:b/>
                <w:color w:val="000000"/>
                <w:sz w:val="16"/>
              </w:rPr>
            </w:pPr>
            <w:r>
              <w:rPr>
                <w:rFonts w:eastAsia="Times New Roman"/>
                <w:b/>
                <w:color w:val="000000"/>
                <w:sz w:val="16"/>
              </w:rPr>
              <w:t>2018</w:t>
            </w:r>
          </w:p>
        </w:tc>
        <w:tc>
          <w:tcPr>
            <w:tcW w:w="131" w:type="pct"/>
            <w:tcBorders>
              <w:top w:val="nil"/>
              <w:left w:val="nil"/>
              <w:bottom w:val="nil"/>
              <w:right w:val="nil"/>
              <w:tl2br w:val="nil"/>
              <w:tr2bl w:val="nil"/>
            </w:tcBorders>
            <w:noWrap/>
            <w:vAlign w:val="bottom"/>
          </w:tcPr>
          <w:p w:rsidR="00006181" w:rsidRDefault="00230E12" w:rsidP="000C6580">
            <w:pPr>
              <w:jc w:val="center"/>
              <w:rPr>
                <w:b/>
                <w:color w:val="000000"/>
                <w:sz w:val="16"/>
              </w:rPr>
            </w:pPr>
            <w:r>
              <w:rPr>
                <w:rFonts w:eastAsia="Times New Roman"/>
                <w:b/>
                <w:color w:val="000000"/>
                <w:sz w:val="16"/>
              </w:rPr>
              <w:t>    </w:t>
            </w:r>
          </w:p>
        </w:tc>
        <w:tc>
          <w:tcPr>
            <w:tcW w:w="601" w:type="pct"/>
            <w:gridSpan w:val="2"/>
            <w:tcBorders>
              <w:top w:val="nil"/>
              <w:left w:val="nil"/>
              <w:bottom w:val="single" w:sz="4" w:space="0" w:color="000000"/>
              <w:right w:val="nil"/>
              <w:tl2br w:val="nil"/>
              <w:tr2bl w:val="nil"/>
            </w:tcBorders>
            <w:vAlign w:val="bottom"/>
          </w:tcPr>
          <w:p w:rsidR="00006181" w:rsidRDefault="00230E12" w:rsidP="000C6580">
            <w:pPr>
              <w:jc w:val="center"/>
              <w:rPr>
                <w:b/>
                <w:color w:val="000000"/>
                <w:sz w:val="16"/>
              </w:rPr>
            </w:pPr>
            <w:r>
              <w:rPr>
                <w:rFonts w:eastAsia="Times New Roman"/>
                <w:b/>
                <w:color w:val="000000"/>
                <w:sz w:val="16"/>
              </w:rPr>
              <w:t xml:space="preserve"> Variance</w:t>
            </w:r>
          </w:p>
        </w:tc>
        <w:tc>
          <w:tcPr>
            <w:tcW w:w="9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09" w:type="pct"/>
            <w:tcBorders>
              <w:top w:val="nil"/>
              <w:left w:val="nil"/>
              <w:bottom w:val="single" w:sz="4" w:space="0" w:color="000000"/>
              <w:right w:val="nil"/>
              <w:tl2br w:val="nil"/>
              <w:tr2bl w:val="nil"/>
            </w:tcBorders>
            <w:vAlign w:val="bottom"/>
          </w:tcPr>
          <w:p w:rsidR="00006181" w:rsidRDefault="00230E12" w:rsidP="000C6580">
            <w:pPr>
              <w:jc w:val="center"/>
              <w:rPr>
                <w:b/>
                <w:color w:val="000000"/>
                <w:sz w:val="16"/>
              </w:rPr>
            </w:pPr>
            <w:r>
              <w:rPr>
                <w:rFonts w:eastAsia="Times New Roman"/>
                <w:b/>
                <w:color w:val="000000"/>
                <w:sz w:val="16"/>
              </w:rPr>
              <w:t>Percentage</w:t>
            </w:r>
          </w:p>
        </w:tc>
        <w:tc>
          <w:tcPr>
            <w:tcW w:w="181" w:type="pct"/>
            <w:tcBorders>
              <w:top w:val="nil"/>
              <w:left w:val="nil"/>
              <w:bottom w:val="nil"/>
              <w:right w:val="nil"/>
              <w:tl2br w:val="nil"/>
              <w:tr2bl w:val="nil"/>
            </w:tcBorders>
            <w:noWrap/>
            <w:vAlign w:val="bottom"/>
          </w:tcPr>
          <w:p w:rsidR="00006181" w:rsidRDefault="007C708E" w:rsidP="000C6580">
            <w:pPr>
              <w:rPr>
                <w:color w:val="000000"/>
                <w:sz w:val="20"/>
              </w:rPr>
            </w:pP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230E12" w:rsidP="000C6580">
            <w:pPr>
              <w:rPr>
                <w:color w:val="000000"/>
                <w:sz w:val="20"/>
              </w:rPr>
            </w:pPr>
            <w:r>
              <w:rPr>
                <w:rFonts w:eastAsia="Times New Roman"/>
                <w:color w:val="000000"/>
                <w:sz w:val="20"/>
              </w:rPr>
              <w:t>Net sales</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2,854</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2,965</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16"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(111)</w:t>
            </w: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09"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(4)</w:t>
            </w:r>
          </w:p>
        </w:tc>
        <w:tc>
          <w:tcPr>
            <w:tcW w:w="181"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vAlign w:val="bottom"/>
          </w:tcPr>
          <w:p w:rsidR="00006181" w:rsidRDefault="00230E12" w:rsidP="000C6580">
            <w:pPr>
              <w:rPr>
                <w:color w:val="000000"/>
                <w:sz w:val="20"/>
              </w:rPr>
            </w:pPr>
            <w:r>
              <w:rPr>
                <w:rFonts w:eastAsia="Times New Roman"/>
                <w:color w:val="000000"/>
                <w:sz w:val="20"/>
              </w:rPr>
              <w:t>Cost of sales</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single" w:sz="4" w:space="0" w:color="000000"/>
              <w:right w:val="nil"/>
              <w:tl2br w:val="nil"/>
              <w:tr2bl w:val="nil"/>
            </w:tcBorders>
            <w:noWrap/>
            <w:vAlign w:val="bottom"/>
          </w:tcPr>
          <w:p w:rsidR="00006181" w:rsidRDefault="007C708E" w:rsidP="000C6580">
            <w:pPr>
              <w:rPr>
                <w:color w:val="000000"/>
                <w:sz w:val="20"/>
              </w:rPr>
            </w:pPr>
          </w:p>
        </w:tc>
        <w:tc>
          <w:tcPr>
            <w:tcW w:w="483" w:type="pct"/>
            <w:tcBorders>
              <w:top w:val="nil"/>
              <w:left w:val="nil"/>
              <w:bottom w:val="single" w:sz="4" w:space="0" w:color="000000"/>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2,209</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single" w:sz="4" w:space="0" w:color="000000"/>
              <w:right w:val="nil"/>
              <w:tl2br w:val="nil"/>
              <w:tr2bl w:val="nil"/>
            </w:tcBorders>
            <w:noWrap/>
            <w:vAlign w:val="bottom"/>
          </w:tcPr>
          <w:p w:rsidR="00006181" w:rsidRDefault="007C708E" w:rsidP="000C6580">
            <w:pPr>
              <w:rPr>
                <w:color w:val="000000"/>
                <w:sz w:val="20"/>
              </w:rPr>
            </w:pPr>
          </w:p>
        </w:tc>
        <w:tc>
          <w:tcPr>
            <w:tcW w:w="483" w:type="pct"/>
            <w:tcBorders>
              <w:top w:val="nil"/>
              <w:left w:val="nil"/>
              <w:bottom w:val="single" w:sz="4" w:space="0" w:color="000000"/>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2,251</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single" w:sz="4" w:space="0" w:color="000000"/>
              <w:right w:val="nil"/>
              <w:tl2br w:val="nil"/>
              <w:tr2bl w:val="nil"/>
            </w:tcBorders>
            <w:noWrap/>
            <w:vAlign w:val="bottom"/>
          </w:tcPr>
          <w:p w:rsidR="00006181" w:rsidRDefault="007C708E" w:rsidP="000C6580">
            <w:pPr>
              <w:rPr>
                <w:color w:val="000000"/>
                <w:sz w:val="20"/>
              </w:rPr>
            </w:pPr>
          </w:p>
        </w:tc>
        <w:tc>
          <w:tcPr>
            <w:tcW w:w="516" w:type="pct"/>
            <w:tcBorders>
              <w:top w:val="nil"/>
              <w:left w:val="nil"/>
              <w:bottom w:val="single" w:sz="4" w:space="0" w:color="000000"/>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42</w:t>
            </w:r>
          </w:p>
        </w:tc>
        <w:tc>
          <w:tcPr>
            <w:tcW w:w="9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09" w:type="pct"/>
            <w:tcBorders>
              <w:top w:val="nil"/>
              <w:left w:val="nil"/>
              <w:bottom w:val="single" w:sz="4" w:space="0" w:color="000000"/>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2</w:t>
            </w:r>
          </w:p>
        </w:tc>
        <w:tc>
          <w:tcPr>
            <w:tcW w:w="181" w:type="pct"/>
            <w:tcBorders>
              <w:top w:val="nil"/>
              <w:left w:val="nil"/>
              <w:bottom w:val="nil"/>
              <w:right w:val="nil"/>
              <w:tl2br w:val="nil"/>
              <w:tr2bl w:val="nil"/>
            </w:tcBorders>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230E12" w:rsidP="000C6580">
            <w:pPr>
              <w:rPr>
                <w:color w:val="000000"/>
                <w:sz w:val="20"/>
              </w:rPr>
            </w:pPr>
            <w:r>
              <w:rPr>
                <w:rFonts w:eastAsia="Times New Roman"/>
                <w:color w:val="000000"/>
                <w:sz w:val="20"/>
              </w:rPr>
              <w:t>Gross profit</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b/>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645</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714</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16"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(69)</w:t>
            </w: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09"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(10)</w:t>
            </w:r>
          </w:p>
        </w:tc>
        <w:tc>
          <w:tcPr>
            <w:tcW w:w="181"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vAlign w:val="bottom"/>
          </w:tcPr>
          <w:p w:rsidR="00006181" w:rsidRDefault="007C708E" w:rsidP="000C6580">
            <w:pPr>
              <w:rPr>
                <w:b/>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rPr>
                <w:b/>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noWrap/>
            <w:vAlign w:val="bottom"/>
          </w:tcPr>
          <w:p w:rsidR="00006181" w:rsidRDefault="007C708E" w:rsidP="000C6580">
            <w:pPr>
              <w:jc w:val="right"/>
              <w:rPr>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noWrap/>
            <w:vAlign w:val="bottom"/>
          </w:tcPr>
          <w:p w:rsidR="00006181" w:rsidRDefault="007C708E" w:rsidP="000C6580">
            <w:pPr>
              <w:jc w:val="right"/>
              <w:rPr>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16" w:type="pct"/>
            <w:tcBorders>
              <w:top w:val="nil"/>
              <w:left w:val="nil"/>
              <w:bottom w:val="nil"/>
              <w:right w:val="nil"/>
              <w:tl2br w:val="nil"/>
              <w:tr2bl w:val="nil"/>
            </w:tcBorders>
            <w:noWrap/>
            <w:vAlign w:val="bottom"/>
          </w:tcPr>
          <w:p w:rsidR="00006181" w:rsidRDefault="007C708E" w:rsidP="000C6580">
            <w:pPr>
              <w:jc w:val="right"/>
              <w:rPr>
                <w:color w:val="000000"/>
                <w:sz w:val="20"/>
              </w:rPr>
            </w:pPr>
          </w:p>
        </w:tc>
        <w:tc>
          <w:tcPr>
            <w:tcW w:w="9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09" w:type="pct"/>
            <w:tcBorders>
              <w:top w:val="nil"/>
              <w:left w:val="nil"/>
              <w:bottom w:val="nil"/>
              <w:right w:val="nil"/>
              <w:tl2br w:val="nil"/>
              <w:tr2bl w:val="nil"/>
            </w:tcBorders>
            <w:noWrap/>
            <w:vAlign w:val="bottom"/>
          </w:tcPr>
          <w:p w:rsidR="00006181" w:rsidRDefault="007C708E" w:rsidP="000C6580">
            <w:pPr>
              <w:jc w:val="right"/>
              <w:rPr>
                <w:color w:val="000000"/>
                <w:sz w:val="20"/>
              </w:rPr>
            </w:pPr>
          </w:p>
        </w:tc>
        <w:tc>
          <w:tcPr>
            <w:tcW w:w="181" w:type="pct"/>
            <w:tcBorders>
              <w:top w:val="nil"/>
              <w:left w:val="nil"/>
              <w:bottom w:val="nil"/>
              <w:right w:val="nil"/>
              <w:tl2br w:val="nil"/>
              <w:tr2bl w:val="nil"/>
            </w:tcBorders>
            <w:noWrap/>
            <w:vAlign w:val="bottom"/>
          </w:tcPr>
          <w:p w:rsidR="00006181" w:rsidRDefault="007C708E" w:rsidP="000C6580">
            <w:pPr>
              <w:rPr>
                <w:color w:val="000000"/>
                <w:sz w:val="20"/>
              </w:rPr>
            </w:pP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230E12" w:rsidP="000C6580">
            <w:pPr>
              <w:rPr>
                <w:color w:val="000000"/>
                <w:sz w:val="20"/>
              </w:rPr>
            </w:pPr>
            <w:r>
              <w:rPr>
                <w:rFonts w:eastAsia="Times New Roman"/>
                <w:color w:val="000000"/>
                <w:sz w:val="20"/>
              </w:rPr>
              <w:t>Operating expenses</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304</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317</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16"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13</w:t>
            </w: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09"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4</w:t>
            </w:r>
          </w:p>
        </w:tc>
        <w:tc>
          <w:tcPr>
            <w:tcW w:w="181"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vAlign w:val="bottom"/>
          </w:tcPr>
          <w:p w:rsidR="00006181" w:rsidRDefault="00230E12" w:rsidP="000C6580">
            <w:pPr>
              <w:rPr>
                <w:color w:val="000000"/>
                <w:sz w:val="20"/>
              </w:rPr>
            </w:pPr>
            <w:r>
              <w:rPr>
                <w:rFonts w:eastAsia="Times New Roman"/>
                <w:color w:val="000000"/>
                <w:sz w:val="20"/>
              </w:rPr>
              <w:t xml:space="preserve">Other income, net </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(1)</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(4)</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16"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(3)</w:t>
            </w:r>
          </w:p>
        </w:tc>
        <w:tc>
          <w:tcPr>
            <w:tcW w:w="9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09"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(75)</w:t>
            </w:r>
          </w:p>
        </w:tc>
        <w:tc>
          <w:tcPr>
            <w:tcW w:w="181" w:type="pct"/>
            <w:tcBorders>
              <w:top w:val="nil"/>
              <w:left w:val="nil"/>
              <w:bottom w:val="nil"/>
              <w:right w:val="nil"/>
              <w:tl2br w:val="nil"/>
              <w:tr2bl w:val="nil"/>
            </w:tcBorders>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230E12" w:rsidP="000C6580">
            <w:pPr>
              <w:rPr>
                <w:color w:val="000000"/>
                <w:sz w:val="20"/>
              </w:rPr>
            </w:pPr>
            <w:r>
              <w:rPr>
                <w:rFonts w:eastAsia="Times New Roman"/>
                <w:color w:val="000000"/>
                <w:sz w:val="20"/>
              </w:rPr>
              <w:t>Restructuring/impairment charges</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13</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11</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rPr>
                <w:color w:val="000000"/>
                <w:sz w:val="20"/>
              </w:rPr>
            </w:pPr>
          </w:p>
        </w:tc>
        <w:tc>
          <w:tcPr>
            <w:tcW w:w="516"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(2)</w:t>
            </w: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09"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(18)</w:t>
            </w:r>
          </w:p>
        </w:tc>
        <w:tc>
          <w:tcPr>
            <w:tcW w:w="181"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vAlign w:val="bottom"/>
          </w:tcPr>
          <w:p w:rsidR="00006181" w:rsidRDefault="007C708E" w:rsidP="000C6580">
            <w:pPr>
              <w:rPr>
                <w:b/>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rPr>
                <w:b/>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noWrap/>
            <w:vAlign w:val="bottom"/>
          </w:tcPr>
          <w:p w:rsidR="00006181" w:rsidRDefault="007C708E" w:rsidP="000C6580">
            <w:pPr>
              <w:jc w:val="right"/>
              <w:rPr>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noWrap/>
            <w:vAlign w:val="bottom"/>
          </w:tcPr>
          <w:p w:rsidR="00006181" w:rsidRDefault="007C708E" w:rsidP="000C6580">
            <w:pPr>
              <w:jc w:val="right"/>
              <w:rPr>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16" w:type="pct"/>
            <w:tcBorders>
              <w:top w:val="nil"/>
              <w:left w:val="nil"/>
              <w:bottom w:val="nil"/>
              <w:right w:val="nil"/>
              <w:tl2br w:val="nil"/>
              <w:tr2bl w:val="nil"/>
            </w:tcBorders>
            <w:noWrap/>
            <w:vAlign w:val="bottom"/>
          </w:tcPr>
          <w:p w:rsidR="00006181" w:rsidRDefault="007C708E" w:rsidP="000C6580">
            <w:pPr>
              <w:jc w:val="right"/>
              <w:rPr>
                <w:color w:val="000000"/>
                <w:sz w:val="20"/>
              </w:rPr>
            </w:pPr>
          </w:p>
        </w:tc>
        <w:tc>
          <w:tcPr>
            <w:tcW w:w="9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09" w:type="pct"/>
            <w:tcBorders>
              <w:top w:val="nil"/>
              <w:left w:val="nil"/>
              <w:bottom w:val="nil"/>
              <w:right w:val="nil"/>
              <w:tl2br w:val="nil"/>
              <w:tr2bl w:val="nil"/>
            </w:tcBorders>
            <w:noWrap/>
            <w:vAlign w:val="bottom"/>
          </w:tcPr>
          <w:p w:rsidR="00006181" w:rsidRDefault="007C708E" w:rsidP="000C6580">
            <w:pPr>
              <w:jc w:val="right"/>
              <w:rPr>
                <w:color w:val="000000"/>
                <w:sz w:val="20"/>
              </w:rPr>
            </w:pPr>
          </w:p>
        </w:tc>
        <w:tc>
          <w:tcPr>
            <w:tcW w:w="181" w:type="pct"/>
            <w:tcBorders>
              <w:top w:val="nil"/>
              <w:left w:val="nil"/>
              <w:bottom w:val="nil"/>
              <w:right w:val="nil"/>
              <w:tl2br w:val="nil"/>
              <w:tr2bl w:val="nil"/>
            </w:tcBorders>
            <w:noWrap/>
            <w:vAlign w:val="bottom"/>
          </w:tcPr>
          <w:p w:rsidR="00006181" w:rsidRDefault="007C708E" w:rsidP="000C6580">
            <w:pPr>
              <w:rPr>
                <w:color w:val="000000"/>
                <w:sz w:val="20"/>
              </w:rPr>
            </w:pP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230E12" w:rsidP="000C6580">
            <w:pPr>
              <w:rPr>
                <w:color w:val="000000"/>
                <w:sz w:val="20"/>
              </w:rPr>
            </w:pPr>
            <w:r>
              <w:rPr>
                <w:rFonts w:eastAsia="Times New Roman"/>
                <w:color w:val="000000"/>
                <w:sz w:val="20"/>
              </w:rPr>
              <w:t>Operating income</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b/>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329</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390</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16"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(61)</w:t>
            </w: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09"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(16)</w:t>
            </w:r>
          </w:p>
        </w:tc>
        <w:tc>
          <w:tcPr>
            <w:tcW w:w="181"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vAlign w:val="bottom"/>
          </w:tcPr>
          <w:p w:rsidR="00006181" w:rsidRDefault="007C708E" w:rsidP="000C6580">
            <w:pPr>
              <w:rPr>
                <w:b/>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rPr>
                <w:b/>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noWrap/>
            <w:vAlign w:val="bottom"/>
          </w:tcPr>
          <w:p w:rsidR="00006181" w:rsidRDefault="007C708E" w:rsidP="000C6580">
            <w:pPr>
              <w:jc w:val="right"/>
              <w:rPr>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noWrap/>
            <w:vAlign w:val="bottom"/>
          </w:tcPr>
          <w:p w:rsidR="00006181" w:rsidRDefault="007C708E" w:rsidP="000C6580">
            <w:pPr>
              <w:jc w:val="right"/>
              <w:rPr>
                <w:color w:val="000000"/>
                <w:sz w:val="20"/>
              </w:rPr>
            </w:pP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16" w:type="pct"/>
            <w:tcBorders>
              <w:top w:val="nil"/>
              <w:left w:val="nil"/>
              <w:bottom w:val="nil"/>
              <w:right w:val="nil"/>
              <w:tl2br w:val="nil"/>
              <w:tr2bl w:val="nil"/>
            </w:tcBorders>
            <w:noWrap/>
            <w:vAlign w:val="bottom"/>
          </w:tcPr>
          <w:p w:rsidR="00006181" w:rsidRDefault="007C708E" w:rsidP="000C6580">
            <w:pPr>
              <w:jc w:val="right"/>
              <w:rPr>
                <w:color w:val="000000"/>
                <w:sz w:val="20"/>
              </w:rPr>
            </w:pPr>
          </w:p>
        </w:tc>
        <w:tc>
          <w:tcPr>
            <w:tcW w:w="9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09" w:type="pct"/>
            <w:tcBorders>
              <w:top w:val="nil"/>
              <w:left w:val="nil"/>
              <w:bottom w:val="nil"/>
              <w:right w:val="nil"/>
              <w:tl2br w:val="nil"/>
              <w:tr2bl w:val="nil"/>
            </w:tcBorders>
            <w:noWrap/>
            <w:vAlign w:val="bottom"/>
          </w:tcPr>
          <w:p w:rsidR="00006181" w:rsidRDefault="007C708E" w:rsidP="000C6580">
            <w:pPr>
              <w:jc w:val="right"/>
              <w:rPr>
                <w:color w:val="000000"/>
                <w:sz w:val="20"/>
              </w:rPr>
            </w:pPr>
          </w:p>
        </w:tc>
        <w:tc>
          <w:tcPr>
            <w:tcW w:w="181" w:type="pct"/>
            <w:tcBorders>
              <w:top w:val="nil"/>
              <w:left w:val="nil"/>
              <w:bottom w:val="nil"/>
              <w:right w:val="nil"/>
              <w:tl2br w:val="nil"/>
              <w:tr2bl w:val="nil"/>
            </w:tcBorders>
            <w:noWrap/>
            <w:vAlign w:val="bottom"/>
          </w:tcPr>
          <w:p w:rsidR="00006181" w:rsidRDefault="007C708E" w:rsidP="000C6580">
            <w:pPr>
              <w:rPr>
                <w:color w:val="000000"/>
                <w:sz w:val="20"/>
              </w:rPr>
            </w:pP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230E12" w:rsidP="000C6580">
            <w:pPr>
              <w:rPr>
                <w:color w:val="000000"/>
                <w:sz w:val="20"/>
              </w:rPr>
            </w:pPr>
            <w:r>
              <w:rPr>
                <w:rFonts w:eastAsia="Times New Roman"/>
                <w:color w:val="000000"/>
                <w:sz w:val="20"/>
              </w:rPr>
              <w:t>Financing costs, net</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38</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41</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16"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3</w:t>
            </w: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09"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7</w:t>
            </w:r>
          </w:p>
        </w:tc>
        <w:tc>
          <w:tcPr>
            <w:tcW w:w="181"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vAlign w:val="bottom"/>
          </w:tcPr>
          <w:p w:rsidR="00006181" w:rsidRDefault="00230E12" w:rsidP="000C6580">
            <w:pPr>
              <w:rPr>
                <w:color w:val="000000"/>
                <w:sz w:val="20"/>
              </w:rPr>
            </w:pPr>
            <w:r>
              <w:rPr>
                <w:rFonts w:eastAsia="Times New Roman"/>
                <w:color w:val="000000"/>
                <w:sz w:val="20"/>
              </w:rPr>
              <w:t>Other, non-operating income</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single" w:sz="4" w:space="0" w:color="000000"/>
              <w:right w:val="nil"/>
              <w:tl2br w:val="nil"/>
              <w:tr2bl w:val="nil"/>
            </w:tcBorders>
            <w:noWrap/>
            <w:vAlign w:val="bottom"/>
          </w:tcPr>
          <w:p w:rsidR="00006181" w:rsidRDefault="007C708E" w:rsidP="000C6580">
            <w:pPr>
              <w:rPr>
                <w:color w:val="000000"/>
                <w:sz w:val="20"/>
              </w:rPr>
            </w:pPr>
          </w:p>
        </w:tc>
        <w:tc>
          <w:tcPr>
            <w:tcW w:w="483" w:type="pct"/>
            <w:tcBorders>
              <w:top w:val="nil"/>
              <w:left w:val="nil"/>
              <w:bottom w:val="single" w:sz="4" w:space="0" w:color="000000"/>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single" w:sz="4" w:space="0" w:color="000000"/>
              <w:right w:val="nil"/>
              <w:tl2br w:val="nil"/>
              <w:tr2bl w:val="nil"/>
            </w:tcBorders>
            <w:noWrap/>
            <w:vAlign w:val="bottom"/>
          </w:tcPr>
          <w:p w:rsidR="00006181" w:rsidRDefault="007C708E" w:rsidP="000C6580">
            <w:pPr>
              <w:rPr>
                <w:color w:val="000000"/>
                <w:sz w:val="20"/>
              </w:rPr>
            </w:pPr>
          </w:p>
        </w:tc>
        <w:tc>
          <w:tcPr>
            <w:tcW w:w="483" w:type="pct"/>
            <w:tcBorders>
              <w:top w:val="nil"/>
              <w:left w:val="nil"/>
              <w:bottom w:val="single" w:sz="4" w:space="0" w:color="000000"/>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(2)</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single" w:sz="4" w:space="0" w:color="000000"/>
              <w:right w:val="nil"/>
              <w:tl2br w:val="nil"/>
              <w:tr2bl w:val="nil"/>
            </w:tcBorders>
            <w:noWrap/>
            <w:vAlign w:val="bottom"/>
          </w:tcPr>
          <w:p w:rsidR="00006181" w:rsidRDefault="007C708E" w:rsidP="000C6580">
            <w:pPr>
              <w:rPr>
                <w:color w:val="000000"/>
                <w:sz w:val="20"/>
              </w:rPr>
            </w:pPr>
          </w:p>
        </w:tc>
        <w:tc>
          <w:tcPr>
            <w:tcW w:w="516" w:type="pct"/>
            <w:tcBorders>
              <w:top w:val="nil"/>
              <w:left w:val="nil"/>
              <w:bottom w:val="single" w:sz="4" w:space="0" w:color="000000"/>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(2)</w:t>
            </w:r>
          </w:p>
        </w:tc>
        <w:tc>
          <w:tcPr>
            <w:tcW w:w="9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09" w:type="pct"/>
            <w:tcBorders>
              <w:top w:val="nil"/>
              <w:left w:val="nil"/>
              <w:bottom w:val="single" w:sz="4" w:space="0" w:color="000000"/>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(100)</w:t>
            </w:r>
          </w:p>
        </w:tc>
        <w:tc>
          <w:tcPr>
            <w:tcW w:w="181" w:type="pct"/>
            <w:tcBorders>
              <w:top w:val="nil"/>
              <w:left w:val="nil"/>
              <w:bottom w:val="nil"/>
              <w:right w:val="nil"/>
              <w:tl2br w:val="nil"/>
              <w:tr2bl w:val="nil"/>
            </w:tcBorders>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7C708E" w:rsidP="000C6580">
            <w:pPr>
              <w:rPr>
                <w:color w:val="000000"/>
                <w:sz w:val="20"/>
              </w:rPr>
            </w:pP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7C708E" w:rsidP="000C6580">
            <w:pPr>
              <w:jc w:val="right"/>
              <w:rPr>
                <w:color w:val="000000"/>
                <w:sz w:val="20"/>
              </w:rPr>
            </w:pP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shd w:val="clear" w:color="auto" w:fill="CCEEFF"/>
            <w:noWrap/>
            <w:vAlign w:val="bottom"/>
          </w:tcPr>
          <w:p w:rsidR="00006181" w:rsidRDefault="007C708E" w:rsidP="000C6580">
            <w:pPr>
              <w:jc w:val="right"/>
              <w:rPr>
                <w:color w:val="000000"/>
                <w:sz w:val="20"/>
              </w:rPr>
            </w:pP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16" w:type="pct"/>
            <w:tcBorders>
              <w:top w:val="nil"/>
              <w:left w:val="nil"/>
              <w:bottom w:val="nil"/>
              <w:right w:val="nil"/>
              <w:tl2br w:val="nil"/>
              <w:tr2bl w:val="nil"/>
            </w:tcBorders>
            <w:shd w:val="clear" w:color="auto" w:fill="CCEEFF"/>
            <w:noWrap/>
            <w:vAlign w:val="bottom"/>
          </w:tcPr>
          <w:p w:rsidR="00006181" w:rsidRDefault="007C708E" w:rsidP="000C6580">
            <w:pPr>
              <w:jc w:val="right"/>
              <w:rPr>
                <w:color w:val="000000"/>
                <w:sz w:val="20"/>
              </w:rPr>
            </w:pP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09" w:type="pct"/>
            <w:tcBorders>
              <w:top w:val="nil"/>
              <w:left w:val="nil"/>
              <w:bottom w:val="nil"/>
              <w:right w:val="nil"/>
              <w:tl2br w:val="nil"/>
              <w:tr2bl w:val="nil"/>
            </w:tcBorders>
            <w:shd w:val="clear" w:color="auto" w:fill="CCEEFF"/>
            <w:noWrap/>
            <w:vAlign w:val="bottom"/>
          </w:tcPr>
          <w:p w:rsidR="00006181" w:rsidRDefault="007C708E" w:rsidP="000C6580">
            <w:pPr>
              <w:jc w:val="right"/>
              <w:rPr>
                <w:color w:val="000000"/>
                <w:sz w:val="20"/>
              </w:rPr>
            </w:pPr>
          </w:p>
        </w:tc>
        <w:tc>
          <w:tcPr>
            <w:tcW w:w="18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r>
      <w:tr w:rsidR="00006181" w:rsidTr="000C6580">
        <w:tc>
          <w:tcPr>
            <w:tcW w:w="2089" w:type="pct"/>
            <w:tcBorders>
              <w:top w:val="nil"/>
              <w:left w:val="nil"/>
              <w:bottom w:val="nil"/>
              <w:right w:val="nil"/>
              <w:tl2br w:val="nil"/>
              <w:tr2bl w:val="nil"/>
            </w:tcBorders>
            <w:vAlign w:val="bottom"/>
          </w:tcPr>
          <w:p w:rsidR="00006181" w:rsidRDefault="00230E12" w:rsidP="000C6580">
            <w:pPr>
              <w:rPr>
                <w:color w:val="000000"/>
                <w:sz w:val="20"/>
              </w:rPr>
            </w:pPr>
            <w:r>
              <w:rPr>
                <w:rFonts w:eastAsia="Times New Roman"/>
                <w:color w:val="000000"/>
                <w:sz w:val="20"/>
              </w:rPr>
              <w:t xml:space="preserve">Income before income taxes </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291</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351</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16"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(60)</w:t>
            </w:r>
          </w:p>
        </w:tc>
        <w:tc>
          <w:tcPr>
            <w:tcW w:w="9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09"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(17)</w:t>
            </w:r>
          </w:p>
        </w:tc>
        <w:tc>
          <w:tcPr>
            <w:tcW w:w="181" w:type="pct"/>
            <w:tcBorders>
              <w:top w:val="nil"/>
              <w:left w:val="nil"/>
              <w:bottom w:val="nil"/>
              <w:right w:val="nil"/>
              <w:tl2br w:val="nil"/>
              <w:tr2bl w:val="nil"/>
            </w:tcBorders>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230E12" w:rsidP="000C6580">
            <w:pPr>
              <w:rPr>
                <w:color w:val="000000"/>
                <w:sz w:val="20"/>
              </w:rPr>
            </w:pPr>
            <w:r>
              <w:rPr>
                <w:rFonts w:eastAsia="Times New Roman"/>
                <w:color w:val="000000"/>
                <w:sz w:val="20"/>
              </w:rPr>
              <w:t>Provision for income taxes</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82</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92</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rPr>
                <w:color w:val="000000"/>
                <w:sz w:val="20"/>
              </w:rPr>
            </w:pPr>
          </w:p>
        </w:tc>
        <w:tc>
          <w:tcPr>
            <w:tcW w:w="516"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10</w:t>
            </w: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09"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11</w:t>
            </w:r>
          </w:p>
        </w:tc>
        <w:tc>
          <w:tcPr>
            <w:tcW w:w="181"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vAlign w:val="bottom"/>
          </w:tcPr>
          <w:p w:rsidR="00006181" w:rsidRDefault="00230E12" w:rsidP="000C6580">
            <w:pPr>
              <w:rPr>
                <w:color w:val="000000"/>
                <w:sz w:val="20"/>
              </w:rPr>
            </w:pPr>
            <w:r>
              <w:rPr>
                <w:rFonts w:eastAsia="Times New Roman"/>
                <w:color w:val="000000"/>
                <w:sz w:val="20"/>
              </w:rPr>
              <w:t>Net income</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209</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83" w:type="pct"/>
            <w:tcBorders>
              <w:top w:val="nil"/>
              <w:left w:val="nil"/>
              <w:bottom w:val="nil"/>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259</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16"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(50)</w:t>
            </w:r>
          </w:p>
        </w:tc>
        <w:tc>
          <w:tcPr>
            <w:tcW w:w="9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09"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(19)</w:t>
            </w:r>
          </w:p>
        </w:tc>
        <w:tc>
          <w:tcPr>
            <w:tcW w:w="181" w:type="pct"/>
            <w:tcBorders>
              <w:top w:val="nil"/>
              <w:left w:val="nil"/>
              <w:bottom w:val="nil"/>
              <w:right w:val="nil"/>
              <w:tl2br w:val="nil"/>
              <w:tr2bl w:val="nil"/>
            </w:tcBorders>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shd w:val="clear" w:color="auto" w:fill="CCEEFF"/>
            <w:vAlign w:val="bottom"/>
          </w:tcPr>
          <w:p w:rsidR="00006181" w:rsidRDefault="00230E12" w:rsidP="000C6580">
            <w:pPr>
              <w:rPr>
                <w:color w:val="000000"/>
                <w:sz w:val="20"/>
              </w:rPr>
            </w:pPr>
            <w:r>
              <w:rPr>
                <w:rFonts w:eastAsia="Times New Roman"/>
                <w:color w:val="000000"/>
                <w:sz w:val="20"/>
              </w:rPr>
              <w:t>Less: Net income attributable to non-controlling interests</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4</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rPr>
                <w:color w:val="000000"/>
                <w:sz w:val="20"/>
              </w:rPr>
            </w:pPr>
          </w:p>
        </w:tc>
        <w:tc>
          <w:tcPr>
            <w:tcW w:w="483"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5</w:t>
            </w:r>
          </w:p>
        </w:tc>
        <w:tc>
          <w:tcPr>
            <w:tcW w:w="13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5" w:type="pct"/>
            <w:tcBorders>
              <w:top w:val="nil"/>
              <w:left w:val="nil"/>
              <w:bottom w:val="single" w:sz="4" w:space="0" w:color="000000"/>
              <w:right w:val="nil"/>
              <w:tl2br w:val="nil"/>
              <w:tr2bl w:val="nil"/>
            </w:tcBorders>
            <w:shd w:val="clear" w:color="auto" w:fill="CCEEFF"/>
            <w:noWrap/>
            <w:vAlign w:val="bottom"/>
          </w:tcPr>
          <w:p w:rsidR="00006181" w:rsidRDefault="007C708E" w:rsidP="000C6580">
            <w:pPr>
              <w:rPr>
                <w:color w:val="000000"/>
                <w:sz w:val="20"/>
              </w:rPr>
            </w:pPr>
          </w:p>
        </w:tc>
        <w:tc>
          <w:tcPr>
            <w:tcW w:w="516"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1</w:t>
            </w:r>
          </w:p>
        </w:tc>
        <w:tc>
          <w:tcPr>
            <w:tcW w:w="91"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09" w:type="pct"/>
            <w:tcBorders>
              <w:top w:val="nil"/>
              <w:left w:val="nil"/>
              <w:bottom w:val="single" w:sz="4" w:space="0" w:color="000000"/>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20</w:t>
            </w:r>
          </w:p>
        </w:tc>
        <w:tc>
          <w:tcPr>
            <w:tcW w:w="181"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089" w:type="pct"/>
            <w:tcBorders>
              <w:top w:val="nil"/>
              <w:left w:val="nil"/>
              <w:bottom w:val="nil"/>
              <w:right w:val="nil"/>
              <w:tl2br w:val="nil"/>
              <w:tr2bl w:val="nil"/>
            </w:tcBorders>
            <w:vAlign w:val="bottom"/>
          </w:tcPr>
          <w:p w:rsidR="00006181" w:rsidRDefault="00230E12" w:rsidP="000C6580">
            <w:pPr>
              <w:rPr>
                <w:color w:val="000000"/>
                <w:sz w:val="20"/>
              </w:rPr>
            </w:pPr>
            <w:r>
              <w:rPr>
                <w:rFonts w:eastAsia="Times New Roman"/>
                <w:color w:val="000000"/>
                <w:sz w:val="20"/>
              </w:rPr>
              <w:t>Net income attributable to Ingredion</w:t>
            </w:r>
          </w:p>
        </w:tc>
        <w:tc>
          <w:tcPr>
            <w:tcW w:w="131" w:type="pct"/>
            <w:tcBorders>
              <w:top w:val="nil"/>
              <w:left w:val="nil"/>
              <w:bottom w:val="nil"/>
              <w:right w:val="nil"/>
              <w:tl2br w:val="nil"/>
              <w:tr2bl w:val="nil"/>
            </w:tcBorders>
            <w:noWrap/>
            <w:vAlign w:val="bottom"/>
          </w:tcPr>
          <w:p w:rsidR="00006181" w:rsidRDefault="007C708E" w:rsidP="000C6580">
            <w:pPr>
              <w:rPr>
                <w:b/>
                <w:color w:val="000000"/>
                <w:sz w:val="20"/>
              </w:rPr>
            </w:pPr>
          </w:p>
        </w:tc>
        <w:tc>
          <w:tcPr>
            <w:tcW w:w="85" w:type="pct"/>
            <w:tcBorders>
              <w:top w:val="nil"/>
              <w:left w:val="nil"/>
              <w:bottom w:val="double" w:sz="4" w:space="0" w:color="000000"/>
              <w:right w:val="nil"/>
              <w:tl2br w:val="nil"/>
              <w:tr2bl w:val="nil"/>
            </w:tcBorders>
            <w:noWrap/>
            <w:vAlign w:val="bottom"/>
          </w:tcPr>
          <w:p w:rsidR="00006181" w:rsidRDefault="00230E12" w:rsidP="000C6580">
            <w:pPr>
              <w:rPr>
                <w:color w:val="000000"/>
                <w:sz w:val="20"/>
              </w:rPr>
            </w:pPr>
            <w:r>
              <w:rPr>
                <w:rFonts w:eastAsia="Times New Roman"/>
                <w:color w:val="000000"/>
                <w:sz w:val="20"/>
              </w:rPr>
              <w:t>$</w:t>
            </w:r>
          </w:p>
        </w:tc>
        <w:tc>
          <w:tcPr>
            <w:tcW w:w="483" w:type="pct"/>
            <w:tcBorders>
              <w:top w:val="nil"/>
              <w:left w:val="nil"/>
              <w:bottom w:val="double" w:sz="4" w:space="0" w:color="000000"/>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205</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double" w:sz="4" w:space="0" w:color="000000"/>
              <w:right w:val="nil"/>
              <w:tl2br w:val="nil"/>
              <w:tr2bl w:val="nil"/>
            </w:tcBorders>
            <w:noWrap/>
            <w:vAlign w:val="bottom"/>
          </w:tcPr>
          <w:p w:rsidR="00006181" w:rsidRDefault="00230E12" w:rsidP="000C6580">
            <w:pPr>
              <w:rPr>
                <w:color w:val="000000"/>
                <w:sz w:val="20"/>
              </w:rPr>
            </w:pPr>
            <w:r>
              <w:rPr>
                <w:rFonts w:eastAsia="Times New Roman"/>
                <w:color w:val="000000"/>
                <w:sz w:val="20"/>
              </w:rPr>
              <w:t>$</w:t>
            </w:r>
          </w:p>
        </w:tc>
        <w:tc>
          <w:tcPr>
            <w:tcW w:w="483" w:type="pct"/>
            <w:tcBorders>
              <w:top w:val="nil"/>
              <w:left w:val="nil"/>
              <w:bottom w:val="double" w:sz="4" w:space="0" w:color="000000"/>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254</w:t>
            </w:r>
          </w:p>
        </w:tc>
        <w:tc>
          <w:tcPr>
            <w:tcW w:w="13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5" w:type="pct"/>
            <w:tcBorders>
              <w:top w:val="nil"/>
              <w:left w:val="nil"/>
              <w:bottom w:val="double" w:sz="4" w:space="0" w:color="000000"/>
              <w:right w:val="nil"/>
              <w:tl2br w:val="nil"/>
              <w:tr2bl w:val="nil"/>
            </w:tcBorders>
            <w:noWrap/>
            <w:vAlign w:val="bottom"/>
          </w:tcPr>
          <w:p w:rsidR="00006181" w:rsidRDefault="00230E12" w:rsidP="000C6580">
            <w:pPr>
              <w:rPr>
                <w:color w:val="000000"/>
                <w:sz w:val="20"/>
              </w:rPr>
            </w:pPr>
            <w:r>
              <w:rPr>
                <w:rFonts w:eastAsia="Times New Roman"/>
                <w:color w:val="000000"/>
                <w:sz w:val="20"/>
              </w:rPr>
              <w:t>$</w:t>
            </w:r>
          </w:p>
        </w:tc>
        <w:tc>
          <w:tcPr>
            <w:tcW w:w="516" w:type="pct"/>
            <w:tcBorders>
              <w:top w:val="nil"/>
              <w:left w:val="nil"/>
              <w:bottom w:val="double" w:sz="4" w:space="0" w:color="000000"/>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(49)</w:t>
            </w:r>
          </w:p>
        </w:tc>
        <w:tc>
          <w:tcPr>
            <w:tcW w:w="91"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09" w:type="pct"/>
            <w:tcBorders>
              <w:top w:val="nil"/>
              <w:left w:val="nil"/>
              <w:bottom w:val="double" w:sz="4" w:space="0" w:color="000000"/>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(19)</w:t>
            </w:r>
          </w:p>
        </w:tc>
        <w:tc>
          <w:tcPr>
            <w:tcW w:w="181" w:type="pct"/>
            <w:tcBorders>
              <w:top w:val="nil"/>
              <w:left w:val="nil"/>
              <w:bottom w:val="nil"/>
              <w:right w:val="nil"/>
              <w:tl2br w:val="nil"/>
              <w:tr2bl w:val="nil"/>
            </w:tcBorders>
            <w:noWrap/>
            <w:vAlign w:val="bottom"/>
          </w:tcPr>
          <w:p w:rsidR="00006181" w:rsidRDefault="00230E12" w:rsidP="000C6580">
            <w:pPr>
              <w:rPr>
                <w:color w:val="000000"/>
                <w:sz w:val="20"/>
              </w:rPr>
            </w:pPr>
            <w:r>
              <w:rPr>
                <w:rFonts w:eastAsia="Times New Roman"/>
                <w:color w:val="000000"/>
                <w:sz w:val="20"/>
              </w:rPr>
              <w:t>%</w:t>
            </w:r>
          </w:p>
        </w:tc>
      </w:tr>
    </w:tbl>
    <w:p w:rsidR="00006181" w:rsidRDefault="007C708E" w:rsidP="00006181">
      <w:pPr>
        <w:jc w:val="both"/>
        <w:rPr>
          <w:sz w:val="20"/>
          <w:szCs w:val="20"/>
        </w:rPr>
      </w:pPr>
    </w:p>
    <w:p w:rsidR="00006181" w:rsidRDefault="00230E12" w:rsidP="00006181">
      <w:pPr>
        <w:ind w:firstLine="720"/>
        <w:jc w:val="both"/>
        <w:rPr>
          <w:sz w:val="20"/>
          <w:szCs w:val="20"/>
          <w:highlight w:val="yellow"/>
        </w:rPr>
      </w:pPr>
      <w:r>
        <w:rPr>
          <w:b/>
          <w:sz w:val="20"/>
          <w:szCs w:val="20"/>
        </w:rPr>
        <w:t>Net income attributable to Ingredion.</w:t>
      </w:r>
      <w:r>
        <w:rPr>
          <w:sz w:val="20"/>
          <w:szCs w:val="20"/>
        </w:rPr>
        <w:t xml:space="preserve"> Net income attributable to Ingredion for the six months ended June 30, 2019 decreased by 19 percent to $205 million from $254 million for the six months ended June 30, 2018.</w:t>
      </w:r>
    </w:p>
    <w:p w:rsidR="00006181" w:rsidRDefault="007C708E" w:rsidP="00006181">
      <w:pPr>
        <w:ind w:firstLine="720"/>
        <w:jc w:val="both"/>
        <w:rPr>
          <w:sz w:val="20"/>
          <w:szCs w:val="20"/>
          <w:highlight w:val="yellow"/>
        </w:rPr>
      </w:pPr>
    </w:p>
    <w:p w:rsidR="00006181" w:rsidRDefault="00230E12" w:rsidP="00006181">
      <w:pPr>
        <w:autoSpaceDE w:val="0"/>
        <w:autoSpaceDN w:val="0"/>
        <w:adjustRightInd w:val="0"/>
        <w:ind w:firstLine="720"/>
        <w:rPr>
          <w:sz w:val="20"/>
          <w:szCs w:val="20"/>
          <w:highlight w:val="yellow"/>
        </w:rPr>
      </w:pPr>
      <w:r>
        <w:rPr>
          <w:sz w:val="20"/>
          <w:szCs w:val="20"/>
        </w:rPr>
        <w:t>Our results for the six months ended June 30, 2019, include after-tax restructuring charges of $10 million primarily associated with our Cost Smart cost of sales and SG&amp;A programs and $1 million of acquisition/integration costs related to the acquisition and integration of the business acquired from Western Polymer, LLC. Results for the six months ended June 30, 2018, include after-tax restructuring charges of $8 million consisting of $4 million of employee-related severance costs associated with the Cost Smart SG&amp;A program, $3 million of other restructuring costs related to the Finance Transformation initiative and $1 million of costs related to our leaf extraction process in Brazil.</w:t>
      </w:r>
    </w:p>
    <w:p w:rsidR="00006181" w:rsidRDefault="007C708E" w:rsidP="00006181">
      <w:pPr>
        <w:ind w:firstLine="720"/>
        <w:jc w:val="both"/>
        <w:rPr>
          <w:sz w:val="20"/>
          <w:szCs w:val="20"/>
          <w:highlight w:val="yellow"/>
        </w:rPr>
      </w:pPr>
    </w:p>
    <w:p w:rsidR="00006181" w:rsidRDefault="00230E12" w:rsidP="00006181">
      <w:pPr>
        <w:ind w:firstLine="720"/>
        <w:jc w:val="both"/>
        <w:rPr>
          <w:sz w:val="20"/>
          <w:szCs w:val="20"/>
        </w:rPr>
      </w:pPr>
      <w:r>
        <w:rPr>
          <w:b/>
          <w:sz w:val="20"/>
          <w:szCs w:val="20"/>
        </w:rPr>
        <w:t>Net sales.</w:t>
      </w:r>
      <w:r>
        <w:rPr>
          <w:sz w:val="20"/>
          <w:szCs w:val="20"/>
        </w:rPr>
        <w:t xml:space="preserve"> Our decrease in net sales of 4 percent for the six months ended June 30, 2019, as compared to the six months ended June 30, 2018, was driven primarily by unfavorable foreign currency impacts of 6 percent and a volume decline of 2 percent driven by our planned Stockton HFCS and industrial starch volume shed  This was partly offset by favorable price/product mix of 4 percent primarily due to pricing actions to mitigate foreign exchange impacts and higher net corn costs.</w:t>
      </w:r>
    </w:p>
    <w:p w:rsidR="00006181" w:rsidRDefault="007C708E" w:rsidP="00006181">
      <w:pPr>
        <w:ind w:firstLine="720"/>
        <w:jc w:val="both"/>
        <w:rPr>
          <w:sz w:val="20"/>
          <w:szCs w:val="20"/>
        </w:rPr>
      </w:pPr>
    </w:p>
    <w:p w:rsidR="00006181" w:rsidRDefault="00230E12" w:rsidP="00006181">
      <w:pPr>
        <w:ind w:firstLine="720"/>
        <w:jc w:val="both"/>
        <w:rPr>
          <w:sz w:val="20"/>
          <w:szCs w:val="20"/>
        </w:rPr>
      </w:pPr>
      <w:r>
        <w:rPr>
          <w:b/>
          <w:sz w:val="20"/>
          <w:szCs w:val="20"/>
        </w:rPr>
        <w:t>Cost of sales.</w:t>
      </w:r>
      <w:r>
        <w:rPr>
          <w:sz w:val="20"/>
          <w:szCs w:val="20"/>
        </w:rPr>
        <w:t xml:space="preserve"> Cost of sales for the six months ended June 30, 2019, decreased to $2.2 billion from $2.3 billion for the six months ended June 30, 2018. Our gross profit margin was 23 percent for the six months ended June 30, 2019, down from 24 percent compared to the six months ended June 30, 2018. The gross profit margin decreased primarily due to unfavorable foreign exchange impacts and higher raw material and production costs, partially offset by improved price/mix.</w:t>
      </w:r>
    </w:p>
    <w:p w:rsidR="00006181" w:rsidRDefault="007C708E" w:rsidP="00006181">
      <w:pPr>
        <w:ind w:firstLine="720"/>
        <w:jc w:val="both"/>
        <w:rPr>
          <w:sz w:val="20"/>
          <w:szCs w:val="20"/>
        </w:rPr>
      </w:pPr>
    </w:p>
    <w:p w:rsidR="00006181" w:rsidRDefault="00230E12" w:rsidP="00006181">
      <w:pPr>
        <w:ind w:firstLine="720"/>
        <w:jc w:val="both"/>
        <w:rPr>
          <w:sz w:val="20"/>
          <w:szCs w:val="20"/>
          <w:highlight w:val="yellow"/>
        </w:rPr>
      </w:pPr>
      <w:r>
        <w:rPr>
          <w:b/>
          <w:sz w:val="20"/>
          <w:szCs w:val="20"/>
        </w:rPr>
        <w:t>Operating expenses.</w:t>
      </w:r>
      <w:r>
        <w:rPr>
          <w:sz w:val="20"/>
          <w:szCs w:val="20"/>
        </w:rPr>
        <w:t xml:space="preserve"> Our operating expenses decreased 4 percent to $304 million for the six months ended June 30, 2019, as compared to $317 million for the six months ended June 30, 2018. The decrease was primarily driven by favorable expenses as a result of Cost Smart SG&amp;A cost reduction initiatives and by the impact of foreign exchange impacts on operating expenses.  Operating expenses, as a percentage of net sales, were flat at 11 percent for the six months ended June 30, 2019, and 2018. </w:t>
      </w:r>
    </w:p>
    <w:p w:rsidR="00006181" w:rsidRDefault="007C708E" w:rsidP="00006181">
      <w:pPr>
        <w:ind w:firstLine="720"/>
        <w:jc w:val="both"/>
        <w:rPr>
          <w:sz w:val="20"/>
          <w:szCs w:val="20"/>
        </w:rPr>
      </w:pPr>
    </w:p>
    <w:p w:rsidR="00006181" w:rsidRDefault="00230E12" w:rsidP="00006181">
      <w:pPr>
        <w:ind w:firstLine="720"/>
        <w:jc w:val="both"/>
        <w:rPr>
          <w:sz w:val="20"/>
          <w:szCs w:val="20"/>
          <w:highlight w:val="yellow"/>
        </w:rPr>
      </w:pPr>
      <w:r>
        <w:rPr>
          <w:b/>
          <w:sz w:val="20"/>
          <w:szCs w:val="20"/>
        </w:rPr>
        <w:t>Financing costs, net.</w:t>
      </w:r>
      <w:r>
        <w:rPr>
          <w:sz w:val="20"/>
          <w:szCs w:val="20"/>
        </w:rPr>
        <w:t xml:space="preserve"> Financing costs for the six months ended June 30, 2019 decreased to $38 million from $41 million for the six months ended June 30, 2018, primarily due to foreign exchange gains lapping losses in the prior year.  This was partially offset by higher net interest expense due to higher debt balances.     </w:t>
      </w:r>
    </w:p>
    <w:p w:rsidR="00006181" w:rsidRDefault="007C708E" w:rsidP="00006181">
      <w:pPr>
        <w:ind w:firstLine="720"/>
        <w:jc w:val="both"/>
        <w:rPr>
          <w:sz w:val="20"/>
          <w:szCs w:val="20"/>
          <w:highlight w:val="yellow"/>
        </w:rPr>
      </w:pPr>
    </w:p>
    <w:p w:rsidR="00006181" w:rsidRDefault="00230E12" w:rsidP="00006181">
      <w:pPr>
        <w:suppressAutoHyphens/>
        <w:ind w:firstLine="720"/>
        <w:jc w:val="both"/>
        <w:rPr>
          <w:sz w:val="20"/>
          <w:szCs w:val="20"/>
        </w:rPr>
      </w:pPr>
      <w:r>
        <w:rPr>
          <w:b/>
          <w:sz w:val="20"/>
          <w:szCs w:val="20"/>
        </w:rPr>
        <w:t>Provision for income taxes.</w:t>
      </w:r>
      <w:r>
        <w:rPr>
          <w:sz w:val="20"/>
          <w:szCs w:val="20"/>
        </w:rPr>
        <w:t xml:space="preserve"> The effective income tax rate for the six months ended June 30, 2019, was 28.2 percent compared to 26.2 percent a year ago. The increase in effective income tax rate was driven by a reduced excess tax benefit related to share-based payment awards, a change in mix of earnings and individually insignificant factors.  This was partially offset by the valuation of the Mexican peso impacting the U.S. dollar-denominated balances in Mexico.</w:t>
      </w:r>
    </w:p>
    <w:p w:rsidR="00006181" w:rsidRDefault="007C708E" w:rsidP="00006181">
      <w:pPr>
        <w:suppressAutoHyphens/>
        <w:jc w:val="both"/>
        <w:rPr>
          <w:b/>
          <w:sz w:val="20"/>
          <w:szCs w:val="20"/>
          <w:u w:val="single"/>
        </w:rPr>
      </w:pPr>
    </w:p>
    <w:p w:rsidR="00006181" w:rsidRDefault="00230E12" w:rsidP="00006181">
      <w:pPr>
        <w:suppressAutoHyphens/>
        <w:jc w:val="both"/>
        <w:rPr>
          <w:b/>
          <w:sz w:val="20"/>
          <w:szCs w:val="20"/>
          <w:u w:val="single"/>
        </w:rPr>
      </w:pPr>
      <w:r>
        <w:rPr>
          <w:b/>
          <w:sz w:val="20"/>
          <w:szCs w:val="20"/>
          <w:u w:val="single"/>
        </w:rPr>
        <w:t>Segment Results</w:t>
      </w:r>
    </w:p>
    <w:p w:rsidR="00006181" w:rsidRDefault="007C708E" w:rsidP="00006181">
      <w:pPr>
        <w:suppressAutoHyphens/>
        <w:jc w:val="both"/>
        <w:rPr>
          <w:b/>
          <w:sz w:val="20"/>
          <w:szCs w:val="20"/>
          <w:u w:val="single"/>
        </w:rPr>
      </w:pPr>
    </w:p>
    <w:p w:rsidR="00006181" w:rsidRDefault="00230E12" w:rsidP="00006181">
      <w:pPr>
        <w:suppressAutoHyphens/>
        <w:jc w:val="both"/>
        <w:rPr>
          <w:i/>
          <w:sz w:val="20"/>
          <w:szCs w:val="20"/>
        </w:rPr>
      </w:pPr>
      <w:r>
        <w:rPr>
          <w:i/>
          <w:sz w:val="20"/>
          <w:szCs w:val="20"/>
        </w:rPr>
        <w:t>North America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3"/>
        <w:gridCol w:w="260"/>
        <w:gridCol w:w="169"/>
        <w:gridCol w:w="910"/>
        <w:gridCol w:w="260"/>
        <w:gridCol w:w="169"/>
        <w:gridCol w:w="912"/>
        <w:gridCol w:w="260"/>
        <w:gridCol w:w="169"/>
        <w:gridCol w:w="910"/>
        <w:gridCol w:w="247"/>
        <w:gridCol w:w="1040"/>
        <w:gridCol w:w="227"/>
      </w:tblGrid>
      <w:tr w:rsidR="00006181" w:rsidTr="000C6580">
        <w:trPr>
          <w:trHeight w:val="20"/>
        </w:trPr>
        <w:tc>
          <w:tcPr>
            <w:tcW w:w="2149" w:type="pct"/>
            <w:tcBorders>
              <w:top w:val="nil"/>
              <w:left w:val="nil"/>
              <w:bottom w:val="nil"/>
              <w:right w:val="nil"/>
            </w:tcBorders>
            <w:vAlign w:val="bottom"/>
          </w:tcPr>
          <w:p w:rsidR="00006181" w:rsidRDefault="007C708E" w:rsidP="000C6580">
            <w:pPr>
              <w:keepNext/>
              <w:rPr>
                <w:sz w:val="2"/>
              </w:rPr>
            </w:pPr>
          </w:p>
        </w:tc>
        <w:tc>
          <w:tcPr>
            <w:tcW w:w="134" w:type="pct"/>
            <w:tcBorders>
              <w:top w:val="nil"/>
              <w:left w:val="nil"/>
              <w:bottom w:val="nil"/>
              <w:right w:val="nil"/>
            </w:tcBorders>
            <w:noWrap/>
            <w:vAlign w:val="bottom"/>
          </w:tcPr>
          <w:p w:rsidR="00006181" w:rsidRDefault="007C708E" w:rsidP="000C6580">
            <w:pPr>
              <w:keepNext/>
              <w:rPr>
                <w:sz w:val="2"/>
              </w:rPr>
            </w:pPr>
          </w:p>
        </w:tc>
        <w:tc>
          <w:tcPr>
            <w:tcW w:w="87" w:type="pct"/>
            <w:tcBorders>
              <w:top w:val="nil"/>
              <w:left w:val="nil"/>
              <w:bottom w:val="nil"/>
              <w:right w:val="nil"/>
            </w:tcBorders>
            <w:noWrap/>
            <w:vAlign w:val="bottom"/>
          </w:tcPr>
          <w:p w:rsidR="00006181" w:rsidRDefault="007C708E" w:rsidP="000C6580">
            <w:pPr>
              <w:keepNext/>
              <w:rPr>
                <w:sz w:val="2"/>
              </w:rPr>
            </w:pPr>
          </w:p>
        </w:tc>
        <w:tc>
          <w:tcPr>
            <w:tcW w:w="469" w:type="pct"/>
            <w:tcBorders>
              <w:top w:val="nil"/>
              <w:left w:val="nil"/>
              <w:bottom w:val="nil"/>
              <w:right w:val="nil"/>
            </w:tcBorders>
            <w:noWrap/>
            <w:vAlign w:val="bottom"/>
          </w:tcPr>
          <w:p w:rsidR="00006181" w:rsidRDefault="007C708E" w:rsidP="000C6580">
            <w:pPr>
              <w:keepNext/>
              <w:rPr>
                <w:sz w:val="2"/>
              </w:rPr>
            </w:pPr>
          </w:p>
        </w:tc>
        <w:tc>
          <w:tcPr>
            <w:tcW w:w="134" w:type="pct"/>
            <w:tcBorders>
              <w:top w:val="nil"/>
              <w:left w:val="nil"/>
              <w:bottom w:val="nil"/>
              <w:right w:val="nil"/>
            </w:tcBorders>
            <w:noWrap/>
            <w:vAlign w:val="bottom"/>
          </w:tcPr>
          <w:p w:rsidR="00006181" w:rsidRDefault="007C708E" w:rsidP="000C6580">
            <w:pPr>
              <w:keepNext/>
              <w:rPr>
                <w:sz w:val="2"/>
              </w:rPr>
            </w:pPr>
          </w:p>
        </w:tc>
        <w:tc>
          <w:tcPr>
            <w:tcW w:w="87" w:type="pct"/>
            <w:tcBorders>
              <w:top w:val="nil"/>
              <w:left w:val="nil"/>
              <w:bottom w:val="nil"/>
              <w:right w:val="nil"/>
            </w:tcBorders>
            <w:noWrap/>
            <w:vAlign w:val="bottom"/>
          </w:tcPr>
          <w:p w:rsidR="00006181" w:rsidRDefault="007C708E" w:rsidP="000C6580">
            <w:pPr>
              <w:keepNext/>
              <w:rPr>
                <w:sz w:val="2"/>
              </w:rPr>
            </w:pPr>
          </w:p>
        </w:tc>
        <w:tc>
          <w:tcPr>
            <w:tcW w:w="470" w:type="pct"/>
            <w:tcBorders>
              <w:top w:val="nil"/>
              <w:left w:val="nil"/>
              <w:bottom w:val="nil"/>
              <w:right w:val="nil"/>
            </w:tcBorders>
            <w:noWrap/>
            <w:vAlign w:val="bottom"/>
          </w:tcPr>
          <w:p w:rsidR="00006181" w:rsidRDefault="007C708E" w:rsidP="000C6580">
            <w:pPr>
              <w:keepNext/>
              <w:rPr>
                <w:sz w:val="2"/>
              </w:rPr>
            </w:pPr>
          </w:p>
        </w:tc>
        <w:tc>
          <w:tcPr>
            <w:tcW w:w="134" w:type="pct"/>
            <w:tcBorders>
              <w:top w:val="nil"/>
              <w:left w:val="nil"/>
              <w:bottom w:val="nil"/>
              <w:right w:val="nil"/>
            </w:tcBorders>
            <w:noWrap/>
            <w:vAlign w:val="bottom"/>
          </w:tcPr>
          <w:p w:rsidR="00006181" w:rsidRDefault="007C708E" w:rsidP="000C6580">
            <w:pPr>
              <w:keepNext/>
              <w:rPr>
                <w:sz w:val="2"/>
              </w:rPr>
            </w:pPr>
          </w:p>
        </w:tc>
        <w:tc>
          <w:tcPr>
            <w:tcW w:w="87" w:type="pct"/>
            <w:tcBorders>
              <w:top w:val="nil"/>
              <w:left w:val="nil"/>
              <w:bottom w:val="nil"/>
              <w:right w:val="nil"/>
            </w:tcBorders>
            <w:noWrap/>
            <w:vAlign w:val="bottom"/>
          </w:tcPr>
          <w:p w:rsidR="00006181" w:rsidRDefault="007C708E" w:rsidP="000C6580">
            <w:pPr>
              <w:keepNext/>
              <w:rPr>
                <w:sz w:val="2"/>
              </w:rPr>
            </w:pPr>
          </w:p>
        </w:tc>
        <w:tc>
          <w:tcPr>
            <w:tcW w:w="469" w:type="pct"/>
            <w:tcBorders>
              <w:top w:val="nil"/>
              <w:left w:val="nil"/>
              <w:bottom w:val="nil"/>
              <w:right w:val="nil"/>
            </w:tcBorders>
            <w:noWrap/>
            <w:vAlign w:val="bottom"/>
          </w:tcPr>
          <w:p w:rsidR="00006181" w:rsidRDefault="007C708E" w:rsidP="000C6580">
            <w:pPr>
              <w:keepNext/>
              <w:rPr>
                <w:sz w:val="2"/>
              </w:rPr>
            </w:pPr>
          </w:p>
        </w:tc>
        <w:tc>
          <w:tcPr>
            <w:tcW w:w="127" w:type="pct"/>
            <w:tcBorders>
              <w:top w:val="nil"/>
              <w:left w:val="nil"/>
              <w:bottom w:val="nil"/>
              <w:right w:val="nil"/>
            </w:tcBorders>
            <w:noWrap/>
            <w:vAlign w:val="bottom"/>
          </w:tcPr>
          <w:p w:rsidR="00006181" w:rsidRDefault="007C708E" w:rsidP="000C6580">
            <w:pPr>
              <w:keepNext/>
              <w:rPr>
                <w:sz w:val="2"/>
              </w:rPr>
            </w:pPr>
          </w:p>
        </w:tc>
        <w:tc>
          <w:tcPr>
            <w:tcW w:w="536" w:type="pct"/>
            <w:tcBorders>
              <w:top w:val="nil"/>
              <w:left w:val="nil"/>
              <w:bottom w:val="nil"/>
              <w:right w:val="nil"/>
            </w:tcBorders>
            <w:noWrap/>
            <w:vAlign w:val="bottom"/>
          </w:tcPr>
          <w:p w:rsidR="00006181" w:rsidRDefault="007C708E" w:rsidP="000C6580">
            <w:pPr>
              <w:keepNext/>
              <w:rPr>
                <w:sz w:val="2"/>
              </w:rPr>
            </w:pPr>
          </w:p>
        </w:tc>
        <w:tc>
          <w:tcPr>
            <w:tcW w:w="118" w:type="pct"/>
            <w:tcBorders>
              <w:top w:val="nil"/>
              <w:left w:val="nil"/>
              <w:bottom w:val="nil"/>
              <w:right w:val="nil"/>
            </w:tcBorders>
            <w:noWrap/>
            <w:vAlign w:val="bottom"/>
          </w:tcPr>
          <w:p w:rsidR="00006181" w:rsidRDefault="007C708E" w:rsidP="000C6580">
            <w:pPr>
              <w:keepNext/>
              <w:rPr>
                <w:sz w:val="2"/>
              </w:rPr>
            </w:pPr>
          </w:p>
        </w:tc>
      </w:tr>
      <w:tr w:rsidR="00006181" w:rsidTr="000C6580">
        <w:tc>
          <w:tcPr>
            <w:tcW w:w="2149"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134"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1247" w:type="pct"/>
            <w:gridSpan w:val="5"/>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Six Months Ended June 30, </w:t>
            </w:r>
          </w:p>
        </w:tc>
        <w:tc>
          <w:tcPr>
            <w:tcW w:w="134" w:type="pct"/>
            <w:tcBorders>
              <w:top w:val="nil"/>
              <w:left w:val="nil"/>
              <w:bottom w:val="nil"/>
              <w:right w:val="nil"/>
              <w:tl2br w:val="nil"/>
              <w:tr2bl w:val="nil"/>
            </w:tcBorders>
            <w:shd w:val="clear" w:color="auto" w:fill="auto"/>
            <w:noWrap/>
            <w:vAlign w:val="bottom"/>
          </w:tcPr>
          <w:p w:rsidR="00006181" w:rsidRDefault="007C708E" w:rsidP="000C6580">
            <w:pPr>
              <w:rPr>
                <w:b/>
                <w:color w:val="000000"/>
                <w:sz w:val="16"/>
              </w:rPr>
            </w:pPr>
          </w:p>
        </w:tc>
        <w:tc>
          <w:tcPr>
            <w:tcW w:w="556" w:type="pct"/>
            <w:gridSpan w:val="2"/>
            <w:tcBorders>
              <w:top w:val="nil"/>
              <w:left w:val="nil"/>
              <w:bottom w:val="nil"/>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Favorable (Unfavorable)</w:t>
            </w:r>
          </w:p>
        </w:tc>
        <w:tc>
          <w:tcPr>
            <w:tcW w:w="127"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536" w:type="pct"/>
            <w:tcBorders>
              <w:top w:val="nil"/>
              <w:left w:val="nil"/>
              <w:bottom w:val="nil"/>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Favorable (Unfavorable)</w:t>
            </w:r>
          </w:p>
        </w:tc>
        <w:tc>
          <w:tcPr>
            <w:tcW w:w="118"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r>
      <w:tr w:rsidR="00006181" w:rsidTr="000C6580">
        <w:tc>
          <w:tcPr>
            <w:tcW w:w="2149" w:type="pct"/>
            <w:tcBorders>
              <w:top w:val="nil"/>
              <w:left w:val="nil"/>
              <w:bottom w:val="single" w:sz="4" w:space="0" w:color="000000"/>
              <w:right w:val="nil"/>
              <w:tl2br w:val="nil"/>
              <w:tr2bl w:val="nil"/>
            </w:tcBorders>
            <w:shd w:val="clear" w:color="auto" w:fill="auto"/>
            <w:vAlign w:val="bottom"/>
          </w:tcPr>
          <w:p w:rsidR="00006181" w:rsidRDefault="00230E12" w:rsidP="000C6580">
            <w:pPr>
              <w:rPr>
                <w:b/>
                <w:color w:val="000000"/>
                <w:sz w:val="16"/>
              </w:rPr>
            </w:pPr>
            <w:r>
              <w:rPr>
                <w:rFonts w:eastAsia="Times New Roman"/>
                <w:b/>
                <w:color w:val="000000"/>
                <w:sz w:val="16"/>
              </w:rPr>
              <w:t>(in millions)</w:t>
            </w:r>
          </w:p>
        </w:tc>
        <w:tc>
          <w:tcPr>
            <w:tcW w:w="134"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6"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2019</w:t>
            </w:r>
          </w:p>
        </w:tc>
        <w:tc>
          <w:tcPr>
            <w:tcW w:w="134"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7"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2018</w:t>
            </w:r>
          </w:p>
        </w:tc>
        <w:tc>
          <w:tcPr>
            <w:tcW w:w="134"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6" w:type="pct"/>
            <w:gridSpan w:val="2"/>
            <w:tcBorders>
              <w:top w:val="nil"/>
              <w:left w:val="nil"/>
              <w:bottom w:val="single" w:sz="4" w:space="0" w:color="000000"/>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 xml:space="preserve"> Variance</w:t>
            </w:r>
          </w:p>
        </w:tc>
        <w:tc>
          <w:tcPr>
            <w:tcW w:w="127" w:type="pct"/>
            <w:tcBorders>
              <w:top w:val="nil"/>
              <w:left w:val="nil"/>
              <w:bottom w:val="nil"/>
              <w:right w:val="nil"/>
              <w:tl2br w:val="nil"/>
              <w:tr2bl w:val="nil"/>
            </w:tcBorders>
            <w:shd w:val="clear" w:color="auto" w:fill="auto"/>
            <w:noWrap/>
            <w:vAlign w:val="bottom"/>
          </w:tcPr>
          <w:p w:rsidR="00006181" w:rsidRDefault="00230E12" w:rsidP="000C6580">
            <w:pPr>
              <w:rPr>
                <w:color w:val="000000"/>
                <w:sz w:val="16"/>
              </w:rPr>
            </w:pPr>
            <w:r>
              <w:rPr>
                <w:rFonts w:eastAsia="Times New Roman"/>
                <w:color w:val="000000"/>
                <w:sz w:val="16"/>
              </w:rPr>
              <w:t> </w:t>
            </w:r>
          </w:p>
        </w:tc>
        <w:tc>
          <w:tcPr>
            <w:tcW w:w="536" w:type="pct"/>
            <w:tcBorders>
              <w:top w:val="nil"/>
              <w:left w:val="nil"/>
              <w:bottom w:val="single" w:sz="4" w:space="0" w:color="000000"/>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Percentage</w:t>
            </w:r>
          </w:p>
        </w:tc>
        <w:tc>
          <w:tcPr>
            <w:tcW w:w="118"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r>
      <w:tr w:rsidR="00006181" w:rsidTr="000C6580">
        <w:tc>
          <w:tcPr>
            <w:tcW w:w="2149" w:type="pct"/>
            <w:tcBorders>
              <w:top w:val="nil"/>
              <w:left w:val="nil"/>
              <w:bottom w:val="nil"/>
              <w:right w:val="nil"/>
              <w:tl2br w:val="nil"/>
              <w:tr2bl w:val="nil"/>
            </w:tcBorders>
            <w:shd w:val="clear" w:color="auto" w:fill="CCEEFF"/>
            <w:vAlign w:val="bottom"/>
          </w:tcPr>
          <w:p w:rsidR="00006181" w:rsidRDefault="00230E12" w:rsidP="000C6580">
            <w:pPr>
              <w:rPr>
                <w:color w:val="000000"/>
                <w:sz w:val="20"/>
              </w:rPr>
            </w:pPr>
            <w:r>
              <w:rPr>
                <w:rFonts w:eastAsia="Times New Roman"/>
                <w:color w:val="000000"/>
                <w:sz w:val="20"/>
              </w:rPr>
              <w:t>Net sales to unaffiliated customers</w:t>
            </w:r>
          </w:p>
        </w:tc>
        <w:tc>
          <w:tcPr>
            <w:tcW w:w="134"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69"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1,745</w:t>
            </w:r>
          </w:p>
        </w:tc>
        <w:tc>
          <w:tcPr>
            <w:tcW w:w="134"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70"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1,790</w:t>
            </w:r>
          </w:p>
        </w:tc>
        <w:tc>
          <w:tcPr>
            <w:tcW w:w="134"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69"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(45)</w:t>
            </w:r>
          </w:p>
        </w:tc>
        <w:tc>
          <w:tcPr>
            <w:tcW w:w="127"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36"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(3)</w:t>
            </w:r>
          </w:p>
        </w:tc>
        <w:tc>
          <w:tcPr>
            <w:tcW w:w="118"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149" w:type="pct"/>
            <w:tcBorders>
              <w:top w:val="nil"/>
              <w:left w:val="nil"/>
              <w:bottom w:val="nil"/>
              <w:right w:val="nil"/>
              <w:tl2br w:val="nil"/>
              <w:tr2bl w:val="nil"/>
            </w:tcBorders>
            <w:vAlign w:val="bottom"/>
          </w:tcPr>
          <w:p w:rsidR="00006181" w:rsidRDefault="00230E12" w:rsidP="000C6580">
            <w:pPr>
              <w:rPr>
                <w:color w:val="000000"/>
                <w:sz w:val="20"/>
              </w:rPr>
            </w:pPr>
            <w:r>
              <w:rPr>
                <w:rFonts w:eastAsia="Times New Roman"/>
                <w:color w:val="000000"/>
                <w:sz w:val="20"/>
              </w:rPr>
              <w:t>Operating income</w:t>
            </w:r>
          </w:p>
        </w:tc>
        <w:tc>
          <w:tcPr>
            <w:tcW w:w="134" w:type="pct"/>
            <w:tcBorders>
              <w:top w:val="nil"/>
              <w:left w:val="nil"/>
              <w:bottom w:val="nil"/>
              <w:right w:val="nil"/>
              <w:tl2br w:val="nil"/>
              <w:tr2bl w:val="nil"/>
            </w:tcBorders>
            <w:noWrap/>
            <w:vAlign w:val="bottom"/>
          </w:tcPr>
          <w:p w:rsidR="00006181" w:rsidRDefault="007C708E" w:rsidP="000C6580">
            <w:pPr>
              <w:rPr>
                <w:b/>
                <w:color w:val="000000"/>
                <w:sz w:val="20"/>
              </w:rPr>
            </w:pPr>
          </w:p>
        </w:tc>
        <w:tc>
          <w:tcPr>
            <w:tcW w:w="87"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69" w:type="pct"/>
            <w:tcBorders>
              <w:top w:val="nil"/>
              <w:left w:val="nil"/>
              <w:bottom w:val="nil"/>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264</w:t>
            </w:r>
          </w:p>
        </w:tc>
        <w:tc>
          <w:tcPr>
            <w:tcW w:w="134"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70" w:type="pct"/>
            <w:tcBorders>
              <w:top w:val="nil"/>
              <w:left w:val="nil"/>
              <w:bottom w:val="nil"/>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293</w:t>
            </w:r>
          </w:p>
        </w:tc>
        <w:tc>
          <w:tcPr>
            <w:tcW w:w="134"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69"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(29)</w:t>
            </w:r>
          </w:p>
        </w:tc>
        <w:tc>
          <w:tcPr>
            <w:tcW w:w="127"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36"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(10)</w:t>
            </w:r>
          </w:p>
        </w:tc>
        <w:tc>
          <w:tcPr>
            <w:tcW w:w="118" w:type="pct"/>
            <w:tcBorders>
              <w:top w:val="nil"/>
              <w:left w:val="nil"/>
              <w:bottom w:val="nil"/>
              <w:right w:val="nil"/>
              <w:tl2br w:val="nil"/>
              <w:tr2bl w:val="nil"/>
            </w:tcBorders>
            <w:noWrap/>
            <w:vAlign w:val="bottom"/>
          </w:tcPr>
          <w:p w:rsidR="00006181" w:rsidRDefault="00230E12" w:rsidP="000C6580">
            <w:pPr>
              <w:rPr>
                <w:color w:val="000000"/>
                <w:sz w:val="20"/>
              </w:rPr>
            </w:pPr>
            <w:r>
              <w:rPr>
                <w:rFonts w:eastAsia="Times New Roman"/>
                <w:color w:val="000000"/>
                <w:sz w:val="20"/>
              </w:rPr>
              <w:t>%</w:t>
            </w:r>
          </w:p>
        </w:tc>
      </w:tr>
    </w:tbl>
    <w:p w:rsidR="00006181" w:rsidRDefault="007C708E" w:rsidP="00006181">
      <w:pPr>
        <w:ind w:firstLine="720"/>
        <w:jc w:val="both"/>
        <w:rPr>
          <w:sz w:val="20"/>
          <w:szCs w:val="20"/>
        </w:rPr>
      </w:pPr>
    </w:p>
    <w:p w:rsidR="00006181" w:rsidRDefault="00230E12" w:rsidP="00006181">
      <w:pPr>
        <w:suppressAutoHyphens/>
        <w:ind w:firstLine="720"/>
        <w:jc w:val="both"/>
        <w:rPr>
          <w:sz w:val="20"/>
          <w:szCs w:val="20"/>
        </w:rPr>
      </w:pPr>
      <w:r>
        <w:rPr>
          <w:b/>
          <w:sz w:val="20"/>
          <w:szCs w:val="20"/>
        </w:rPr>
        <w:t>Net sales.</w:t>
      </w:r>
      <w:r>
        <w:rPr>
          <w:sz w:val="20"/>
          <w:szCs w:val="20"/>
        </w:rPr>
        <w:t xml:space="preserve"> Our decrease in net sales of 3 percent for the six months ended June 30, 2019, as compared to the six months ended June 30, 2018, was primarily driven by our planned Stockton HFCS and industrial starch volume shed of 3 percent. </w:t>
      </w:r>
    </w:p>
    <w:p w:rsidR="00006181" w:rsidRDefault="007C708E" w:rsidP="00006181">
      <w:pPr>
        <w:suppressAutoHyphens/>
        <w:jc w:val="both"/>
        <w:rPr>
          <w:sz w:val="20"/>
          <w:szCs w:val="20"/>
          <w:highlight w:val="yellow"/>
        </w:rPr>
      </w:pPr>
    </w:p>
    <w:p w:rsidR="00006181" w:rsidRDefault="00230E12" w:rsidP="00006181">
      <w:pPr>
        <w:suppressAutoHyphens/>
        <w:ind w:firstLine="720"/>
        <w:jc w:val="both"/>
        <w:rPr>
          <w:sz w:val="20"/>
          <w:szCs w:val="20"/>
        </w:rPr>
      </w:pPr>
      <w:r>
        <w:rPr>
          <w:b/>
          <w:sz w:val="20"/>
          <w:szCs w:val="20"/>
        </w:rPr>
        <w:t>Operating income.</w:t>
      </w:r>
      <w:r>
        <w:rPr>
          <w:sz w:val="20"/>
          <w:szCs w:val="20"/>
        </w:rPr>
        <w:t xml:space="preserve"> Our operating income decreased $29 million for the six months ended June 30, 2019, compared to the six months ended June 30, 2018, primarily driven by higher net corn costs due to lower co-product values, higher inventory and production costs, and a modest impact from extreme weather in the U.S. and Canada.</w:t>
      </w:r>
    </w:p>
    <w:p w:rsidR="00006181" w:rsidRDefault="007C708E" w:rsidP="00006181">
      <w:pPr>
        <w:suppressAutoHyphens/>
        <w:ind w:firstLine="720"/>
        <w:jc w:val="both"/>
        <w:rPr>
          <w:sz w:val="20"/>
          <w:szCs w:val="20"/>
        </w:rPr>
      </w:pPr>
    </w:p>
    <w:p w:rsidR="00006181" w:rsidRDefault="00230E12" w:rsidP="00006181">
      <w:pPr>
        <w:suppressAutoHyphens/>
        <w:jc w:val="both"/>
        <w:rPr>
          <w:i/>
          <w:sz w:val="20"/>
          <w:szCs w:val="20"/>
        </w:rPr>
      </w:pPr>
      <w:r>
        <w:rPr>
          <w:i/>
          <w:sz w:val="20"/>
          <w:szCs w:val="20"/>
        </w:rPr>
        <w:t>South America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5"/>
        <w:gridCol w:w="260"/>
        <w:gridCol w:w="169"/>
        <w:gridCol w:w="910"/>
        <w:gridCol w:w="260"/>
        <w:gridCol w:w="169"/>
        <w:gridCol w:w="912"/>
        <w:gridCol w:w="260"/>
        <w:gridCol w:w="169"/>
        <w:gridCol w:w="910"/>
        <w:gridCol w:w="247"/>
        <w:gridCol w:w="1040"/>
        <w:gridCol w:w="225"/>
      </w:tblGrid>
      <w:tr w:rsidR="00006181" w:rsidTr="000C6580">
        <w:trPr>
          <w:trHeight w:val="20"/>
        </w:trPr>
        <w:tc>
          <w:tcPr>
            <w:tcW w:w="2150" w:type="pct"/>
            <w:tcBorders>
              <w:top w:val="nil"/>
              <w:left w:val="nil"/>
              <w:bottom w:val="nil"/>
              <w:right w:val="nil"/>
            </w:tcBorders>
            <w:vAlign w:val="bottom"/>
          </w:tcPr>
          <w:p w:rsidR="00006181" w:rsidRDefault="007C708E" w:rsidP="000C6580">
            <w:pPr>
              <w:keepNext/>
              <w:rPr>
                <w:sz w:val="2"/>
              </w:rPr>
            </w:pPr>
          </w:p>
        </w:tc>
        <w:tc>
          <w:tcPr>
            <w:tcW w:w="134" w:type="pct"/>
            <w:tcBorders>
              <w:top w:val="nil"/>
              <w:left w:val="nil"/>
              <w:bottom w:val="nil"/>
              <w:right w:val="nil"/>
            </w:tcBorders>
            <w:noWrap/>
            <w:vAlign w:val="bottom"/>
          </w:tcPr>
          <w:p w:rsidR="00006181" w:rsidRDefault="007C708E" w:rsidP="000C6580">
            <w:pPr>
              <w:keepNext/>
              <w:rPr>
                <w:sz w:val="2"/>
              </w:rPr>
            </w:pPr>
          </w:p>
        </w:tc>
        <w:tc>
          <w:tcPr>
            <w:tcW w:w="87" w:type="pct"/>
            <w:tcBorders>
              <w:top w:val="nil"/>
              <w:left w:val="nil"/>
              <w:bottom w:val="nil"/>
              <w:right w:val="nil"/>
            </w:tcBorders>
            <w:noWrap/>
            <w:vAlign w:val="bottom"/>
          </w:tcPr>
          <w:p w:rsidR="00006181" w:rsidRDefault="007C708E" w:rsidP="000C6580">
            <w:pPr>
              <w:keepNext/>
              <w:rPr>
                <w:sz w:val="2"/>
              </w:rPr>
            </w:pPr>
          </w:p>
        </w:tc>
        <w:tc>
          <w:tcPr>
            <w:tcW w:w="469" w:type="pct"/>
            <w:tcBorders>
              <w:top w:val="nil"/>
              <w:left w:val="nil"/>
              <w:bottom w:val="nil"/>
              <w:right w:val="nil"/>
            </w:tcBorders>
            <w:noWrap/>
            <w:vAlign w:val="bottom"/>
          </w:tcPr>
          <w:p w:rsidR="00006181" w:rsidRDefault="007C708E" w:rsidP="000C6580">
            <w:pPr>
              <w:keepNext/>
              <w:rPr>
                <w:sz w:val="2"/>
              </w:rPr>
            </w:pPr>
          </w:p>
        </w:tc>
        <w:tc>
          <w:tcPr>
            <w:tcW w:w="134" w:type="pct"/>
            <w:tcBorders>
              <w:top w:val="nil"/>
              <w:left w:val="nil"/>
              <w:bottom w:val="nil"/>
              <w:right w:val="nil"/>
            </w:tcBorders>
            <w:noWrap/>
            <w:vAlign w:val="bottom"/>
          </w:tcPr>
          <w:p w:rsidR="00006181" w:rsidRDefault="007C708E" w:rsidP="000C6580">
            <w:pPr>
              <w:keepNext/>
              <w:rPr>
                <w:sz w:val="2"/>
              </w:rPr>
            </w:pPr>
          </w:p>
        </w:tc>
        <w:tc>
          <w:tcPr>
            <w:tcW w:w="87" w:type="pct"/>
            <w:tcBorders>
              <w:top w:val="nil"/>
              <w:left w:val="nil"/>
              <w:bottom w:val="nil"/>
              <w:right w:val="nil"/>
            </w:tcBorders>
            <w:noWrap/>
            <w:vAlign w:val="bottom"/>
          </w:tcPr>
          <w:p w:rsidR="00006181" w:rsidRDefault="007C708E" w:rsidP="000C6580">
            <w:pPr>
              <w:keepNext/>
              <w:rPr>
                <w:sz w:val="2"/>
              </w:rPr>
            </w:pPr>
          </w:p>
        </w:tc>
        <w:tc>
          <w:tcPr>
            <w:tcW w:w="470" w:type="pct"/>
            <w:tcBorders>
              <w:top w:val="nil"/>
              <w:left w:val="nil"/>
              <w:bottom w:val="nil"/>
              <w:right w:val="nil"/>
            </w:tcBorders>
            <w:noWrap/>
            <w:vAlign w:val="bottom"/>
          </w:tcPr>
          <w:p w:rsidR="00006181" w:rsidRDefault="007C708E" w:rsidP="000C6580">
            <w:pPr>
              <w:keepNext/>
              <w:rPr>
                <w:sz w:val="2"/>
              </w:rPr>
            </w:pPr>
          </w:p>
        </w:tc>
        <w:tc>
          <w:tcPr>
            <w:tcW w:w="134" w:type="pct"/>
            <w:tcBorders>
              <w:top w:val="nil"/>
              <w:left w:val="nil"/>
              <w:bottom w:val="nil"/>
              <w:right w:val="nil"/>
            </w:tcBorders>
            <w:noWrap/>
            <w:vAlign w:val="bottom"/>
          </w:tcPr>
          <w:p w:rsidR="00006181" w:rsidRDefault="007C708E" w:rsidP="000C6580">
            <w:pPr>
              <w:keepNext/>
              <w:rPr>
                <w:sz w:val="2"/>
              </w:rPr>
            </w:pPr>
          </w:p>
        </w:tc>
        <w:tc>
          <w:tcPr>
            <w:tcW w:w="87" w:type="pct"/>
            <w:tcBorders>
              <w:top w:val="nil"/>
              <w:left w:val="nil"/>
              <w:bottom w:val="nil"/>
              <w:right w:val="nil"/>
            </w:tcBorders>
            <w:noWrap/>
            <w:vAlign w:val="bottom"/>
          </w:tcPr>
          <w:p w:rsidR="00006181" w:rsidRDefault="007C708E" w:rsidP="000C6580">
            <w:pPr>
              <w:keepNext/>
              <w:rPr>
                <w:sz w:val="2"/>
              </w:rPr>
            </w:pPr>
          </w:p>
        </w:tc>
        <w:tc>
          <w:tcPr>
            <w:tcW w:w="469" w:type="pct"/>
            <w:tcBorders>
              <w:top w:val="nil"/>
              <w:left w:val="nil"/>
              <w:bottom w:val="nil"/>
              <w:right w:val="nil"/>
            </w:tcBorders>
            <w:noWrap/>
            <w:vAlign w:val="bottom"/>
          </w:tcPr>
          <w:p w:rsidR="00006181" w:rsidRDefault="007C708E" w:rsidP="000C6580">
            <w:pPr>
              <w:keepNext/>
              <w:rPr>
                <w:sz w:val="2"/>
              </w:rPr>
            </w:pPr>
          </w:p>
        </w:tc>
        <w:tc>
          <w:tcPr>
            <w:tcW w:w="127" w:type="pct"/>
            <w:tcBorders>
              <w:top w:val="nil"/>
              <w:left w:val="nil"/>
              <w:bottom w:val="nil"/>
              <w:right w:val="nil"/>
            </w:tcBorders>
            <w:noWrap/>
            <w:vAlign w:val="bottom"/>
          </w:tcPr>
          <w:p w:rsidR="00006181" w:rsidRDefault="007C708E" w:rsidP="000C6580">
            <w:pPr>
              <w:keepNext/>
              <w:rPr>
                <w:sz w:val="2"/>
              </w:rPr>
            </w:pPr>
          </w:p>
        </w:tc>
        <w:tc>
          <w:tcPr>
            <w:tcW w:w="536" w:type="pct"/>
            <w:tcBorders>
              <w:top w:val="nil"/>
              <w:left w:val="nil"/>
              <w:bottom w:val="nil"/>
              <w:right w:val="nil"/>
            </w:tcBorders>
            <w:noWrap/>
            <w:vAlign w:val="bottom"/>
          </w:tcPr>
          <w:p w:rsidR="00006181" w:rsidRDefault="007C708E" w:rsidP="000C6580">
            <w:pPr>
              <w:keepNext/>
              <w:rPr>
                <w:sz w:val="2"/>
              </w:rPr>
            </w:pPr>
          </w:p>
        </w:tc>
        <w:tc>
          <w:tcPr>
            <w:tcW w:w="117" w:type="pct"/>
            <w:tcBorders>
              <w:top w:val="nil"/>
              <w:left w:val="nil"/>
              <w:bottom w:val="nil"/>
              <w:right w:val="nil"/>
            </w:tcBorders>
            <w:noWrap/>
            <w:vAlign w:val="bottom"/>
          </w:tcPr>
          <w:p w:rsidR="00006181" w:rsidRDefault="007C708E" w:rsidP="000C6580">
            <w:pPr>
              <w:keepNext/>
              <w:rPr>
                <w:sz w:val="2"/>
              </w:rPr>
            </w:pPr>
          </w:p>
        </w:tc>
      </w:tr>
      <w:tr w:rsidR="00006181" w:rsidTr="000C6580">
        <w:tc>
          <w:tcPr>
            <w:tcW w:w="2150"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134"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1247" w:type="pct"/>
            <w:gridSpan w:val="5"/>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Six Months Ended June 30, </w:t>
            </w:r>
          </w:p>
        </w:tc>
        <w:tc>
          <w:tcPr>
            <w:tcW w:w="134" w:type="pct"/>
            <w:tcBorders>
              <w:top w:val="nil"/>
              <w:left w:val="nil"/>
              <w:bottom w:val="nil"/>
              <w:right w:val="nil"/>
              <w:tl2br w:val="nil"/>
              <w:tr2bl w:val="nil"/>
            </w:tcBorders>
            <w:shd w:val="clear" w:color="auto" w:fill="auto"/>
            <w:noWrap/>
            <w:vAlign w:val="bottom"/>
          </w:tcPr>
          <w:p w:rsidR="00006181" w:rsidRDefault="007C708E" w:rsidP="000C6580">
            <w:pPr>
              <w:rPr>
                <w:b/>
                <w:color w:val="000000"/>
                <w:sz w:val="16"/>
              </w:rPr>
            </w:pPr>
          </w:p>
        </w:tc>
        <w:tc>
          <w:tcPr>
            <w:tcW w:w="556" w:type="pct"/>
            <w:gridSpan w:val="2"/>
            <w:tcBorders>
              <w:top w:val="nil"/>
              <w:left w:val="nil"/>
              <w:bottom w:val="nil"/>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Favorable (Unfavorable)</w:t>
            </w:r>
          </w:p>
        </w:tc>
        <w:tc>
          <w:tcPr>
            <w:tcW w:w="127"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536" w:type="pct"/>
            <w:tcBorders>
              <w:top w:val="nil"/>
              <w:left w:val="nil"/>
              <w:bottom w:val="nil"/>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Favorable (Unfavorable)</w:t>
            </w:r>
          </w:p>
        </w:tc>
        <w:tc>
          <w:tcPr>
            <w:tcW w:w="117"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r>
      <w:tr w:rsidR="00006181" w:rsidTr="000C6580">
        <w:tc>
          <w:tcPr>
            <w:tcW w:w="2150" w:type="pct"/>
            <w:tcBorders>
              <w:top w:val="nil"/>
              <w:left w:val="nil"/>
              <w:bottom w:val="single" w:sz="4" w:space="0" w:color="000000"/>
              <w:right w:val="nil"/>
              <w:tl2br w:val="nil"/>
              <w:tr2bl w:val="nil"/>
            </w:tcBorders>
            <w:shd w:val="clear" w:color="auto" w:fill="auto"/>
            <w:vAlign w:val="bottom"/>
          </w:tcPr>
          <w:p w:rsidR="00006181" w:rsidRDefault="00230E12" w:rsidP="000C6580">
            <w:pPr>
              <w:rPr>
                <w:b/>
                <w:color w:val="000000"/>
                <w:sz w:val="16"/>
              </w:rPr>
            </w:pPr>
            <w:r>
              <w:rPr>
                <w:rFonts w:eastAsia="Times New Roman"/>
                <w:b/>
                <w:color w:val="000000"/>
                <w:sz w:val="16"/>
              </w:rPr>
              <w:t>(in millions)</w:t>
            </w:r>
          </w:p>
        </w:tc>
        <w:tc>
          <w:tcPr>
            <w:tcW w:w="134"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6"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2019</w:t>
            </w:r>
          </w:p>
        </w:tc>
        <w:tc>
          <w:tcPr>
            <w:tcW w:w="134"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7"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2018</w:t>
            </w:r>
          </w:p>
        </w:tc>
        <w:tc>
          <w:tcPr>
            <w:tcW w:w="134"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6" w:type="pct"/>
            <w:gridSpan w:val="2"/>
            <w:tcBorders>
              <w:top w:val="nil"/>
              <w:left w:val="nil"/>
              <w:bottom w:val="single" w:sz="4" w:space="0" w:color="000000"/>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 xml:space="preserve"> Variance</w:t>
            </w:r>
          </w:p>
        </w:tc>
        <w:tc>
          <w:tcPr>
            <w:tcW w:w="127" w:type="pct"/>
            <w:tcBorders>
              <w:top w:val="nil"/>
              <w:left w:val="nil"/>
              <w:bottom w:val="nil"/>
              <w:right w:val="nil"/>
              <w:tl2br w:val="nil"/>
              <w:tr2bl w:val="nil"/>
            </w:tcBorders>
            <w:shd w:val="clear" w:color="auto" w:fill="auto"/>
            <w:noWrap/>
            <w:vAlign w:val="bottom"/>
          </w:tcPr>
          <w:p w:rsidR="00006181" w:rsidRDefault="00230E12" w:rsidP="000C6580">
            <w:pPr>
              <w:rPr>
                <w:color w:val="000000"/>
                <w:sz w:val="16"/>
              </w:rPr>
            </w:pPr>
            <w:r>
              <w:rPr>
                <w:rFonts w:eastAsia="Times New Roman"/>
                <w:color w:val="000000"/>
                <w:sz w:val="16"/>
              </w:rPr>
              <w:t> </w:t>
            </w:r>
          </w:p>
        </w:tc>
        <w:tc>
          <w:tcPr>
            <w:tcW w:w="536" w:type="pct"/>
            <w:tcBorders>
              <w:top w:val="nil"/>
              <w:left w:val="nil"/>
              <w:bottom w:val="single" w:sz="4" w:space="0" w:color="000000"/>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Percentage</w:t>
            </w:r>
          </w:p>
        </w:tc>
        <w:tc>
          <w:tcPr>
            <w:tcW w:w="117"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r>
      <w:tr w:rsidR="00006181" w:rsidTr="000C6580">
        <w:tc>
          <w:tcPr>
            <w:tcW w:w="2150" w:type="pct"/>
            <w:tcBorders>
              <w:top w:val="nil"/>
              <w:left w:val="nil"/>
              <w:bottom w:val="nil"/>
              <w:right w:val="nil"/>
              <w:tl2br w:val="nil"/>
              <w:tr2bl w:val="nil"/>
            </w:tcBorders>
            <w:shd w:val="clear" w:color="auto" w:fill="CCEEFF"/>
            <w:vAlign w:val="bottom"/>
          </w:tcPr>
          <w:p w:rsidR="00006181" w:rsidRDefault="00230E12" w:rsidP="000C6580">
            <w:pPr>
              <w:rPr>
                <w:color w:val="000000"/>
                <w:sz w:val="20"/>
              </w:rPr>
            </w:pPr>
            <w:r>
              <w:rPr>
                <w:rFonts w:eastAsia="Times New Roman"/>
                <w:color w:val="000000"/>
                <w:sz w:val="20"/>
              </w:rPr>
              <w:t>Net sales to unaffiliated customers</w:t>
            </w:r>
          </w:p>
        </w:tc>
        <w:tc>
          <w:tcPr>
            <w:tcW w:w="134"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69"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433</w:t>
            </w:r>
          </w:p>
        </w:tc>
        <w:tc>
          <w:tcPr>
            <w:tcW w:w="134"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70"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481</w:t>
            </w:r>
          </w:p>
        </w:tc>
        <w:tc>
          <w:tcPr>
            <w:tcW w:w="134"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69"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(48)</w:t>
            </w:r>
          </w:p>
        </w:tc>
        <w:tc>
          <w:tcPr>
            <w:tcW w:w="127"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36"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(10)</w:t>
            </w:r>
          </w:p>
        </w:tc>
        <w:tc>
          <w:tcPr>
            <w:tcW w:w="117"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150" w:type="pct"/>
            <w:tcBorders>
              <w:top w:val="nil"/>
              <w:left w:val="nil"/>
              <w:bottom w:val="nil"/>
              <w:right w:val="nil"/>
              <w:tl2br w:val="nil"/>
              <w:tr2bl w:val="nil"/>
            </w:tcBorders>
            <w:vAlign w:val="bottom"/>
          </w:tcPr>
          <w:p w:rsidR="00006181" w:rsidRDefault="00230E12" w:rsidP="000C6580">
            <w:pPr>
              <w:rPr>
                <w:color w:val="000000"/>
                <w:sz w:val="20"/>
              </w:rPr>
            </w:pPr>
            <w:r>
              <w:rPr>
                <w:rFonts w:eastAsia="Times New Roman"/>
                <w:color w:val="000000"/>
                <w:sz w:val="20"/>
              </w:rPr>
              <w:t>Operating income</w:t>
            </w:r>
          </w:p>
        </w:tc>
        <w:tc>
          <w:tcPr>
            <w:tcW w:w="134" w:type="pct"/>
            <w:tcBorders>
              <w:top w:val="nil"/>
              <w:left w:val="nil"/>
              <w:bottom w:val="nil"/>
              <w:right w:val="nil"/>
              <w:tl2br w:val="nil"/>
              <w:tr2bl w:val="nil"/>
            </w:tcBorders>
            <w:noWrap/>
            <w:vAlign w:val="bottom"/>
          </w:tcPr>
          <w:p w:rsidR="00006181" w:rsidRDefault="007C708E" w:rsidP="000C6580">
            <w:pPr>
              <w:rPr>
                <w:b/>
                <w:color w:val="000000"/>
                <w:sz w:val="20"/>
              </w:rPr>
            </w:pPr>
          </w:p>
        </w:tc>
        <w:tc>
          <w:tcPr>
            <w:tcW w:w="87"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69" w:type="pct"/>
            <w:tcBorders>
              <w:top w:val="nil"/>
              <w:left w:val="nil"/>
              <w:bottom w:val="nil"/>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34</w:t>
            </w:r>
          </w:p>
        </w:tc>
        <w:tc>
          <w:tcPr>
            <w:tcW w:w="134"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70" w:type="pct"/>
            <w:tcBorders>
              <w:top w:val="nil"/>
              <w:left w:val="nil"/>
              <w:bottom w:val="nil"/>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46</w:t>
            </w:r>
          </w:p>
        </w:tc>
        <w:tc>
          <w:tcPr>
            <w:tcW w:w="134"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69"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(12)</w:t>
            </w:r>
          </w:p>
        </w:tc>
        <w:tc>
          <w:tcPr>
            <w:tcW w:w="127"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36"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(26)</w:t>
            </w:r>
          </w:p>
        </w:tc>
        <w:tc>
          <w:tcPr>
            <w:tcW w:w="117" w:type="pct"/>
            <w:tcBorders>
              <w:top w:val="nil"/>
              <w:left w:val="nil"/>
              <w:bottom w:val="nil"/>
              <w:right w:val="nil"/>
              <w:tl2br w:val="nil"/>
              <w:tr2bl w:val="nil"/>
            </w:tcBorders>
            <w:noWrap/>
            <w:vAlign w:val="bottom"/>
          </w:tcPr>
          <w:p w:rsidR="00006181" w:rsidRDefault="00230E12" w:rsidP="000C6580">
            <w:pPr>
              <w:rPr>
                <w:color w:val="000000"/>
                <w:sz w:val="20"/>
              </w:rPr>
            </w:pPr>
            <w:r>
              <w:rPr>
                <w:rFonts w:eastAsia="Times New Roman"/>
                <w:color w:val="000000"/>
                <w:sz w:val="20"/>
              </w:rPr>
              <w:t>%</w:t>
            </w:r>
          </w:p>
        </w:tc>
      </w:tr>
    </w:tbl>
    <w:p w:rsidR="00006181" w:rsidRDefault="007C708E" w:rsidP="00006181">
      <w:pPr>
        <w:ind w:firstLine="720"/>
        <w:jc w:val="both"/>
        <w:rPr>
          <w:sz w:val="20"/>
          <w:szCs w:val="20"/>
        </w:rPr>
      </w:pPr>
    </w:p>
    <w:p w:rsidR="00006181" w:rsidRDefault="00230E12" w:rsidP="00006181">
      <w:pPr>
        <w:suppressAutoHyphens/>
        <w:ind w:firstLine="720"/>
        <w:jc w:val="both"/>
        <w:rPr>
          <w:sz w:val="20"/>
          <w:szCs w:val="20"/>
        </w:rPr>
      </w:pPr>
      <w:r>
        <w:rPr>
          <w:b/>
          <w:sz w:val="20"/>
          <w:szCs w:val="20"/>
        </w:rPr>
        <w:t>Net sales.</w:t>
      </w:r>
      <w:r>
        <w:rPr>
          <w:sz w:val="20"/>
          <w:szCs w:val="20"/>
        </w:rPr>
        <w:t xml:space="preserve"> Our net sales decreased 10 percent for the six months ended June 30, 2019, as compared to the six months ended June 30, 2018. This was primarily due to unfavorable foreign exchange impact of 23 percent driven by the weaker Argentine peso and Brazilian real and a 3 percent decline in volume, partly offset by a 16 percent favorable impact from price/product mix. </w:t>
      </w:r>
    </w:p>
    <w:p w:rsidR="00006181" w:rsidRDefault="007C708E" w:rsidP="00006181">
      <w:pPr>
        <w:suppressAutoHyphens/>
        <w:ind w:firstLine="720"/>
        <w:jc w:val="both"/>
        <w:rPr>
          <w:sz w:val="20"/>
          <w:szCs w:val="20"/>
          <w:highlight w:val="yellow"/>
        </w:rPr>
      </w:pPr>
    </w:p>
    <w:p w:rsidR="00006181" w:rsidRDefault="00230E12" w:rsidP="00006181">
      <w:pPr>
        <w:suppressAutoHyphens/>
        <w:ind w:firstLine="720"/>
        <w:jc w:val="both"/>
        <w:rPr>
          <w:sz w:val="20"/>
          <w:szCs w:val="20"/>
        </w:rPr>
      </w:pPr>
      <w:r>
        <w:rPr>
          <w:b/>
          <w:sz w:val="20"/>
          <w:szCs w:val="20"/>
        </w:rPr>
        <w:t>Operating income.</w:t>
      </w:r>
      <w:r>
        <w:rPr>
          <w:sz w:val="20"/>
          <w:szCs w:val="20"/>
        </w:rPr>
        <w:t xml:space="preserve"> Our decrease in operating income of $12 million for the six months ended June 30, 2019, as compared to the six months ended June 30, 2018, was primarily driven by an unfavorable foreign exchange impacts and lower volumes, partially offset by favorable pricing actions.</w:t>
      </w:r>
    </w:p>
    <w:p w:rsidR="00006181" w:rsidRDefault="007C708E" w:rsidP="00006181">
      <w:pPr>
        <w:ind w:firstLine="720"/>
        <w:jc w:val="both"/>
        <w:rPr>
          <w:sz w:val="20"/>
          <w:szCs w:val="20"/>
        </w:rPr>
      </w:pPr>
    </w:p>
    <w:p w:rsidR="00006181" w:rsidRDefault="00230E12" w:rsidP="00006181">
      <w:pPr>
        <w:keepNext/>
        <w:keepLines/>
        <w:suppressAutoHyphens/>
        <w:jc w:val="both"/>
        <w:rPr>
          <w:i/>
          <w:sz w:val="20"/>
          <w:szCs w:val="20"/>
        </w:rPr>
      </w:pPr>
      <w:r>
        <w:rPr>
          <w:i/>
          <w:sz w:val="20"/>
          <w:szCs w:val="20"/>
        </w:rPr>
        <w:t>Asia-Pacific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3"/>
        <w:gridCol w:w="260"/>
        <w:gridCol w:w="169"/>
        <w:gridCol w:w="910"/>
        <w:gridCol w:w="260"/>
        <w:gridCol w:w="169"/>
        <w:gridCol w:w="912"/>
        <w:gridCol w:w="260"/>
        <w:gridCol w:w="169"/>
        <w:gridCol w:w="910"/>
        <w:gridCol w:w="247"/>
        <w:gridCol w:w="1040"/>
        <w:gridCol w:w="227"/>
      </w:tblGrid>
      <w:tr w:rsidR="00006181" w:rsidTr="000C6580">
        <w:trPr>
          <w:trHeight w:val="20"/>
        </w:trPr>
        <w:tc>
          <w:tcPr>
            <w:tcW w:w="2149" w:type="pct"/>
            <w:tcBorders>
              <w:top w:val="nil"/>
              <w:left w:val="nil"/>
              <w:bottom w:val="nil"/>
              <w:right w:val="nil"/>
            </w:tcBorders>
            <w:vAlign w:val="bottom"/>
          </w:tcPr>
          <w:p w:rsidR="00006181" w:rsidRDefault="007C708E" w:rsidP="000C6580">
            <w:pPr>
              <w:keepNext/>
              <w:rPr>
                <w:sz w:val="2"/>
              </w:rPr>
            </w:pPr>
          </w:p>
        </w:tc>
        <w:tc>
          <w:tcPr>
            <w:tcW w:w="134" w:type="pct"/>
            <w:tcBorders>
              <w:top w:val="nil"/>
              <w:left w:val="nil"/>
              <w:bottom w:val="nil"/>
              <w:right w:val="nil"/>
            </w:tcBorders>
            <w:noWrap/>
            <w:vAlign w:val="bottom"/>
          </w:tcPr>
          <w:p w:rsidR="00006181" w:rsidRDefault="007C708E" w:rsidP="000C6580">
            <w:pPr>
              <w:keepNext/>
              <w:rPr>
                <w:sz w:val="2"/>
              </w:rPr>
            </w:pPr>
          </w:p>
        </w:tc>
        <w:tc>
          <w:tcPr>
            <w:tcW w:w="87" w:type="pct"/>
            <w:tcBorders>
              <w:top w:val="nil"/>
              <w:left w:val="nil"/>
              <w:bottom w:val="nil"/>
              <w:right w:val="nil"/>
            </w:tcBorders>
            <w:noWrap/>
            <w:vAlign w:val="bottom"/>
          </w:tcPr>
          <w:p w:rsidR="00006181" w:rsidRDefault="007C708E" w:rsidP="000C6580">
            <w:pPr>
              <w:keepNext/>
              <w:rPr>
                <w:sz w:val="2"/>
              </w:rPr>
            </w:pPr>
          </w:p>
        </w:tc>
        <w:tc>
          <w:tcPr>
            <w:tcW w:w="469" w:type="pct"/>
            <w:tcBorders>
              <w:top w:val="nil"/>
              <w:left w:val="nil"/>
              <w:bottom w:val="nil"/>
              <w:right w:val="nil"/>
            </w:tcBorders>
            <w:noWrap/>
            <w:vAlign w:val="bottom"/>
          </w:tcPr>
          <w:p w:rsidR="00006181" w:rsidRDefault="007C708E" w:rsidP="000C6580">
            <w:pPr>
              <w:keepNext/>
              <w:rPr>
                <w:sz w:val="2"/>
              </w:rPr>
            </w:pPr>
          </w:p>
        </w:tc>
        <w:tc>
          <w:tcPr>
            <w:tcW w:w="134" w:type="pct"/>
            <w:tcBorders>
              <w:top w:val="nil"/>
              <w:left w:val="nil"/>
              <w:bottom w:val="nil"/>
              <w:right w:val="nil"/>
            </w:tcBorders>
            <w:noWrap/>
            <w:vAlign w:val="bottom"/>
          </w:tcPr>
          <w:p w:rsidR="00006181" w:rsidRDefault="007C708E" w:rsidP="000C6580">
            <w:pPr>
              <w:keepNext/>
              <w:rPr>
                <w:sz w:val="2"/>
              </w:rPr>
            </w:pPr>
          </w:p>
        </w:tc>
        <w:tc>
          <w:tcPr>
            <w:tcW w:w="87" w:type="pct"/>
            <w:tcBorders>
              <w:top w:val="nil"/>
              <w:left w:val="nil"/>
              <w:bottom w:val="nil"/>
              <w:right w:val="nil"/>
            </w:tcBorders>
            <w:noWrap/>
            <w:vAlign w:val="bottom"/>
          </w:tcPr>
          <w:p w:rsidR="00006181" w:rsidRDefault="007C708E" w:rsidP="000C6580">
            <w:pPr>
              <w:keepNext/>
              <w:rPr>
                <w:sz w:val="2"/>
              </w:rPr>
            </w:pPr>
          </w:p>
        </w:tc>
        <w:tc>
          <w:tcPr>
            <w:tcW w:w="470" w:type="pct"/>
            <w:tcBorders>
              <w:top w:val="nil"/>
              <w:left w:val="nil"/>
              <w:bottom w:val="nil"/>
              <w:right w:val="nil"/>
            </w:tcBorders>
            <w:noWrap/>
            <w:vAlign w:val="bottom"/>
          </w:tcPr>
          <w:p w:rsidR="00006181" w:rsidRDefault="007C708E" w:rsidP="000C6580">
            <w:pPr>
              <w:keepNext/>
              <w:rPr>
                <w:sz w:val="2"/>
              </w:rPr>
            </w:pPr>
          </w:p>
        </w:tc>
        <w:tc>
          <w:tcPr>
            <w:tcW w:w="134" w:type="pct"/>
            <w:tcBorders>
              <w:top w:val="nil"/>
              <w:left w:val="nil"/>
              <w:bottom w:val="nil"/>
              <w:right w:val="nil"/>
            </w:tcBorders>
            <w:noWrap/>
            <w:vAlign w:val="bottom"/>
          </w:tcPr>
          <w:p w:rsidR="00006181" w:rsidRDefault="007C708E" w:rsidP="000C6580">
            <w:pPr>
              <w:keepNext/>
              <w:rPr>
                <w:sz w:val="2"/>
              </w:rPr>
            </w:pPr>
          </w:p>
        </w:tc>
        <w:tc>
          <w:tcPr>
            <w:tcW w:w="87" w:type="pct"/>
            <w:tcBorders>
              <w:top w:val="nil"/>
              <w:left w:val="nil"/>
              <w:bottom w:val="nil"/>
              <w:right w:val="nil"/>
            </w:tcBorders>
            <w:noWrap/>
            <w:vAlign w:val="bottom"/>
          </w:tcPr>
          <w:p w:rsidR="00006181" w:rsidRDefault="007C708E" w:rsidP="000C6580">
            <w:pPr>
              <w:keepNext/>
              <w:rPr>
                <w:sz w:val="2"/>
              </w:rPr>
            </w:pPr>
          </w:p>
        </w:tc>
        <w:tc>
          <w:tcPr>
            <w:tcW w:w="469" w:type="pct"/>
            <w:tcBorders>
              <w:top w:val="nil"/>
              <w:left w:val="nil"/>
              <w:bottom w:val="nil"/>
              <w:right w:val="nil"/>
            </w:tcBorders>
            <w:noWrap/>
            <w:vAlign w:val="bottom"/>
          </w:tcPr>
          <w:p w:rsidR="00006181" w:rsidRDefault="007C708E" w:rsidP="000C6580">
            <w:pPr>
              <w:keepNext/>
              <w:rPr>
                <w:sz w:val="2"/>
              </w:rPr>
            </w:pPr>
          </w:p>
        </w:tc>
        <w:tc>
          <w:tcPr>
            <w:tcW w:w="127" w:type="pct"/>
            <w:tcBorders>
              <w:top w:val="nil"/>
              <w:left w:val="nil"/>
              <w:bottom w:val="nil"/>
              <w:right w:val="nil"/>
            </w:tcBorders>
            <w:noWrap/>
            <w:vAlign w:val="bottom"/>
          </w:tcPr>
          <w:p w:rsidR="00006181" w:rsidRDefault="007C708E" w:rsidP="000C6580">
            <w:pPr>
              <w:keepNext/>
              <w:rPr>
                <w:sz w:val="2"/>
              </w:rPr>
            </w:pPr>
          </w:p>
        </w:tc>
        <w:tc>
          <w:tcPr>
            <w:tcW w:w="536" w:type="pct"/>
            <w:tcBorders>
              <w:top w:val="nil"/>
              <w:left w:val="nil"/>
              <w:bottom w:val="nil"/>
              <w:right w:val="nil"/>
            </w:tcBorders>
            <w:noWrap/>
            <w:vAlign w:val="bottom"/>
          </w:tcPr>
          <w:p w:rsidR="00006181" w:rsidRDefault="007C708E" w:rsidP="000C6580">
            <w:pPr>
              <w:keepNext/>
              <w:rPr>
                <w:sz w:val="2"/>
              </w:rPr>
            </w:pPr>
          </w:p>
        </w:tc>
        <w:tc>
          <w:tcPr>
            <w:tcW w:w="118" w:type="pct"/>
            <w:tcBorders>
              <w:top w:val="nil"/>
              <w:left w:val="nil"/>
              <w:bottom w:val="nil"/>
              <w:right w:val="nil"/>
            </w:tcBorders>
            <w:noWrap/>
            <w:vAlign w:val="bottom"/>
          </w:tcPr>
          <w:p w:rsidR="00006181" w:rsidRDefault="007C708E" w:rsidP="000C6580">
            <w:pPr>
              <w:keepNext/>
              <w:rPr>
                <w:sz w:val="2"/>
              </w:rPr>
            </w:pPr>
          </w:p>
        </w:tc>
      </w:tr>
      <w:tr w:rsidR="00006181" w:rsidTr="000C6580">
        <w:tc>
          <w:tcPr>
            <w:tcW w:w="2149"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134"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1247" w:type="pct"/>
            <w:gridSpan w:val="5"/>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Six Months Ended June 30, </w:t>
            </w:r>
          </w:p>
        </w:tc>
        <w:tc>
          <w:tcPr>
            <w:tcW w:w="134" w:type="pct"/>
            <w:tcBorders>
              <w:top w:val="nil"/>
              <w:left w:val="nil"/>
              <w:bottom w:val="nil"/>
              <w:right w:val="nil"/>
              <w:tl2br w:val="nil"/>
              <w:tr2bl w:val="nil"/>
            </w:tcBorders>
            <w:shd w:val="clear" w:color="auto" w:fill="auto"/>
            <w:noWrap/>
            <w:vAlign w:val="bottom"/>
          </w:tcPr>
          <w:p w:rsidR="00006181" w:rsidRDefault="007C708E" w:rsidP="000C6580">
            <w:pPr>
              <w:rPr>
                <w:b/>
                <w:color w:val="000000"/>
                <w:sz w:val="16"/>
              </w:rPr>
            </w:pPr>
          </w:p>
        </w:tc>
        <w:tc>
          <w:tcPr>
            <w:tcW w:w="556" w:type="pct"/>
            <w:gridSpan w:val="2"/>
            <w:tcBorders>
              <w:top w:val="nil"/>
              <w:left w:val="nil"/>
              <w:bottom w:val="nil"/>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Favorable (Unfavorable)</w:t>
            </w:r>
          </w:p>
        </w:tc>
        <w:tc>
          <w:tcPr>
            <w:tcW w:w="127"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536" w:type="pct"/>
            <w:tcBorders>
              <w:top w:val="nil"/>
              <w:left w:val="nil"/>
              <w:bottom w:val="nil"/>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Favorable (Unfavorable)</w:t>
            </w:r>
          </w:p>
        </w:tc>
        <w:tc>
          <w:tcPr>
            <w:tcW w:w="118"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r>
      <w:tr w:rsidR="00006181" w:rsidTr="000C6580">
        <w:tc>
          <w:tcPr>
            <w:tcW w:w="2149" w:type="pct"/>
            <w:tcBorders>
              <w:top w:val="nil"/>
              <w:left w:val="nil"/>
              <w:bottom w:val="single" w:sz="4" w:space="0" w:color="000000"/>
              <w:right w:val="nil"/>
              <w:tl2br w:val="nil"/>
              <w:tr2bl w:val="nil"/>
            </w:tcBorders>
            <w:shd w:val="clear" w:color="auto" w:fill="auto"/>
            <w:vAlign w:val="bottom"/>
          </w:tcPr>
          <w:p w:rsidR="00006181" w:rsidRDefault="00230E12" w:rsidP="000C6580">
            <w:pPr>
              <w:rPr>
                <w:b/>
                <w:color w:val="000000"/>
                <w:sz w:val="16"/>
              </w:rPr>
            </w:pPr>
            <w:r>
              <w:rPr>
                <w:rFonts w:eastAsia="Times New Roman"/>
                <w:b/>
                <w:color w:val="000000"/>
                <w:sz w:val="16"/>
              </w:rPr>
              <w:t>(in millions)</w:t>
            </w:r>
          </w:p>
        </w:tc>
        <w:tc>
          <w:tcPr>
            <w:tcW w:w="134"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6"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2019</w:t>
            </w:r>
          </w:p>
        </w:tc>
        <w:tc>
          <w:tcPr>
            <w:tcW w:w="134"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7"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2018</w:t>
            </w:r>
          </w:p>
        </w:tc>
        <w:tc>
          <w:tcPr>
            <w:tcW w:w="134"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6" w:type="pct"/>
            <w:gridSpan w:val="2"/>
            <w:tcBorders>
              <w:top w:val="nil"/>
              <w:left w:val="nil"/>
              <w:bottom w:val="single" w:sz="4" w:space="0" w:color="000000"/>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 xml:space="preserve"> Variance</w:t>
            </w:r>
          </w:p>
        </w:tc>
        <w:tc>
          <w:tcPr>
            <w:tcW w:w="127" w:type="pct"/>
            <w:tcBorders>
              <w:top w:val="nil"/>
              <w:left w:val="nil"/>
              <w:bottom w:val="nil"/>
              <w:right w:val="nil"/>
              <w:tl2br w:val="nil"/>
              <w:tr2bl w:val="nil"/>
            </w:tcBorders>
            <w:shd w:val="clear" w:color="auto" w:fill="auto"/>
            <w:noWrap/>
            <w:vAlign w:val="bottom"/>
          </w:tcPr>
          <w:p w:rsidR="00006181" w:rsidRDefault="00230E12" w:rsidP="000C6580">
            <w:pPr>
              <w:rPr>
                <w:color w:val="000000"/>
                <w:sz w:val="16"/>
              </w:rPr>
            </w:pPr>
            <w:r>
              <w:rPr>
                <w:rFonts w:eastAsia="Times New Roman"/>
                <w:color w:val="000000"/>
                <w:sz w:val="16"/>
              </w:rPr>
              <w:t> </w:t>
            </w:r>
          </w:p>
        </w:tc>
        <w:tc>
          <w:tcPr>
            <w:tcW w:w="536" w:type="pct"/>
            <w:tcBorders>
              <w:top w:val="nil"/>
              <w:left w:val="nil"/>
              <w:bottom w:val="single" w:sz="4" w:space="0" w:color="000000"/>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Percentage</w:t>
            </w:r>
          </w:p>
        </w:tc>
        <w:tc>
          <w:tcPr>
            <w:tcW w:w="118"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r>
      <w:tr w:rsidR="00006181" w:rsidTr="000C6580">
        <w:tc>
          <w:tcPr>
            <w:tcW w:w="2149" w:type="pct"/>
            <w:tcBorders>
              <w:top w:val="nil"/>
              <w:left w:val="nil"/>
              <w:bottom w:val="nil"/>
              <w:right w:val="nil"/>
              <w:tl2br w:val="nil"/>
              <w:tr2bl w:val="nil"/>
            </w:tcBorders>
            <w:shd w:val="clear" w:color="auto" w:fill="CCEEFF"/>
            <w:vAlign w:val="bottom"/>
          </w:tcPr>
          <w:p w:rsidR="00006181" w:rsidRDefault="00230E12" w:rsidP="000C6580">
            <w:pPr>
              <w:rPr>
                <w:color w:val="000000"/>
                <w:sz w:val="20"/>
              </w:rPr>
            </w:pPr>
            <w:r>
              <w:rPr>
                <w:rFonts w:eastAsia="Times New Roman"/>
                <w:color w:val="000000"/>
                <w:sz w:val="20"/>
              </w:rPr>
              <w:t>Net sales to unaffiliated customers</w:t>
            </w:r>
          </w:p>
        </w:tc>
        <w:tc>
          <w:tcPr>
            <w:tcW w:w="134"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69"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389</w:t>
            </w:r>
          </w:p>
        </w:tc>
        <w:tc>
          <w:tcPr>
            <w:tcW w:w="134"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70"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395</w:t>
            </w:r>
          </w:p>
        </w:tc>
        <w:tc>
          <w:tcPr>
            <w:tcW w:w="134"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69"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(6)</w:t>
            </w:r>
          </w:p>
        </w:tc>
        <w:tc>
          <w:tcPr>
            <w:tcW w:w="127"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36"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(2)</w:t>
            </w:r>
          </w:p>
        </w:tc>
        <w:tc>
          <w:tcPr>
            <w:tcW w:w="118"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149" w:type="pct"/>
            <w:tcBorders>
              <w:top w:val="nil"/>
              <w:left w:val="nil"/>
              <w:bottom w:val="nil"/>
              <w:right w:val="nil"/>
              <w:tl2br w:val="nil"/>
              <w:tr2bl w:val="nil"/>
            </w:tcBorders>
            <w:vAlign w:val="bottom"/>
          </w:tcPr>
          <w:p w:rsidR="00006181" w:rsidRDefault="00230E12" w:rsidP="000C6580">
            <w:pPr>
              <w:rPr>
                <w:color w:val="000000"/>
                <w:sz w:val="20"/>
              </w:rPr>
            </w:pPr>
            <w:r>
              <w:rPr>
                <w:rFonts w:eastAsia="Times New Roman"/>
                <w:color w:val="000000"/>
                <w:sz w:val="20"/>
              </w:rPr>
              <w:t>Operating income</w:t>
            </w:r>
          </w:p>
        </w:tc>
        <w:tc>
          <w:tcPr>
            <w:tcW w:w="134" w:type="pct"/>
            <w:tcBorders>
              <w:top w:val="nil"/>
              <w:left w:val="nil"/>
              <w:bottom w:val="nil"/>
              <w:right w:val="nil"/>
              <w:tl2br w:val="nil"/>
              <w:tr2bl w:val="nil"/>
            </w:tcBorders>
            <w:noWrap/>
            <w:vAlign w:val="bottom"/>
          </w:tcPr>
          <w:p w:rsidR="00006181" w:rsidRDefault="007C708E" w:rsidP="000C6580">
            <w:pPr>
              <w:rPr>
                <w:b/>
                <w:color w:val="000000"/>
                <w:sz w:val="20"/>
              </w:rPr>
            </w:pPr>
          </w:p>
        </w:tc>
        <w:tc>
          <w:tcPr>
            <w:tcW w:w="87"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69" w:type="pct"/>
            <w:tcBorders>
              <w:top w:val="nil"/>
              <w:left w:val="nil"/>
              <w:bottom w:val="nil"/>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43</w:t>
            </w:r>
          </w:p>
        </w:tc>
        <w:tc>
          <w:tcPr>
            <w:tcW w:w="134"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70" w:type="pct"/>
            <w:tcBorders>
              <w:top w:val="nil"/>
              <w:left w:val="nil"/>
              <w:bottom w:val="nil"/>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50</w:t>
            </w:r>
          </w:p>
        </w:tc>
        <w:tc>
          <w:tcPr>
            <w:tcW w:w="134"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69"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(7)</w:t>
            </w:r>
          </w:p>
        </w:tc>
        <w:tc>
          <w:tcPr>
            <w:tcW w:w="127"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36"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(14)</w:t>
            </w:r>
          </w:p>
        </w:tc>
        <w:tc>
          <w:tcPr>
            <w:tcW w:w="118" w:type="pct"/>
            <w:tcBorders>
              <w:top w:val="nil"/>
              <w:left w:val="nil"/>
              <w:bottom w:val="nil"/>
              <w:right w:val="nil"/>
              <w:tl2br w:val="nil"/>
              <w:tr2bl w:val="nil"/>
            </w:tcBorders>
            <w:noWrap/>
            <w:vAlign w:val="bottom"/>
          </w:tcPr>
          <w:p w:rsidR="00006181" w:rsidRDefault="00230E12" w:rsidP="000C6580">
            <w:pPr>
              <w:rPr>
                <w:color w:val="000000"/>
                <w:sz w:val="20"/>
              </w:rPr>
            </w:pPr>
            <w:r>
              <w:rPr>
                <w:rFonts w:eastAsia="Times New Roman"/>
                <w:color w:val="000000"/>
                <w:sz w:val="20"/>
              </w:rPr>
              <w:t>%</w:t>
            </w:r>
          </w:p>
        </w:tc>
      </w:tr>
    </w:tbl>
    <w:p w:rsidR="00006181" w:rsidRDefault="007C708E" w:rsidP="00006181">
      <w:pPr>
        <w:ind w:firstLine="720"/>
        <w:jc w:val="both"/>
        <w:rPr>
          <w:sz w:val="20"/>
          <w:szCs w:val="20"/>
        </w:rPr>
      </w:pPr>
    </w:p>
    <w:p w:rsidR="00006181" w:rsidRDefault="00230E12" w:rsidP="00006181">
      <w:pPr>
        <w:suppressAutoHyphens/>
        <w:ind w:firstLine="720"/>
        <w:jc w:val="both"/>
        <w:rPr>
          <w:sz w:val="20"/>
          <w:szCs w:val="20"/>
        </w:rPr>
      </w:pPr>
      <w:r>
        <w:rPr>
          <w:b/>
          <w:sz w:val="20"/>
          <w:szCs w:val="20"/>
        </w:rPr>
        <w:t>Net sales.</w:t>
      </w:r>
      <w:r>
        <w:rPr>
          <w:sz w:val="20"/>
          <w:szCs w:val="20"/>
        </w:rPr>
        <w:t xml:space="preserve"> Our net sales decreased 2 percent for the six months ended June 30, 2019, as compared to the six months ended June 30, 2018, primarily driven by unfavorable foreign exchange impacts of 4 percent and a volume decline of 2 percent.  This was partially offset by a 4 percent improvement in price/product mix. </w:t>
      </w:r>
    </w:p>
    <w:p w:rsidR="00006181" w:rsidRDefault="007C708E" w:rsidP="00006181">
      <w:pPr>
        <w:suppressAutoHyphens/>
        <w:ind w:firstLine="720"/>
        <w:jc w:val="both"/>
        <w:rPr>
          <w:sz w:val="20"/>
          <w:szCs w:val="20"/>
          <w:highlight w:val="yellow"/>
        </w:rPr>
      </w:pPr>
    </w:p>
    <w:p w:rsidR="00006181" w:rsidRDefault="00230E12" w:rsidP="00006181">
      <w:pPr>
        <w:suppressAutoHyphens/>
        <w:ind w:firstLine="720"/>
        <w:jc w:val="both"/>
        <w:rPr>
          <w:sz w:val="20"/>
          <w:szCs w:val="20"/>
        </w:rPr>
      </w:pPr>
      <w:r>
        <w:rPr>
          <w:b/>
          <w:sz w:val="20"/>
          <w:szCs w:val="20"/>
        </w:rPr>
        <w:t>Operating income.</w:t>
      </w:r>
      <w:r>
        <w:rPr>
          <w:sz w:val="20"/>
          <w:szCs w:val="20"/>
        </w:rPr>
        <w:t xml:space="preserve"> Our operating income decreased $7 million for the six months ended June 30, 2019, as compared to the six months ended June 30, 2018, primarily due to higher regional corn costs and unfavorable foreign-exchange impacts, partly offset by improved price/product mix.</w:t>
      </w:r>
    </w:p>
    <w:p w:rsidR="00006181" w:rsidRDefault="007C708E" w:rsidP="00006181">
      <w:pPr>
        <w:keepNext/>
        <w:keepLines/>
        <w:suppressAutoHyphens/>
        <w:jc w:val="both"/>
        <w:rPr>
          <w:i/>
          <w:sz w:val="20"/>
          <w:szCs w:val="20"/>
        </w:rPr>
      </w:pPr>
    </w:p>
    <w:p w:rsidR="00006181" w:rsidRDefault="00230E12" w:rsidP="00006181">
      <w:pPr>
        <w:keepNext/>
        <w:keepLines/>
        <w:suppressAutoHyphens/>
        <w:jc w:val="both"/>
        <w:rPr>
          <w:i/>
          <w:sz w:val="20"/>
          <w:szCs w:val="20"/>
        </w:rPr>
      </w:pPr>
      <w:r>
        <w:rPr>
          <w:i/>
          <w:sz w:val="20"/>
          <w:szCs w:val="20"/>
        </w:rPr>
        <w:t>EMEA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3"/>
        <w:gridCol w:w="260"/>
        <w:gridCol w:w="169"/>
        <w:gridCol w:w="910"/>
        <w:gridCol w:w="260"/>
        <w:gridCol w:w="169"/>
        <w:gridCol w:w="912"/>
        <w:gridCol w:w="260"/>
        <w:gridCol w:w="169"/>
        <w:gridCol w:w="910"/>
        <w:gridCol w:w="247"/>
        <w:gridCol w:w="1040"/>
        <w:gridCol w:w="227"/>
      </w:tblGrid>
      <w:tr w:rsidR="00006181" w:rsidTr="000C6580">
        <w:trPr>
          <w:trHeight w:val="20"/>
        </w:trPr>
        <w:tc>
          <w:tcPr>
            <w:tcW w:w="2149" w:type="pct"/>
            <w:tcBorders>
              <w:top w:val="nil"/>
              <w:left w:val="nil"/>
              <w:bottom w:val="nil"/>
              <w:right w:val="nil"/>
            </w:tcBorders>
            <w:vAlign w:val="bottom"/>
          </w:tcPr>
          <w:p w:rsidR="00006181" w:rsidRDefault="007C708E" w:rsidP="000C6580">
            <w:pPr>
              <w:keepNext/>
              <w:rPr>
                <w:sz w:val="2"/>
              </w:rPr>
            </w:pPr>
          </w:p>
        </w:tc>
        <w:tc>
          <w:tcPr>
            <w:tcW w:w="134" w:type="pct"/>
            <w:tcBorders>
              <w:top w:val="nil"/>
              <w:left w:val="nil"/>
              <w:bottom w:val="nil"/>
              <w:right w:val="nil"/>
            </w:tcBorders>
            <w:noWrap/>
            <w:vAlign w:val="bottom"/>
          </w:tcPr>
          <w:p w:rsidR="00006181" w:rsidRDefault="007C708E" w:rsidP="000C6580">
            <w:pPr>
              <w:keepNext/>
              <w:rPr>
                <w:sz w:val="2"/>
              </w:rPr>
            </w:pPr>
          </w:p>
        </w:tc>
        <w:tc>
          <w:tcPr>
            <w:tcW w:w="87" w:type="pct"/>
            <w:tcBorders>
              <w:top w:val="nil"/>
              <w:left w:val="nil"/>
              <w:bottom w:val="nil"/>
              <w:right w:val="nil"/>
            </w:tcBorders>
            <w:noWrap/>
            <w:vAlign w:val="bottom"/>
          </w:tcPr>
          <w:p w:rsidR="00006181" w:rsidRDefault="007C708E" w:rsidP="000C6580">
            <w:pPr>
              <w:keepNext/>
              <w:rPr>
                <w:sz w:val="2"/>
              </w:rPr>
            </w:pPr>
          </w:p>
        </w:tc>
        <w:tc>
          <w:tcPr>
            <w:tcW w:w="469" w:type="pct"/>
            <w:tcBorders>
              <w:top w:val="nil"/>
              <w:left w:val="nil"/>
              <w:bottom w:val="nil"/>
              <w:right w:val="nil"/>
            </w:tcBorders>
            <w:noWrap/>
            <w:vAlign w:val="bottom"/>
          </w:tcPr>
          <w:p w:rsidR="00006181" w:rsidRDefault="007C708E" w:rsidP="000C6580">
            <w:pPr>
              <w:keepNext/>
              <w:rPr>
                <w:sz w:val="2"/>
              </w:rPr>
            </w:pPr>
          </w:p>
        </w:tc>
        <w:tc>
          <w:tcPr>
            <w:tcW w:w="134" w:type="pct"/>
            <w:tcBorders>
              <w:top w:val="nil"/>
              <w:left w:val="nil"/>
              <w:bottom w:val="nil"/>
              <w:right w:val="nil"/>
            </w:tcBorders>
            <w:noWrap/>
            <w:vAlign w:val="bottom"/>
          </w:tcPr>
          <w:p w:rsidR="00006181" w:rsidRDefault="007C708E" w:rsidP="000C6580">
            <w:pPr>
              <w:keepNext/>
              <w:rPr>
                <w:sz w:val="2"/>
              </w:rPr>
            </w:pPr>
          </w:p>
        </w:tc>
        <w:tc>
          <w:tcPr>
            <w:tcW w:w="87" w:type="pct"/>
            <w:tcBorders>
              <w:top w:val="nil"/>
              <w:left w:val="nil"/>
              <w:bottom w:val="nil"/>
              <w:right w:val="nil"/>
            </w:tcBorders>
            <w:noWrap/>
            <w:vAlign w:val="bottom"/>
          </w:tcPr>
          <w:p w:rsidR="00006181" w:rsidRDefault="007C708E" w:rsidP="000C6580">
            <w:pPr>
              <w:keepNext/>
              <w:rPr>
                <w:sz w:val="2"/>
              </w:rPr>
            </w:pPr>
          </w:p>
        </w:tc>
        <w:tc>
          <w:tcPr>
            <w:tcW w:w="470" w:type="pct"/>
            <w:tcBorders>
              <w:top w:val="nil"/>
              <w:left w:val="nil"/>
              <w:bottom w:val="nil"/>
              <w:right w:val="nil"/>
            </w:tcBorders>
            <w:noWrap/>
            <w:vAlign w:val="bottom"/>
          </w:tcPr>
          <w:p w:rsidR="00006181" w:rsidRDefault="007C708E" w:rsidP="000C6580">
            <w:pPr>
              <w:keepNext/>
              <w:rPr>
                <w:sz w:val="2"/>
              </w:rPr>
            </w:pPr>
          </w:p>
        </w:tc>
        <w:tc>
          <w:tcPr>
            <w:tcW w:w="134" w:type="pct"/>
            <w:tcBorders>
              <w:top w:val="nil"/>
              <w:left w:val="nil"/>
              <w:bottom w:val="nil"/>
              <w:right w:val="nil"/>
            </w:tcBorders>
            <w:noWrap/>
            <w:vAlign w:val="bottom"/>
          </w:tcPr>
          <w:p w:rsidR="00006181" w:rsidRDefault="007C708E" w:rsidP="000C6580">
            <w:pPr>
              <w:keepNext/>
              <w:rPr>
                <w:sz w:val="2"/>
              </w:rPr>
            </w:pPr>
          </w:p>
        </w:tc>
        <w:tc>
          <w:tcPr>
            <w:tcW w:w="87" w:type="pct"/>
            <w:tcBorders>
              <w:top w:val="nil"/>
              <w:left w:val="nil"/>
              <w:bottom w:val="nil"/>
              <w:right w:val="nil"/>
            </w:tcBorders>
            <w:noWrap/>
            <w:vAlign w:val="bottom"/>
          </w:tcPr>
          <w:p w:rsidR="00006181" w:rsidRDefault="007C708E" w:rsidP="000C6580">
            <w:pPr>
              <w:keepNext/>
              <w:rPr>
                <w:sz w:val="2"/>
              </w:rPr>
            </w:pPr>
          </w:p>
        </w:tc>
        <w:tc>
          <w:tcPr>
            <w:tcW w:w="469" w:type="pct"/>
            <w:tcBorders>
              <w:top w:val="nil"/>
              <w:left w:val="nil"/>
              <w:bottom w:val="nil"/>
              <w:right w:val="nil"/>
            </w:tcBorders>
            <w:noWrap/>
            <w:vAlign w:val="bottom"/>
          </w:tcPr>
          <w:p w:rsidR="00006181" w:rsidRDefault="007C708E" w:rsidP="000C6580">
            <w:pPr>
              <w:keepNext/>
              <w:rPr>
                <w:sz w:val="2"/>
              </w:rPr>
            </w:pPr>
          </w:p>
        </w:tc>
        <w:tc>
          <w:tcPr>
            <w:tcW w:w="127" w:type="pct"/>
            <w:tcBorders>
              <w:top w:val="nil"/>
              <w:left w:val="nil"/>
              <w:bottom w:val="nil"/>
              <w:right w:val="nil"/>
            </w:tcBorders>
            <w:noWrap/>
            <w:vAlign w:val="bottom"/>
          </w:tcPr>
          <w:p w:rsidR="00006181" w:rsidRDefault="007C708E" w:rsidP="000C6580">
            <w:pPr>
              <w:keepNext/>
              <w:rPr>
                <w:sz w:val="2"/>
              </w:rPr>
            </w:pPr>
          </w:p>
        </w:tc>
        <w:tc>
          <w:tcPr>
            <w:tcW w:w="536" w:type="pct"/>
            <w:tcBorders>
              <w:top w:val="nil"/>
              <w:left w:val="nil"/>
              <w:bottom w:val="nil"/>
              <w:right w:val="nil"/>
            </w:tcBorders>
            <w:noWrap/>
            <w:vAlign w:val="bottom"/>
          </w:tcPr>
          <w:p w:rsidR="00006181" w:rsidRDefault="007C708E" w:rsidP="000C6580">
            <w:pPr>
              <w:keepNext/>
              <w:rPr>
                <w:sz w:val="2"/>
              </w:rPr>
            </w:pPr>
          </w:p>
        </w:tc>
        <w:tc>
          <w:tcPr>
            <w:tcW w:w="118" w:type="pct"/>
            <w:tcBorders>
              <w:top w:val="nil"/>
              <w:left w:val="nil"/>
              <w:bottom w:val="nil"/>
              <w:right w:val="nil"/>
            </w:tcBorders>
            <w:noWrap/>
            <w:vAlign w:val="bottom"/>
          </w:tcPr>
          <w:p w:rsidR="00006181" w:rsidRDefault="007C708E" w:rsidP="000C6580">
            <w:pPr>
              <w:keepNext/>
              <w:rPr>
                <w:sz w:val="2"/>
              </w:rPr>
            </w:pPr>
          </w:p>
        </w:tc>
      </w:tr>
      <w:tr w:rsidR="00006181" w:rsidTr="000C6580">
        <w:tc>
          <w:tcPr>
            <w:tcW w:w="2149"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134"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1247" w:type="pct"/>
            <w:gridSpan w:val="5"/>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Six Months Ended June 30, </w:t>
            </w:r>
          </w:p>
        </w:tc>
        <w:tc>
          <w:tcPr>
            <w:tcW w:w="134" w:type="pct"/>
            <w:tcBorders>
              <w:top w:val="nil"/>
              <w:left w:val="nil"/>
              <w:bottom w:val="nil"/>
              <w:right w:val="nil"/>
              <w:tl2br w:val="nil"/>
              <w:tr2bl w:val="nil"/>
            </w:tcBorders>
            <w:shd w:val="clear" w:color="auto" w:fill="auto"/>
            <w:noWrap/>
            <w:vAlign w:val="bottom"/>
          </w:tcPr>
          <w:p w:rsidR="00006181" w:rsidRDefault="007C708E" w:rsidP="000C6580">
            <w:pPr>
              <w:rPr>
                <w:b/>
                <w:color w:val="000000"/>
                <w:sz w:val="16"/>
              </w:rPr>
            </w:pPr>
          </w:p>
        </w:tc>
        <w:tc>
          <w:tcPr>
            <w:tcW w:w="556" w:type="pct"/>
            <w:gridSpan w:val="2"/>
            <w:tcBorders>
              <w:top w:val="nil"/>
              <w:left w:val="nil"/>
              <w:bottom w:val="nil"/>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Favorable (Unfavorable)</w:t>
            </w:r>
          </w:p>
        </w:tc>
        <w:tc>
          <w:tcPr>
            <w:tcW w:w="127"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c>
          <w:tcPr>
            <w:tcW w:w="536" w:type="pct"/>
            <w:tcBorders>
              <w:top w:val="nil"/>
              <w:left w:val="nil"/>
              <w:bottom w:val="nil"/>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Favorable (Unfavorable)</w:t>
            </w:r>
          </w:p>
        </w:tc>
        <w:tc>
          <w:tcPr>
            <w:tcW w:w="118"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r>
      <w:tr w:rsidR="00006181" w:rsidTr="000C6580">
        <w:tc>
          <w:tcPr>
            <w:tcW w:w="2149" w:type="pct"/>
            <w:tcBorders>
              <w:top w:val="nil"/>
              <w:left w:val="nil"/>
              <w:bottom w:val="single" w:sz="4" w:space="0" w:color="000000"/>
              <w:right w:val="nil"/>
              <w:tl2br w:val="nil"/>
              <w:tr2bl w:val="nil"/>
            </w:tcBorders>
            <w:shd w:val="clear" w:color="auto" w:fill="auto"/>
            <w:vAlign w:val="bottom"/>
          </w:tcPr>
          <w:p w:rsidR="00006181" w:rsidRDefault="00230E12" w:rsidP="000C6580">
            <w:pPr>
              <w:rPr>
                <w:b/>
                <w:color w:val="000000"/>
                <w:sz w:val="16"/>
              </w:rPr>
            </w:pPr>
            <w:r>
              <w:rPr>
                <w:rFonts w:eastAsia="Times New Roman"/>
                <w:b/>
                <w:color w:val="000000"/>
                <w:sz w:val="16"/>
              </w:rPr>
              <w:t>(in millions)</w:t>
            </w:r>
          </w:p>
        </w:tc>
        <w:tc>
          <w:tcPr>
            <w:tcW w:w="134"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6"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2019</w:t>
            </w:r>
          </w:p>
        </w:tc>
        <w:tc>
          <w:tcPr>
            <w:tcW w:w="134"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7" w:type="pct"/>
            <w:gridSpan w:val="2"/>
            <w:tcBorders>
              <w:top w:val="nil"/>
              <w:left w:val="nil"/>
              <w:bottom w:val="single" w:sz="4" w:space="0" w:color="000000"/>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2018</w:t>
            </w:r>
          </w:p>
        </w:tc>
        <w:tc>
          <w:tcPr>
            <w:tcW w:w="134" w:type="pct"/>
            <w:tcBorders>
              <w:top w:val="nil"/>
              <w:left w:val="nil"/>
              <w:bottom w:val="nil"/>
              <w:right w:val="nil"/>
              <w:tl2br w:val="nil"/>
              <w:tr2bl w:val="nil"/>
            </w:tcBorders>
            <w:shd w:val="clear" w:color="auto" w:fill="auto"/>
            <w:noWrap/>
            <w:vAlign w:val="bottom"/>
          </w:tcPr>
          <w:p w:rsidR="00006181" w:rsidRDefault="00230E12" w:rsidP="000C6580">
            <w:pPr>
              <w:jc w:val="center"/>
              <w:rPr>
                <w:b/>
                <w:color w:val="000000"/>
                <w:sz w:val="16"/>
              </w:rPr>
            </w:pPr>
            <w:r>
              <w:rPr>
                <w:rFonts w:eastAsia="Times New Roman"/>
                <w:b/>
                <w:color w:val="000000"/>
                <w:sz w:val="16"/>
              </w:rPr>
              <w:t>    </w:t>
            </w:r>
          </w:p>
        </w:tc>
        <w:tc>
          <w:tcPr>
            <w:tcW w:w="556" w:type="pct"/>
            <w:gridSpan w:val="2"/>
            <w:tcBorders>
              <w:top w:val="nil"/>
              <w:left w:val="nil"/>
              <w:bottom w:val="single" w:sz="4" w:space="0" w:color="000000"/>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 xml:space="preserve"> Variance</w:t>
            </w:r>
          </w:p>
        </w:tc>
        <w:tc>
          <w:tcPr>
            <w:tcW w:w="127" w:type="pct"/>
            <w:tcBorders>
              <w:top w:val="nil"/>
              <w:left w:val="nil"/>
              <w:bottom w:val="nil"/>
              <w:right w:val="nil"/>
              <w:tl2br w:val="nil"/>
              <w:tr2bl w:val="nil"/>
            </w:tcBorders>
            <w:shd w:val="clear" w:color="auto" w:fill="auto"/>
            <w:noWrap/>
            <w:vAlign w:val="bottom"/>
          </w:tcPr>
          <w:p w:rsidR="00006181" w:rsidRDefault="00230E12" w:rsidP="000C6580">
            <w:pPr>
              <w:rPr>
                <w:color w:val="000000"/>
                <w:sz w:val="16"/>
              </w:rPr>
            </w:pPr>
            <w:r>
              <w:rPr>
                <w:rFonts w:eastAsia="Times New Roman"/>
                <w:color w:val="000000"/>
                <w:sz w:val="16"/>
              </w:rPr>
              <w:t> </w:t>
            </w:r>
          </w:p>
        </w:tc>
        <w:tc>
          <w:tcPr>
            <w:tcW w:w="536" w:type="pct"/>
            <w:tcBorders>
              <w:top w:val="nil"/>
              <w:left w:val="nil"/>
              <w:bottom w:val="single" w:sz="4" w:space="0" w:color="000000"/>
              <w:right w:val="nil"/>
              <w:tl2br w:val="nil"/>
              <w:tr2bl w:val="nil"/>
            </w:tcBorders>
            <w:shd w:val="clear" w:color="auto" w:fill="auto"/>
            <w:vAlign w:val="bottom"/>
          </w:tcPr>
          <w:p w:rsidR="00006181" w:rsidRDefault="00230E12" w:rsidP="000C6580">
            <w:pPr>
              <w:jc w:val="center"/>
              <w:rPr>
                <w:b/>
                <w:color w:val="000000"/>
                <w:sz w:val="16"/>
              </w:rPr>
            </w:pPr>
            <w:r>
              <w:rPr>
                <w:rFonts w:eastAsia="Times New Roman"/>
                <w:b/>
                <w:color w:val="000000"/>
                <w:sz w:val="16"/>
              </w:rPr>
              <w:t>Percentage</w:t>
            </w:r>
          </w:p>
        </w:tc>
        <w:tc>
          <w:tcPr>
            <w:tcW w:w="118" w:type="pct"/>
            <w:tcBorders>
              <w:top w:val="nil"/>
              <w:left w:val="nil"/>
              <w:bottom w:val="nil"/>
              <w:right w:val="nil"/>
              <w:tl2br w:val="nil"/>
              <w:tr2bl w:val="nil"/>
            </w:tcBorders>
            <w:shd w:val="clear" w:color="auto" w:fill="auto"/>
            <w:noWrap/>
            <w:vAlign w:val="bottom"/>
          </w:tcPr>
          <w:p w:rsidR="00006181" w:rsidRDefault="007C708E" w:rsidP="000C6580">
            <w:pPr>
              <w:rPr>
                <w:color w:val="000000"/>
                <w:sz w:val="20"/>
              </w:rPr>
            </w:pPr>
          </w:p>
        </w:tc>
      </w:tr>
      <w:tr w:rsidR="00006181" w:rsidTr="000C6580">
        <w:tc>
          <w:tcPr>
            <w:tcW w:w="2149" w:type="pct"/>
            <w:tcBorders>
              <w:top w:val="nil"/>
              <w:left w:val="nil"/>
              <w:bottom w:val="nil"/>
              <w:right w:val="nil"/>
              <w:tl2br w:val="nil"/>
              <w:tr2bl w:val="nil"/>
            </w:tcBorders>
            <w:shd w:val="clear" w:color="auto" w:fill="CCEEFF"/>
            <w:vAlign w:val="bottom"/>
          </w:tcPr>
          <w:p w:rsidR="00006181" w:rsidRDefault="00230E12" w:rsidP="000C6580">
            <w:pPr>
              <w:rPr>
                <w:color w:val="000000"/>
                <w:sz w:val="20"/>
              </w:rPr>
            </w:pPr>
            <w:r>
              <w:rPr>
                <w:rFonts w:eastAsia="Times New Roman"/>
                <w:color w:val="000000"/>
                <w:sz w:val="20"/>
              </w:rPr>
              <w:t>Net sales to unaffiliated customers</w:t>
            </w:r>
          </w:p>
        </w:tc>
        <w:tc>
          <w:tcPr>
            <w:tcW w:w="134"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69"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287</w:t>
            </w:r>
          </w:p>
        </w:tc>
        <w:tc>
          <w:tcPr>
            <w:tcW w:w="134"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70" w:type="pct"/>
            <w:tcBorders>
              <w:top w:val="nil"/>
              <w:left w:val="nil"/>
              <w:bottom w:val="nil"/>
              <w:right w:val="nil"/>
              <w:tl2br w:val="nil"/>
              <w:tr2bl w:val="nil"/>
            </w:tcBorders>
            <w:shd w:val="clear" w:color="auto" w:fill="CCEEFF"/>
            <w:noWrap/>
            <w:vAlign w:val="bottom"/>
          </w:tcPr>
          <w:p w:rsidR="00006181" w:rsidRDefault="00230E12" w:rsidP="000C6580">
            <w:pPr>
              <w:ind w:right="60"/>
              <w:jc w:val="right"/>
              <w:rPr>
                <w:color w:val="000000"/>
                <w:sz w:val="20"/>
              </w:rPr>
            </w:pPr>
            <w:r>
              <w:rPr>
                <w:rFonts w:eastAsia="Times New Roman"/>
                <w:color w:val="000000"/>
                <w:sz w:val="20"/>
              </w:rPr>
              <w:t xml:space="preserve"> 299</w:t>
            </w:r>
          </w:p>
        </w:tc>
        <w:tc>
          <w:tcPr>
            <w:tcW w:w="134"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c>
          <w:tcPr>
            <w:tcW w:w="469"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(12)</w:t>
            </w:r>
          </w:p>
        </w:tc>
        <w:tc>
          <w:tcPr>
            <w:tcW w:w="127" w:type="pct"/>
            <w:tcBorders>
              <w:top w:val="nil"/>
              <w:left w:val="nil"/>
              <w:bottom w:val="nil"/>
              <w:right w:val="nil"/>
              <w:tl2br w:val="nil"/>
              <w:tr2bl w:val="nil"/>
            </w:tcBorders>
            <w:shd w:val="clear" w:color="auto" w:fill="CCEEFF"/>
            <w:noWrap/>
            <w:vAlign w:val="bottom"/>
          </w:tcPr>
          <w:p w:rsidR="00006181" w:rsidRDefault="007C708E" w:rsidP="000C6580">
            <w:pPr>
              <w:rPr>
                <w:color w:val="000000"/>
                <w:sz w:val="20"/>
              </w:rPr>
            </w:pPr>
          </w:p>
        </w:tc>
        <w:tc>
          <w:tcPr>
            <w:tcW w:w="536" w:type="pct"/>
            <w:tcBorders>
              <w:top w:val="nil"/>
              <w:left w:val="nil"/>
              <w:bottom w:val="nil"/>
              <w:right w:val="nil"/>
              <w:tl2br w:val="nil"/>
              <w:tr2bl w:val="nil"/>
            </w:tcBorders>
            <w:shd w:val="clear" w:color="auto" w:fill="CCEEFF"/>
            <w:noWrap/>
            <w:vAlign w:val="bottom"/>
          </w:tcPr>
          <w:p w:rsidR="00006181" w:rsidRDefault="00230E12" w:rsidP="000C6580">
            <w:pPr>
              <w:jc w:val="right"/>
              <w:rPr>
                <w:color w:val="000000"/>
                <w:sz w:val="20"/>
              </w:rPr>
            </w:pPr>
            <w:r>
              <w:rPr>
                <w:rFonts w:eastAsia="Times New Roman"/>
                <w:color w:val="000000"/>
                <w:sz w:val="20"/>
              </w:rPr>
              <w:t xml:space="preserve"> (4)</w:t>
            </w:r>
          </w:p>
        </w:tc>
        <w:tc>
          <w:tcPr>
            <w:tcW w:w="118" w:type="pct"/>
            <w:tcBorders>
              <w:top w:val="nil"/>
              <w:left w:val="nil"/>
              <w:bottom w:val="nil"/>
              <w:right w:val="nil"/>
              <w:tl2br w:val="nil"/>
              <w:tr2bl w:val="nil"/>
            </w:tcBorders>
            <w:shd w:val="clear" w:color="auto" w:fill="CCEEFF"/>
            <w:noWrap/>
            <w:vAlign w:val="bottom"/>
          </w:tcPr>
          <w:p w:rsidR="00006181" w:rsidRDefault="00230E12" w:rsidP="000C6580">
            <w:pPr>
              <w:rPr>
                <w:color w:val="000000"/>
                <w:sz w:val="20"/>
              </w:rPr>
            </w:pPr>
            <w:r>
              <w:rPr>
                <w:rFonts w:eastAsia="Times New Roman"/>
                <w:color w:val="000000"/>
                <w:sz w:val="20"/>
              </w:rPr>
              <w:t>%</w:t>
            </w:r>
          </w:p>
        </w:tc>
      </w:tr>
      <w:tr w:rsidR="00006181" w:rsidTr="000C6580">
        <w:tc>
          <w:tcPr>
            <w:tcW w:w="2149" w:type="pct"/>
            <w:tcBorders>
              <w:top w:val="nil"/>
              <w:left w:val="nil"/>
              <w:bottom w:val="nil"/>
              <w:right w:val="nil"/>
              <w:tl2br w:val="nil"/>
              <w:tr2bl w:val="nil"/>
            </w:tcBorders>
            <w:vAlign w:val="bottom"/>
          </w:tcPr>
          <w:p w:rsidR="00006181" w:rsidRDefault="00230E12" w:rsidP="000C6580">
            <w:pPr>
              <w:rPr>
                <w:color w:val="000000"/>
                <w:sz w:val="20"/>
              </w:rPr>
            </w:pPr>
            <w:r>
              <w:rPr>
                <w:rFonts w:eastAsia="Times New Roman"/>
                <w:color w:val="000000"/>
                <w:sz w:val="20"/>
              </w:rPr>
              <w:t>Operating income</w:t>
            </w:r>
          </w:p>
        </w:tc>
        <w:tc>
          <w:tcPr>
            <w:tcW w:w="134" w:type="pct"/>
            <w:tcBorders>
              <w:top w:val="nil"/>
              <w:left w:val="nil"/>
              <w:bottom w:val="nil"/>
              <w:right w:val="nil"/>
              <w:tl2br w:val="nil"/>
              <w:tr2bl w:val="nil"/>
            </w:tcBorders>
            <w:noWrap/>
            <w:vAlign w:val="bottom"/>
          </w:tcPr>
          <w:p w:rsidR="00006181" w:rsidRDefault="007C708E" w:rsidP="000C6580">
            <w:pPr>
              <w:rPr>
                <w:b/>
                <w:color w:val="000000"/>
                <w:sz w:val="20"/>
              </w:rPr>
            </w:pPr>
          </w:p>
        </w:tc>
        <w:tc>
          <w:tcPr>
            <w:tcW w:w="87"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69" w:type="pct"/>
            <w:tcBorders>
              <w:top w:val="nil"/>
              <w:left w:val="nil"/>
              <w:bottom w:val="nil"/>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47</w:t>
            </w:r>
          </w:p>
        </w:tc>
        <w:tc>
          <w:tcPr>
            <w:tcW w:w="134"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70" w:type="pct"/>
            <w:tcBorders>
              <w:top w:val="nil"/>
              <w:left w:val="nil"/>
              <w:bottom w:val="nil"/>
              <w:right w:val="nil"/>
              <w:tl2br w:val="nil"/>
              <w:tr2bl w:val="nil"/>
            </w:tcBorders>
            <w:noWrap/>
            <w:vAlign w:val="bottom"/>
          </w:tcPr>
          <w:p w:rsidR="00006181" w:rsidRDefault="00230E12" w:rsidP="000C6580">
            <w:pPr>
              <w:ind w:right="60"/>
              <w:jc w:val="right"/>
              <w:rPr>
                <w:color w:val="000000"/>
                <w:sz w:val="20"/>
              </w:rPr>
            </w:pPr>
            <w:r>
              <w:rPr>
                <w:rFonts w:eastAsia="Times New Roman"/>
                <w:color w:val="000000"/>
                <w:sz w:val="20"/>
              </w:rPr>
              <w:t xml:space="preserve"> 60</w:t>
            </w:r>
          </w:p>
        </w:tc>
        <w:tc>
          <w:tcPr>
            <w:tcW w:w="134"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87"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469"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(13)</w:t>
            </w:r>
          </w:p>
        </w:tc>
        <w:tc>
          <w:tcPr>
            <w:tcW w:w="127" w:type="pct"/>
            <w:tcBorders>
              <w:top w:val="nil"/>
              <w:left w:val="nil"/>
              <w:bottom w:val="nil"/>
              <w:right w:val="nil"/>
              <w:tl2br w:val="nil"/>
              <w:tr2bl w:val="nil"/>
            </w:tcBorders>
            <w:noWrap/>
            <w:vAlign w:val="bottom"/>
          </w:tcPr>
          <w:p w:rsidR="00006181" w:rsidRDefault="007C708E" w:rsidP="000C6580">
            <w:pPr>
              <w:rPr>
                <w:color w:val="000000"/>
                <w:sz w:val="20"/>
              </w:rPr>
            </w:pPr>
          </w:p>
        </w:tc>
        <w:tc>
          <w:tcPr>
            <w:tcW w:w="536" w:type="pct"/>
            <w:tcBorders>
              <w:top w:val="nil"/>
              <w:left w:val="nil"/>
              <w:bottom w:val="nil"/>
              <w:right w:val="nil"/>
              <w:tl2br w:val="nil"/>
              <w:tr2bl w:val="nil"/>
            </w:tcBorders>
            <w:noWrap/>
            <w:vAlign w:val="bottom"/>
          </w:tcPr>
          <w:p w:rsidR="00006181" w:rsidRDefault="00230E12" w:rsidP="000C6580">
            <w:pPr>
              <w:jc w:val="right"/>
              <w:rPr>
                <w:color w:val="000000"/>
                <w:sz w:val="20"/>
              </w:rPr>
            </w:pPr>
            <w:r>
              <w:rPr>
                <w:rFonts w:eastAsia="Times New Roman"/>
                <w:color w:val="000000"/>
                <w:sz w:val="20"/>
              </w:rPr>
              <w:t xml:space="preserve"> (22)</w:t>
            </w:r>
          </w:p>
        </w:tc>
        <w:tc>
          <w:tcPr>
            <w:tcW w:w="118" w:type="pct"/>
            <w:tcBorders>
              <w:top w:val="nil"/>
              <w:left w:val="nil"/>
              <w:bottom w:val="nil"/>
              <w:right w:val="nil"/>
              <w:tl2br w:val="nil"/>
              <w:tr2bl w:val="nil"/>
            </w:tcBorders>
            <w:noWrap/>
            <w:vAlign w:val="bottom"/>
          </w:tcPr>
          <w:p w:rsidR="00006181" w:rsidRDefault="00230E12" w:rsidP="000C6580">
            <w:pPr>
              <w:rPr>
                <w:color w:val="000000"/>
                <w:sz w:val="20"/>
              </w:rPr>
            </w:pPr>
            <w:r>
              <w:rPr>
                <w:rFonts w:eastAsia="Times New Roman"/>
                <w:color w:val="000000"/>
                <w:sz w:val="20"/>
              </w:rPr>
              <w:t>%</w:t>
            </w:r>
          </w:p>
        </w:tc>
      </w:tr>
    </w:tbl>
    <w:p w:rsidR="00006181" w:rsidRDefault="007C708E" w:rsidP="00006181">
      <w:pPr>
        <w:ind w:firstLine="720"/>
        <w:jc w:val="both"/>
        <w:rPr>
          <w:sz w:val="20"/>
          <w:szCs w:val="20"/>
        </w:rPr>
      </w:pPr>
    </w:p>
    <w:p w:rsidR="00006181" w:rsidRDefault="00230E12" w:rsidP="00006181">
      <w:pPr>
        <w:suppressAutoHyphens/>
        <w:ind w:firstLine="720"/>
        <w:jc w:val="both"/>
        <w:rPr>
          <w:sz w:val="20"/>
          <w:szCs w:val="20"/>
        </w:rPr>
      </w:pPr>
      <w:r>
        <w:rPr>
          <w:b/>
          <w:sz w:val="20"/>
          <w:szCs w:val="20"/>
        </w:rPr>
        <w:t>Net sales.</w:t>
      </w:r>
      <w:r>
        <w:rPr>
          <w:sz w:val="20"/>
          <w:szCs w:val="20"/>
        </w:rPr>
        <w:t xml:space="preserve"> Our net sales decreased 4 percent for the six months ended June 30, 2019, as compared to the six months ended June 30, 2018. The decrease was primarily due to unfavorable foreign exchange impact of 13 percent, partially offset by an increase in price/product mix of 8 percent and volume growth of 1 percent.</w:t>
      </w:r>
    </w:p>
    <w:p w:rsidR="00006181" w:rsidRDefault="007C708E" w:rsidP="00006181">
      <w:pPr>
        <w:suppressAutoHyphens/>
        <w:ind w:firstLine="720"/>
        <w:jc w:val="both"/>
        <w:rPr>
          <w:sz w:val="20"/>
          <w:szCs w:val="20"/>
          <w:highlight w:val="yellow"/>
        </w:rPr>
      </w:pPr>
    </w:p>
    <w:p w:rsidR="005714A7" w:rsidRPr="00006181" w:rsidRDefault="00230E12" w:rsidP="00006181">
      <w:pPr>
        <w:ind w:firstLine="720"/>
        <w:jc w:val="both"/>
        <w:rPr>
          <w:sz w:val="20"/>
          <w:szCs w:val="20"/>
        </w:rPr>
      </w:pPr>
      <w:r>
        <w:rPr>
          <w:b/>
          <w:sz w:val="20"/>
          <w:szCs w:val="20"/>
        </w:rPr>
        <w:t>Operating income.</w:t>
      </w:r>
      <w:r>
        <w:rPr>
          <w:sz w:val="20"/>
          <w:szCs w:val="20"/>
        </w:rPr>
        <w:t xml:space="preserve"> Our operating income decreased $13 million for the six months ended June 30, 2019, as compared to the six months ended June 30, 2018.  This decrease was primarily due to unfavorable foreign exchange impacts across the region, driven primarily by the Pakistan rupee, and higher raw material costs, partly offset by volume growth and improved price/product mix.</w:t>
      </w:r>
    </w:p>
    <w:p w:rsidR="00120FBB" w:rsidRDefault="00120FBB">
      <w:pPr>
        <w:jc w:val="both"/>
        <w:rPr>
          <w:sz w:val="20"/>
          <w:szCs w:val="20"/>
        </w:rPr>
      </w:pPr>
    </w:p>
    <w:p w:rsidR="00EF00ED" w:rsidRDefault="00230E12" w:rsidP="00EF00ED">
      <w:pPr>
        <w:jc w:val="both"/>
        <w:rPr>
          <w:b/>
          <w:sz w:val="20"/>
          <w:szCs w:val="20"/>
          <w:u w:val="single"/>
        </w:rPr>
      </w:pPr>
      <w:r>
        <w:rPr>
          <w:b/>
          <w:sz w:val="20"/>
          <w:szCs w:val="20"/>
          <w:u w:val="single"/>
        </w:rPr>
        <w:t>Liquidity and Capital Resources</w:t>
      </w:r>
    </w:p>
    <w:p w:rsidR="00EF00ED" w:rsidRPr="0081159B" w:rsidRDefault="007C708E" w:rsidP="00EF00ED">
      <w:pPr>
        <w:ind w:firstLine="720"/>
        <w:jc w:val="both"/>
        <w:rPr>
          <w:sz w:val="18"/>
          <w:szCs w:val="20"/>
        </w:rPr>
      </w:pPr>
    </w:p>
    <w:p w:rsidR="00EF00ED" w:rsidRDefault="00230E12" w:rsidP="00EF00ED">
      <w:pPr>
        <w:ind w:firstLine="720"/>
        <w:jc w:val="both"/>
        <w:rPr>
          <w:rFonts w:eastAsia="Times New Roman"/>
          <w:b/>
          <w:sz w:val="20"/>
          <w:szCs w:val="20"/>
        </w:rPr>
      </w:pPr>
      <w:r>
        <w:rPr>
          <w:sz w:val="20"/>
          <w:szCs w:val="20"/>
        </w:rPr>
        <w:t xml:space="preserve">Cash provided by operating activities for the six months ended June 30, 2019, was $253 million, as compared to </w:t>
      </w:r>
      <w:r w:rsidRPr="0081159B">
        <w:rPr>
          <w:sz w:val="20"/>
          <w:szCs w:val="20"/>
        </w:rPr>
        <w:t>$352 million for the six months ended June 30, 2018. The decrease in operating cash flow primarily reflects a decrease in our net income and the changes in our working capital.</w:t>
      </w:r>
    </w:p>
    <w:p w:rsidR="00EF00ED" w:rsidRPr="0081159B" w:rsidRDefault="007C708E" w:rsidP="00EF00ED">
      <w:pPr>
        <w:ind w:firstLine="720"/>
        <w:jc w:val="both"/>
        <w:rPr>
          <w:rFonts w:eastAsia="Times New Roman"/>
          <w:b/>
          <w:sz w:val="18"/>
          <w:szCs w:val="20"/>
        </w:rPr>
      </w:pPr>
    </w:p>
    <w:p w:rsidR="00EF00ED" w:rsidRDefault="00230E12" w:rsidP="00EF00ED">
      <w:pPr>
        <w:ind w:firstLine="720"/>
        <w:jc w:val="both"/>
        <w:rPr>
          <w:sz w:val="20"/>
          <w:szCs w:val="20"/>
        </w:rPr>
      </w:pPr>
      <w:r>
        <w:rPr>
          <w:sz w:val="20"/>
          <w:szCs w:val="20"/>
        </w:rPr>
        <w:t>Capital expenditures and mechanical stores purchases of $156 million for the six months ended June 30, 2019, are in line with our capital spending plan for the year. We anticipate that our capital expenditures and mechanical stores purchases will be approximately $330 million to $360 million for 2019.</w:t>
      </w:r>
    </w:p>
    <w:p w:rsidR="00EF00ED" w:rsidRPr="0081159B" w:rsidRDefault="007C708E" w:rsidP="00EF00ED">
      <w:pPr>
        <w:ind w:firstLine="720"/>
        <w:jc w:val="both"/>
        <w:rPr>
          <w:sz w:val="18"/>
          <w:szCs w:val="20"/>
        </w:rPr>
      </w:pPr>
    </w:p>
    <w:p w:rsidR="00EF00ED" w:rsidRDefault="00230E12" w:rsidP="00EF00ED">
      <w:pPr>
        <w:keepNext/>
        <w:ind w:firstLine="720"/>
        <w:jc w:val="both"/>
        <w:rPr>
          <w:rFonts w:eastAsia="Arial Unicode MS"/>
          <w:sz w:val="20"/>
          <w:szCs w:val="20"/>
        </w:rPr>
      </w:pPr>
      <w:r>
        <w:rPr>
          <w:rFonts w:eastAsia="Arial Unicode MS"/>
          <w:sz w:val="20"/>
          <w:szCs w:val="20"/>
        </w:rPr>
        <w:t xml:space="preserve">As of December 31, 2018, we had total debt outstanding of $2.1 billion.  As of June 30, 2019, our total debt consists of the following: </w:t>
      </w:r>
    </w:p>
    <w:p w:rsidR="00EF00ED" w:rsidRPr="00672052" w:rsidRDefault="007C708E" w:rsidP="00EF00ED">
      <w:pPr>
        <w:keepNext/>
        <w:spacing w:line="160" w:lineRule="exact"/>
        <w:ind w:firstLine="720"/>
        <w:jc w:val="both"/>
        <w:rPr>
          <w:rFonts w:eastAsia="Arial Unicode MS"/>
          <w:sz w:val="16"/>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06"/>
        <w:gridCol w:w="245"/>
        <w:gridCol w:w="157"/>
        <w:gridCol w:w="1741"/>
        <w:gridCol w:w="157"/>
      </w:tblGrid>
      <w:tr w:rsidR="00EF00ED" w:rsidTr="005E0ED9">
        <w:trPr>
          <w:trHeight w:hRule="exact" w:val="20"/>
        </w:trPr>
        <w:tc>
          <w:tcPr>
            <w:tcW w:w="3815" w:type="pct"/>
            <w:tcBorders>
              <w:top w:val="nil"/>
              <w:left w:val="nil"/>
              <w:bottom w:val="nil"/>
              <w:right w:val="nil"/>
            </w:tcBorders>
            <w:noWrap/>
            <w:vAlign w:val="bottom"/>
          </w:tcPr>
          <w:p w:rsidR="00EF00ED" w:rsidRDefault="007C708E" w:rsidP="005E0ED9">
            <w:pPr>
              <w:keepNext/>
              <w:keepLines/>
              <w:spacing w:line="20" w:lineRule="exact"/>
              <w:jc w:val="both"/>
              <w:rPr>
                <w:sz w:val="2"/>
              </w:rPr>
            </w:pPr>
          </w:p>
        </w:tc>
        <w:tc>
          <w:tcPr>
            <w:tcW w:w="126" w:type="pct"/>
            <w:tcBorders>
              <w:top w:val="nil"/>
              <w:left w:val="nil"/>
              <w:bottom w:val="nil"/>
              <w:right w:val="nil"/>
            </w:tcBorders>
            <w:noWrap/>
            <w:vAlign w:val="bottom"/>
          </w:tcPr>
          <w:p w:rsidR="00EF00ED" w:rsidRDefault="007C708E" w:rsidP="005E0ED9">
            <w:pPr>
              <w:keepNext/>
              <w:keepLines/>
              <w:spacing w:line="20" w:lineRule="exact"/>
              <w:jc w:val="both"/>
              <w:rPr>
                <w:sz w:val="2"/>
              </w:rPr>
            </w:pPr>
          </w:p>
        </w:tc>
        <w:tc>
          <w:tcPr>
            <w:tcW w:w="81" w:type="pct"/>
            <w:tcBorders>
              <w:top w:val="nil"/>
              <w:left w:val="nil"/>
              <w:bottom w:val="nil"/>
              <w:right w:val="nil"/>
            </w:tcBorders>
            <w:noWrap/>
            <w:vAlign w:val="bottom"/>
          </w:tcPr>
          <w:p w:rsidR="00EF00ED" w:rsidRDefault="007C708E" w:rsidP="005E0ED9">
            <w:pPr>
              <w:keepNext/>
              <w:keepLines/>
              <w:spacing w:line="20" w:lineRule="exact"/>
              <w:jc w:val="both"/>
              <w:rPr>
                <w:sz w:val="2"/>
              </w:rPr>
            </w:pPr>
          </w:p>
        </w:tc>
        <w:tc>
          <w:tcPr>
            <w:tcW w:w="897" w:type="pct"/>
            <w:tcBorders>
              <w:top w:val="nil"/>
              <w:left w:val="nil"/>
              <w:bottom w:val="nil"/>
              <w:right w:val="nil"/>
            </w:tcBorders>
            <w:noWrap/>
            <w:vAlign w:val="bottom"/>
          </w:tcPr>
          <w:p w:rsidR="00EF00ED" w:rsidRDefault="007C708E" w:rsidP="005E0ED9">
            <w:pPr>
              <w:keepNext/>
              <w:keepLines/>
              <w:spacing w:line="20" w:lineRule="exact"/>
              <w:jc w:val="both"/>
              <w:rPr>
                <w:sz w:val="2"/>
              </w:rPr>
            </w:pPr>
          </w:p>
        </w:tc>
        <w:tc>
          <w:tcPr>
            <w:tcW w:w="81" w:type="pct"/>
            <w:tcBorders>
              <w:top w:val="nil"/>
              <w:left w:val="nil"/>
              <w:bottom w:val="nil"/>
              <w:right w:val="nil"/>
            </w:tcBorders>
            <w:noWrap/>
            <w:vAlign w:val="bottom"/>
          </w:tcPr>
          <w:p w:rsidR="00EF00ED" w:rsidRDefault="007C708E" w:rsidP="005E0ED9">
            <w:pPr>
              <w:keepNext/>
              <w:keepLines/>
              <w:spacing w:line="20" w:lineRule="exact"/>
              <w:jc w:val="both"/>
              <w:rPr>
                <w:sz w:val="2"/>
              </w:rPr>
            </w:pPr>
          </w:p>
        </w:tc>
      </w:tr>
      <w:tr w:rsidR="00EF00ED" w:rsidTr="005E0ED9">
        <w:tc>
          <w:tcPr>
            <w:tcW w:w="3815" w:type="pct"/>
            <w:tcBorders>
              <w:top w:val="nil"/>
              <w:left w:val="nil"/>
              <w:bottom w:val="single" w:sz="4" w:space="0" w:color="000000"/>
              <w:right w:val="nil"/>
              <w:tl2br w:val="nil"/>
              <w:tr2bl w:val="nil"/>
            </w:tcBorders>
            <w:shd w:val="clear" w:color="auto" w:fill="auto"/>
            <w:noWrap/>
            <w:vAlign w:val="bottom"/>
          </w:tcPr>
          <w:p w:rsidR="00EF00ED" w:rsidRDefault="00230E12" w:rsidP="005E0ED9">
            <w:pPr>
              <w:keepNext/>
              <w:keepLines/>
              <w:spacing w:line="180" w:lineRule="exact"/>
              <w:jc w:val="both"/>
              <w:rPr>
                <w:b/>
                <w:color w:val="000000"/>
                <w:sz w:val="16"/>
              </w:rPr>
            </w:pPr>
            <w:r>
              <w:rPr>
                <w:rFonts w:eastAsia="Times New Roman"/>
                <w:b/>
                <w:color w:val="000000"/>
                <w:sz w:val="16"/>
              </w:rPr>
              <w:t>(in millions)</w:t>
            </w:r>
          </w:p>
        </w:tc>
        <w:tc>
          <w:tcPr>
            <w:tcW w:w="126" w:type="pct"/>
            <w:tcBorders>
              <w:top w:val="nil"/>
              <w:left w:val="nil"/>
              <w:bottom w:val="single" w:sz="4" w:space="0" w:color="000000"/>
              <w:right w:val="nil"/>
              <w:tl2br w:val="nil"/>
              <w:tr2bl w:val="nil"/>
            </w:tcBorders>
            <w:shd w:val="clear" w:color="auto" w:fill="auto"/>
            <w:noWrap/>
            <w:vAlign w:val="bottom"/>
          </w:tcPr>
          <w:p w:rsidR="00EF00ED" w:rsidRDefault="00230E12" w:rsidP="005E0ED9">
            <w:pPr>
              <w:keepNext/>
              <w:keepLines/>
              <w:spacing w:line="180" w:lineRule="exact"/>
              <w:jc w:val="both"/>
              <w:rPr>
                <w:color w:val="000000"/>
                <w:sz w:val="16"/>
              </w:rPr>
            </w:pPr>
            <w:r>
              <w:rPr>
                <w:rFonts w:eastAsia="Times New Roman"/>
                <w:color w:val="000000"/>
                <w:sz w:val="16"/>
              </w:rPr>
              <w:t>    </w:t>
            </w:r>
          </w:p>
        </w:tc>
        <w:tc>
          <w:tcPr>
            <w:tcW w:w="978" w:type="pct"/>
            <w:gridSpan w:val="2"/>
            <w:tcBorders>
              <w:top w:val="nil"/>
              <w:left w:val="nil"/>
              <w:bottom w:val="single" w:sz="4" w:space="0" w:color="000000"/>
              <w:right w:val="nil"/>
              <w:tl2br w:val="nil"/>
              <w:tr2bl w:val="nil"/>
            </w:tcBorders>
            <w:shd w:val="clear" w:color="auto" w:fill="auto"/>
            <w:noWrap/>
            <w:vAlign w:val="bottom"/>
          </w:tcPr>
          <w:p w:rsidR="00EF00ED" w:rsidRDefault="007C708E" w:rsidP="005E0ED9">
            <w:pPr>
              <w:keepNext/>
              <w:keepLines/>
              <w:spacing w:line="180" w:lineRule="exact"/>
              <w:jc w:val="both"/>
              <w:rPr>
                <w:b/>
                <w:color w:val="000000"/>
                <w:sz w:val="16"/>
              </w:rPr>
            </w:pPr>
          </w:p>
        </w:tc>
        <w:tc>
          <w:tcPr>
            <w:tcW w:w="81" w:type="pct"/>
            <w:tcBorders>
              <w:top w:val="nil"/>
              <w:left w:val="nil"/>
              <w:bottom w:val="nil"/>
              <w:right w:val="nil"/>
              <w:tl2br w:val="nil"/>
              <w:tr2bl w:val="nil"/>
            </w:tcBorders>
            <w:shd w:val="clear" w:color="auto" w:fill="auto"/>
            <w:noWrap/>
            <w:vAlign w:val="bottom"/>
          </w:tcPr>
          <w:p w:rsidR="00EF00ED" w:rsidRDefault="00230E12" w:rsidP="005E0ED9">
            <w:pPr>
              <w:keepNext/>
              <w:keepLines/>
              <w:spacing w:line="180" w:lineRule="exact"/>
              <w:jc w:val="both"/>
              <w:rPr>
                <w:b/>
                <w:color w:val="000000"/>
                <w:sz w:val="16"/>
              </w:rPr>
            </w:pPr>
            <w:r>
              <w:rPr>
                <w:rFonts w:eastAsia="Times New Roman"/>
                <w:b/>
                <w:color w:val="000000"/>
                <w:sz w:val="16"/>
              </w:rPr>
              <w:t>  </w:t>
            </w:r>
          </w:p>
        </w:tc>
      </w:tr>
      <w:tr w:rsidR="00EF00ED" w:rsidTr="005E0ED9">
        <w:tc>
          <w:tcPr>
            <w:tcW w:w="3815" w:type="pct"/>
            <w:tcBorders>
              <w:top w:val="nil"/>
              <w:left w:val="nil"/>
              <w:bottom w:val="nil"/>
              <w:right w:val="nil"/>
              <w:tl2br w:val="nil"/>
              <w:tr2bl w:val="nil"/>
            </w:tcBorders>
            <w:shd w:val="clear" w:color="auto" w:fill="CCEEFF"/>
            <w:noWrap/>
            <w:vAlign w:val="bottom"/>
          </w:tcPr>
          <w:p w:rsidR="00EF00ED" w:rsidRDefault="00230E12" w:rsidP="005E0ED9">
            <w:pPr>
              <w:keepNext/>
              <w:keepLines/>
              <w:jc w:val="both"/>
              <w:rPr>
                <w:color w:val="000000"/>
                <w:sz w:val="20"/>
              </w:rPr>
            </w:pPr>
            <w:r>
              <w:rPr>
                <w:rFonts w:eastAsia="Times New Roman"/>
                <w:color w:val="000000"/>
                <w:sz w:val="20"/>
              </w:rPr>
              <w:t>3.2% senior notes due October 1, 2026</w:t>
            </w:r>
          </w:p>
        </w:tc>
        <w:tc>
          <w:tcPr>
            <w:tcW w:w="126" w:type="pct"/>
            <w:tcBorders>
              <w:top w:val="nil"/>
              <w:left w:val="nil"/>
              <w:bottom w:val="nil"/>
              <w:right w:val="nil"/>
              <w:tl2br w:val="nil"/>
              <w:tr2bl w:val="nil"/>
            </w:tcBorders>
            <w:shd w:val="clear" w:color="auto" w:fill="CCEEFF"/>
            <w:noWrap/>
            <w:vAlign w:val="bottom"/>
          </w:tcPr>
          <w:p w:rsidR="00EF00ED" w:rsidRDefault="00230E12" w:rsidP="005E0ED9">
            <w:pPr>
              <w:keepNext/>
              <w:keepLines/>
              <w:jc w:val="both"/>
              <w:rPr>
                <w:color w:val="000000"/>
                <w:sz w:val="20"/>
              </w:rPr>
            </w:pPr>
            <w:r>
              <w:rPr>
                <w:rFonts w:eastAsia="Times New Roman"/>
                <w:color w:val="000000"/>
                <w:sz w:val="20"/>
              </w:rPr>
              <w:t>    </w:t>
            </w:r>
          </w:p>
        </w:tc>
        <w:tc>
          <w:tcPr>
            <w:tcW w:w="81" w:type="pct"/>
            <w:tcBorders>
              <w:top w:val="nil"/>
              <w:left w:val="nil"/>
              <w:bottom w:val="nil"/>
              <w:right w:val="nil"/>
              <w:tl2br w:val="nil"/>
              <w:tr2bl w:val="nil"/>
            </w:tcBorders>
            <w:shd w:val="clear" w:color="auto" w:fill="CCEEFF"/>
            <w:noWrap/>
            <w:vAlign w:val="bottom"/>
          </w:tcPr>
          <w:p w:rsidR="00EF00ED" w:rsidRDefault="00230E12" w:rsidP="005E0ED9">
            <w:pPr>
              <w:keepNext/>
              <w:keepLines/>
              <w:jc w:val="both"/>
              <w:rPr>
                <w:color w:val="000000"/>
                <w:sz w:val="20"/>
              </w:rPr>
            </w:pPr>
            <w:r>
              <w:rPr>
                <w:rFonts w:eastAsia="Times New Roman"/>
                <w:color w:val="000000"/>
                <w:sz w:val="20"/>
              </w:rPr>
              <w:t>$</w:t>
            </w:r>
          </w:p>
        </w:tc>
        <w:tc>
          <w:tcPr>
            <w:tcW w:w="897" w:type="pct"/>
            <w:tcBorders>
              <w:top w:val="nil"/>
              <w:left w:val="nil"/>
              <w:bottom w:val="nil"/>
              <w:right w:val="nil"/>
              <w:tl2br w:val="nil"/>
              <w:tr2bl w:val="nil"/>
            </w:tcBorders>
            <w:shd w:val="clear" w:color="auto" w:fill="CCEEFF"/>
            <w:noWrap/>
            <w:vAlign w:val="bottom"/>
          </w:tcPr>
          <w:p w:rsidR="00EF00ED" w:rsidRDefault="00230E12" w:rsidP="005E0ED9">
            <w:pPr>
              <w:keepNext/>
              <w:keepLines/>
              <w:ind w:right="60"/>
              <w:jc w:val="right"/>
              <w:rPr>
                <w:color w:val="000000"/>
                <w:sz w:val="20"/>
              </w:rPr>
            </w:pPr>
            <w:r>
              <w:rPr>
                <w:rFonts w:eastAsia="Times New Roman"/>
                <w:color w:val="000000"/>
                <w:sz w:val="20"/>
              </w:rPr>
              <w:t xml:space="preserve"> 497</w:t>
            </w:r>
          </w:p>
        </w:tc>
        <w:tc>
          <w:tcPr>
            <w:tcW w:w="81" w:type="pct"/>
            <w:tcBorders>
              <w:top w:val="nil"/>
              <w:left w:val="nil"/>
              <w:bottom w:val="nil"/>
              <w:right w:val="nil"/>
              <w:tl2br w:val="nil"/>
              <w:tr2bl w:val="nil"/>
            </w:tcBorders>
            <w:shd w:val="clear" w:color="auto" w:fill="CCEEFF"/>
            <w:noWrap/>
            <w:vAlign w:val="bottom"/>
          </w:tcPr>
          <w:p w:rsidR="00EF00ED" w:rsidRDefault="007C708E" w:rsidP="005E0ED9">
            <w:pPr>
              <w:keepNext/>
              <w:keepLines/>
              <w:jc w:val="both"/>
              <w:rPr>
                <w:color w:val="000000"/>
                <w:sz w:val="20"/>
              </w:rPr>
            </w:pPr>
          </w:p>
        </w:tc>
      </w:tr>
      <w:tr w:rsidR="00EF00ED" w:rsidTr="005E0ED9">
        <w:tc>
          <w:tcPr>
            <w:tcW w:w="3815" w:type="pct"/>
            <w:tcBorders>
              <w:top w:val="nil"/>
              <w:left w:val="nil"/>
              <w:bottom w:val="nil"/>
              <w:right w:val="nil"/>
              <w:tl2br w:val="nil"/>
              <w:tr2bl w:val="nil"/>
            </w:tcBorders>
            <w:noWrap/>
            <w:vAlign w:val="bottom"/>
          </w:tcPr>
          <w:p w:rsidR="00EF00ED" w:rsidRDefault="00230E12" w:rsidP="005E0ED9">
            <w:pPr>
              <w:keepNext/>
              <w:keepLines/>
              <w:jc w:val="both"/>
              <w:rPr>
                <w:color w:val="000000"/>
                <w:sz w:val="20"/>
              </w:rPr>
            </w:pPr>
            <w:r>
              <w:rPr>
                <w:rFonts w:eastAsia="Times New Roman"/>
                <w:color w:val="000000"/>
                <w:sz w:val="20"/>
              </w:rPr>
              <w:t>4.625% senior notes due November 1, 2020</w:t>
            </w:r>
          </w:p>
        </w:tc>
        <w:tc>
          <w:tcPr>
            <w:tcW w:w="126" w:type="pct"/>
            <w:tcBorders>
              <w:top w:val="nil"/>
              <w:left w:val="nil"/>
              <w:bottom w:val="nil"/>
              <w:right w:val="nil"/>
              <w:tl2br w:val="nil"/>
              <w:tr2bl w:val="nil"/>
            </w:tcBorders>
            <w:noWrap/>
            <w:vAlign w:val="bottom"/>
          </w:tcPr>
          <w:p w:rsidR="00EF00ED" w:rsidRDefault="007C708E" w:rsidP="005E0ED9">
            <w:pPr>
              <w:keepNext/>
              <w:keepLines/>
              <w:jc w:val="both"/>
              <w:rPr>
                <w:color w:val="000000"/>
                <w:sz w:val="20"/>
              </w:rPr>
            </w:pPr>
          </w:p>
        </w:tc>
        <w:tc>
          <w:tcPr>
            <w:tcW w:w="81" w:type="pct"/>
            <w:tcBorders>
              <w:top w:val="nil"/>
              <w:left w:val="nil"/>
              <w:bottom w:val="nil"/>
              <w:right w:val="nil"/>
              <w:tl2br w:val="nil"/>
              <w:tr2bl w:val="nil"/>
            </w:tcBorders>
            <w:noWrap/>
            <w:vAlign w:val="bottom"/>
          </w:tcPr>
          <w:p w:rsidR="00EF00ED" w:rsidRDefault="007C708E" w:rsidP="005E0ED9">
            <w:pPr>
              <w:keepNext/>
              <w:keepLines/>
              <w:jc w:val="both"/>
              <w:rPr>
                <w:color w:val="000000"/>
                <w:sz w:val="20"/>
              </w:rPr>
            </w:pPr>
          </w:p>
        </w:tc>
        <w:tc>
          <w:tcPr>
            <w:tcW w:w="897" w:type="pct"/>
            <w:tcBorders>
              <w:top w:val="nil"/>
              <w:left w:val="nil"/>
              <w:bottom w:val="nil"/>
              <w:right w:val="nil"/>
              <w:tl2br w:val="nil"/>
              <w:tr2bl w:val="nil"/>
            </w:tcBorders>
            <w:noWrap/>
            <w:vAlign w:val="bottom"/>
          </w:tcPr>
          <w:p w:rsidR="00EF00ED" w:rsidRDefault="00230E12" w:rsidP="005E0ED9">
            <w:pPr>
              <w:keepNext/>
              <w:keepLines/>
              <w:ind w:right="60"/>
              <w:jc w:val="right"/>
              <w:rPr>
                <w:color w:val="000000"/>
                <w:sz w:val="20"/>
              </w:rPr>
            </w:pPr>
            <w:r>
              <w:rPr>
                <w:rFonts w:eastAsia="Times New Roman"/>
                <w:color w:val="000000"/>
                <w:sz w:val="20"/>
              </w:rPr>
              <w:t xml:space="preserve"> 399</w:t>
            </w:r>
          </w:p>
        </w:tc>
        <w:tc>
          <w:tcPr>
            <w:tcW w:w="81" w:type="pct"/>
            <w:tcBorders>
              <w:top w:val="nil"/>
              <w:left w:val="nil"/>
              <w:bottom w:val="nil"/>
              <w:right w:val="nil"/>
              <w:tl2br w:val="nil"/>
              <w:tr2bl w:val="nil"/>
            </w:tcBorders>
            <w:noWrap/>
            <w:vAlign w:val="bottom"/>
          </w:tcPr>
          <w:p w:rsidR="00EF00ED" w:rsidRDefault="007C708E" w:rsidP="005E0ED9">
            <w:pPr>
              <w:keepNext/>
              <w:keepLines/>
              <w:jc w:val="both"/>
              <w:rPr>
                <w:color w:val="000000"/>
                <w:sz w:val="20"/>
              </w:rPr>
            </w:pPr>
          </w:p>
        </w:tc>
      </w:tr>
      <w:tr w:rsidR="00EF00ED" w:rsidTr="005E0ED9">
        <w:tc>
          <w:tcPr>
            <w:tcW w:w="3815" w:type="pct"/>
            <w:tcBorders>
              <w:top w:val="nil"/>
              <w:left w:val="nil"/>
              <w:bottom w:val="nil"/>
              <w:right w:val="nil"/>
              <w:tl2br w:val="nil"/>
              <w:tr2bl w:val="nil"/>
            </w:tcBorders>
            <w:shd w:val="clear" w:color="auto" w:fill="CCEEFF"/>
            <w:noWrap/>
            <w:vAlign w:val="bottom"/>
          </w:tcPr>
          <w:p w:rsidR="00EF00ED" w:rsidRDefault="00230E12" w:rsidP="005E0ED9">
            <w:pPr>
              <w:keepNext/>
              <w:keepLines/>
              <w:jc w:val="both"/>
              <w:rPr>
                <w:color w:val="000000"/>
                <w:sz w:val="20"/>
              </w:rPr>
            </w:pPr>
            <w:r>
              <w:rPr>
                <w:rFonts w:eastAsia="Times New Roman"/>
                <w:color w:val="000000"/>
                <w:sz w:val="20"/>
              </w:rPr>
              <w:t>6.625% senior notes due April 15, 2037</w:t>
            </w:r>
          </w:p>
        </w:tc>
        <w:tc>
          <w:tcPr>
            <w:tcW w:w="126" w:type="pct"/>
            <w:tcBorders>
              <w:top w:val="nil"/>
              <w:left w:val="nil"/>
              <w:bottom w:val="nil"/>
              <w:right w:val="nil"/>
              <w:tl2br w:val="nil"/>
              <w:tr2bl w:val="nil"/>
            </w:tcBorders>
            <w:shd w:val="clear" w:color="auto" w:fill="CCEEFF"/>
            <w:noWrap/>
            <w:vAlign w:val="bottom"/>
          </w:tcPr>
          <w:p w:rsidR="00EF00ED" w:rsidRDefault="007C708E" w:rsidP="005E0ED9">
            <w:pPr>
              <w:keepNext/>
              <w:keepLines/>
              <w:jc w:val="both"/>
              <w:rPr>
                <w:color w:val="000000"/>
                <w:sz w:val="20"/>
              </w:rPr>
            </w:pPr>
          </w:p>
        </w:tc>
        <w:tc>
          <w:tcPr>
            <w:tcW w:w="81" w:type="pct"/>
            <w:tcBorders>
              <w:top w:val="nil"/>
              <w:left w:val="nil"/>
              <w:bottom w:val="nil"/>
              <w:right w:val="nil"/>
              <w:tl2br w:val="nil"/>
              <w:tr2bl w:val="nil"/>
            </w:tcBorders>
            <w:shd w:val="clear" w:color="auto" w:fill="CCEEFF"/>
            <w:noWrap/>
            <w:vAlign w:val="bottom"/>
          </w:tcPr>
          <w:p w:rsidR="00EF00ED" w:rsidRDefault="007C708E" w:rsidP="005E0ED9">
            <w:pPr>
              <w:keepNext/>
              <w:keepLines/>
              <w:jc w:val="both"/>
              <w:rPr>
                <w:color w:val="000000"/>
                <w:sz w:val="20"/>
              </w:rPr>
            </w:pPr>
          </w:p>
        </w:tc>
        <w:tc>
          <w:tcPr>
            <w:tcW w:w="897" w:type="pct"/>
            <w:tcBorders>
              <w:top w:val="nil"/>
              <w:left w:val="nil"/>
              <w:bottom w:val="nil"/>
              <w:right w:val="nil"/>
              <w:tl2br w:val="nil"/>
              <w:tr2bl w:val="nil"/>
            </w:tcBorders>
            <w:shd w:val="clear" w:color="auto" w:fill="CCEEFF"/>
            <w:noWrap/>
            <w:vAlign w:val="bottom"/>
          </w:tcPr>
          <w:p w:rsidR="00EF00ED" w:rsidRDefault="00230E12" w:rsidP="005E0ED9">
            <w:pPr>
              <w:keepNext/>
              <w:keepLines/>
              <w:ind w:right="60"/>
              <w:jc w:val="right"/>
              <w:rPr>
                <w:color w:val="000000"/>
                <w:sz w:val="20"/>
              </w:rPr>
            </w:pPr>
            <w:r>
              <w:rPr>
                <w:rFonts w:eastAsia="Times New Roman"/>
                <w:color w:val="000000"/>
                <w:sz w:val="20"/>
              </w:rPr>
              <w:t xml:space="preserve"> 254</w:t>
            </w:r>
          </w:p>
        </w:tc>
        <w:tc>
          <w:tcPr>
            <w:tcW w:w="81" w:type="pct"/>
            <w:tcBorders>
              <w:top w:val="nil"/>
              <w:left w:val="nil"/>
              <w:bottom w:val="nil"/>
              <w:right w:val="nil"/>
              <w:tl2br w:val="nil"/>
              <w:tr2bl w:val="nil"/>
            </w:tcBorders>
            <w:shd w:val="clear" w:color="auto" w:fill="CCEEFF"/>
            <w:noWrap/>
            <w:vAlign w:val="bottom"/>
          </w:tcPr>
          <w:p w:rsidR="00EF00ED" w:rsidRDefault="007C708E" w:rsidP="005E0ED9">
            <w:pPr>
              <w:keepNext/>
              <w:keepLines/>
              <w:jc w:val="both"/>
              <w:rPr>
                <w:color w:val="000000"/>
                <w:sz w:val="20"/>
              </w:rPr>
            </w:pPr>
          </w:p>
        </w:tc>
      </w:tr>
      <w:tr w:rsidR="00EF00ED" w:rsidTr="005E0ED9">
        <w:tc>
          <w:tcPr>
            <w:tcW w:w="3815" w:type="pct"/>
            <w:tcBorders>
              <w:top w:val="nil"/>
              <w:left w:val="nil"/>
              <w:bottom w:val="nil"/>
              <w:right w:val="nil"/>
              <w:tl2br w:val="nil"/>
              <w:tr2bl w:val="nil"/>
            </w:tcBorders>
            <w:noWrap/>
            <w:vAlign w:val="bottom"/>
          </w:tcPr>
          <w:p w:rsidR="00EF00ED" w:rsidRDefault="00230E12" w:rsidP="005E0ED9">
            <w:pPr>
              <w:keepNext/>
              <w:keepLines/>
              <w:jc w:val="both"/>
              <w:rPr>
                <w:color w:val="000000"/>
                <w:sz w:val="20"/>
              </w:rPr>
            </w:pPr>
            <w:r>
              <w:rPr>
                <w:rFonts w:eastAsia="Times New Roman"/>
                <w:color w:val="000000"/>
                <w:sz w:val="20"/>
              </w:rPr>
              <w:t>5.62% senior notes due March 25, 2020</w:t>
            </w:r>
          </w:p>
        </w:tc>
        <w:tc>
          <w:tcPr>
            <w:tcW w:w="126" w:type="pct"/>
            <w:tcBorders>
              <w:top w:val="nil"/>
              <w:left w:val="nil"/>
              <w:bottom w:val="nil"/>
              <w:right w:val="nil"/>
              <w:tl2br w:val="nil"/>
              <w:tr2bl w:val="nil"/>
            </w:tcBorders>
            <w:noWrap/>
            <w:vAlign w:val="bottom"/>
          </w:tcPr>
          <w:p w:rsidR="00EF00ED" w:rsidRDefault="007C708E" w:rsidP="005E0ED9">
            <w:pPr>
              <w:keepNext/>
              <w:keepLines/>
              <w:jc w:val="both"/>
              <w:rPr>
                <w:color w:val="000000"/>
                <w:sz w:val="20"/>
              </w:rPr>
            </w:pPr>
          </w:p>
        </w:tc>
        <w:tc>
          <w:tcPr>
            <w:tcW w:w="81" w:type="pct"/>
            <w:tcBorders>
              <w:top w:val="nil"/>
              <w:left w:val="nil"/>
              <w:bottom w:val="nil"/>
              <w:right w:val="nil"/>
              <w:tl2br w:val="nil"/>
              <w:tr2bl w:val="nil"/>
            </w:tcBorders>
            <w:noWrap/>
            <w:vAlign w:val="bottom"/>
          </w:tcPr>
          <w:p w:rsidR="00EF00ED" w:rsidRDefault="007C708E" w:rsidP="005E0ED9">
            <w:pPr>
              <w:keepNext/>
              <w:keepLines/>
              <w:jc w:val="both"/>
              <w:rPr>
                <w:color w:val="000000"/>
                <w:sz w:val="20"/>
              </w:rPr>
            </w:pPr>
          </w:p>
        </w:tc>
        <w:tc>
          <w:tcPr>
            <w:tcW w:w="897" w:type="pct"/>
            <w:tcBorders>
              <w:top w:val="nil"/>
              <w:left w:val="nil"/>
              <w:bottom w:val="nil"/>
              <w:right w:val="nil"/>
              <w:tl2br w:val="nil"/>
              <w:tr2bl w:val="nil"/>
            </w:tcBorders>
            <w:noWrap/>
            <w:vAlign w:val="bottom"/>
          </w:tcPr>
          <w:p w:rsidR="00EF00ED" w:rsidRDefault="00230E12" w:rsidP="005E0ED9">
            <w:pPr>
              <w:keepNext/>
              <w:keepLines/>
              <w:ind w:right="60"/>
              <w:jc w:val="right"/>
              <w:rPr>
                <w:color w:val="000000"/>
                <w:sz w:val="20"/>
              </w:rPr>
            </w:pPr>
            <w:r>
              <w:rPr>
                <w:rFonts w:eastAsia="Times New Roman"/>
                <w:color w:val="000000"/>
                <w:sz w:val="20"/>
              </w:rPr>
              <w:t xml:space="preserve"> 200</w:t>
            </w:r>
          </w:p>
        </w:tc>
        <w:tc>
          <w:tcPr>
            <w:tcW w:w="81" w:type="pct"/>
            <w:tcBorders>
              <w:top w:val="nil"/>
              <w:left w:val="nil"/>
              <w:bottom w:val="nil"/>
              <w:right w:val="nil"/>
              <w:tl2br w:val="nil"/>
              <w:tr2bl w:val="nil"/>
            </w:tcBorders>
            <w:noWrap/>
            <w:vAlign w:val="bottom"/>
          </w:tcPr>
          <w:p w:rsidR="00EF00ED" w:rsidRDefault="007C708E" w:rsidP="005E0ED9">
            <w:pPr>
              <w:keepNext/>
              <w:keepLines/>
              <w:jc w:val="both"/>
              <w:rPr>
                <w:color w:val="000000"/>
                <w:sz w:val="20"/>
              </w:rPr>
            </w:pPr>
          </w:p>
        </w:tc>
      </w:tr>
      <w:tr w:rsidR="00EF00ED" w:rsidTr="005E0ED9">
        <w:tc>
          <w:tcPr>
            <w:tcW w:w="3815" w:type="pct"/>
            <w:tcBorders>
              <w:top w:val="nil"/>
              <w:left w:val="nil"/>
              <w:bottom w:val="nil"/>
              <w:right w:val="nil"/>
              <w:tl2br w:val="nil"/>
              <w:tr2bl w:val="nil"/>
            </w:tcBorders>
            <w:shd w:val="clear" w:color="auto" w:fill="CCEEFF"/>
            <w:noWrap/>
            <w:vAlign w:val="bottom"/>
          </w:tcPr>
          <w:p w:rsidR="00EF00ED" w:rsidRDefault="00230E12" w:rsidP="005E0ED9">
            <w:pPr>
              <w:keepNext/>
              <w:keepLines/>
              <w:jc w:val="both"/>
              <w:rPr>
                <w:color w:val="000000"/>
                <w:sz w:val="20"/>
              </w:rPr>
            </w:pPr>
            <w:r>
              <w:rPr>
                <w:rFonts w:eastAsia="Times New Roman"/>
                <w:color w:val="000000"/>
                <w:sz w:val="20"/>
              </w:rPr>
              <w:t>Term loan credit agreement due April 12, 2021</w:t>
            </w:r>
          </w:p>
        </w:tc>
        <w:tc>
          <w:tcPr>
            <w:tcW w:w="126" w:type="pct"/>
            <w:tcBorders>
              <w:top w:val="nil"/>
              <w:left w:val="nil"/>
              <w:bottom w:val="nil"/>
              <w:right w:val="nil"/>
              <w:tl2br w:val="nil"/>
              <w:tr2bl w:val="nil"/>
            </w:tcBorders>
            <w:shd w:val="clear" w:color="auto" w:fill="CCEEFF"/>
            <w:noWrap/>
            <w:vAlign w:val="bottom"/>
          </w:tcPr>
          <w:p w:rsidR="00EF00ED" w:rsidRDefault="007C708E" w:rsidP="005E0ED9">
            <w:pPr>
              <w:keepNext/>
              <w:keepLines/>
              <w:jc w:val="both"/>
              <w:rPr>
                <w:color w:val="000000"/>
                <w:sz w:val="20"/>
              </w:rPr>
            </w:pPr>
          </w:p>
        </w:tc>
        <w:tc>
          <w:tcPr>
            <w:tcW w:w="81" w:type="pct"/>
            <w:tcBorders>
              <w:top w:val="nil"/>
              <w:left w:val="nil"/>
              <w:bottom w:val="nil"/>
              <w:right w:val="nil"/>
              <w:tl2br w:val="nil"/>
              <w:tr2bl w:val="nil"/>
            </w:tcBorders>
            <w:shd w:val="clear" w:color="auto" w:fill="CCEEFF"/>
            <w:noWrap/>
            <w:vAlign w:val="bottom"/>
          </w:tcPr>
          <w:p w:rsidR="00EF00ED" w:rsidRDefault="007C708E" w:rsidP="005E0ED9">
            <w:pPr>
              <w:keepNext/>
              <w:keepLines/>
              <w:jc w:val="both"/>
              <w:rPr>
                <w:color w:val="000000"/>
                <w:sz w:val="20"/>
              </w:rPr>
            </w:pPr>
          </w:p>
        </w:tc>
        <w:tc>
          <w:tcPr>
            <w:tcW w:w="897" w:type="pct"/>
            <w:tcBorders>
              <w:top w:val="nil"/>
              <w:left w:val="nil"/>
              <w:bottom w:val="nil"/>
              <w:right w:val="nil"/>
              <w:tl2br w:val="nil"/>
              <w:tr2bl w:val="nil"/>
            </w:tcBorders>
            <w:shd w:val="clear" w:color="auto" w:fill="CCEEFF"/>
            <w:noWrap/>
            <w:vAlign w:val="bottom"/>
          </w:tcPr>
          <w:p w:rsidR="00EF00ED" w:rsidRDefault="00230E12" w:rsidP="005E0ED9">
            <w:pPr>
              <w:keepNext/>
              <w:keepLines/>
              <w:ind w:right="60"/>
              <w:jc w:val="right"/>
              <w:rPr>
                <w:color w:val="000000"/>
                <w:sz w:val="20"/>
              </w:rPr>
            </w:pPr>
            <w:r>
              <w:rPr>
                <w:rFonts w:eastAsia="Times New Roman"/>
                <w:color w:val="000000"/>
                <w:sz w:val="20"/>
              </w:rPr>
              <w:t xml:space="preserve"> 500</w:t>
            </w:r>
          </w:p>
        </w:tc>
        <w:tc>
          <w:tcPr>
            <w:tcW w:w="81" w:type="pct"/>
            <w:tcBorders>
              <w:top w:val="nil"/>
              <w:left w:val="nil"/>
              <w:bottom w:val="nil"/>
              <w:right w:val="nil"/>
              <w:tl2br w:val="nil"/>
              <w:tr2bl w:val="nil"/>
            </w:tcBorders>
            <w:shd w:val="clear" w:color="auto" w:fill="CCEEFF"/>
            <w:noWrap/>
            <w:vAlign w:val="bottom"/>
          </w:tcPr>
          <w:p w:rsidR="00EF00ED" w:rsidRDefault="007C708E" w:rsidP="005E0ED9">
            <w:pPr>
              <w:keepNext/>
              <w:keepLines/>
              <w:jc w:val="both"/>
              <w:rPr>
                <w:color w:val="000000"/>
                <w:sz w:val="20"/>
              </w:rPr>
            </w:pPr>
          </w:p>
        </w:tc>
      </w:tr>
      <w:tr w:rsidR="00EF00ED" w:rsidTr="005E0ED9">
        <w:tc>
          <w:tcPr>
            <w:tcW w:w="3815" w:type="pct"/>
            <w:tcBorders>
              <w:top w:val="nil"/>
              <w:left w:val="nil"/>
              <w:bottom w:val="nil"/>
              <w:right w:val="nil"/>
              <w:tl2br w:val="nil"/>
              <w:tr2bl w:val="nil"/>
            </w:tcBorders>
            <w:vAlign w:val="bottom"/>
          </w:tcPr>
          <w:p w:rsidR="00EF00ED" w:rsidRDefault="00230E12" w:rsidP="005E0ED9">
            <w:pPr>
              <w:keepNext/>
              <w:keepLines/>
              <w:jc w:val="both"/>
              <w:rPr>
                <w:color w:val="000000"/>
                <w:sz w:val="20"/>
              </w:rPr>
            </w:pPr>
            <w:r>
              <w:rPr>
                <w:rFonts w:eastAsia="Times New Roman"/>
                <w:color w:val="000000"/>
                <w:sz w:val="20"/>
              </w:rPr>
              <w:t>Revolving credit facility</w:t>
            </w:r>
          </w:p>
        </w:tc>
        <w:tc>
          <w:tcPr>
            <w:tcW w:w="126" w:type="pct"/>
            <w:tcBorders>
              <w:top w:val="nil"/>
              <w:left w:val="nil"/>
              <w:bottom w:val="nil"/>
              <w:right w:val="nil"/>
              <w:tl2br w:val="nil"/>
              <w:tr2bl w:val="nil"/>
            </w:tcBorders>
            <w:noWrap/>
            <w:vAlign w:val="bottom"/>
          </w:tcPr>
          <w:p w:rsidR="00EF00ED" w:rsidRDefault="007C708E" w:rsidP="005E0ED9">
            <w:pPr>
              <w:keepNext/>
              <w:keepLines/>
              <w:jc w:val="both"/>
              <w:rPr>
                <w:color w:val="000000"/>
                <w:sz w:val="20"/>
              </w:rPr>
            </w:pPr>
          </w:p>
        </w:tc>
        <w:tc>
          <w:tcPr>
            <w:tcW w:w="81" w:type="pct"/>
            <w:tcBorders>
              <w:top w:val="nil"/>
              <w:left w:val="nil"/>
              <w:bottom w:val="nil"/>
              <w:right w:val="nil"/>
              <w:tl2br w:val="nil"/>
              <w:tr2bl w:val="nil"/>
            </w:tcBorders>
            <w:noWrap/>
            <w:vAlign w:val="bottom"/>
          </w:tcPr>
          <w:p w:rsidR="00EF00ED" w:rsidRDefault="007C708E" w:rsidP="005E0ED9">
            <w:pPr>
              <w:keepNext/>
              <w:keepLines/>
              <w:jc w:val="both"/>
              <w:rPr>
                <w:color w:val="000000"/>
                <w:sz w:val="20"/>
              </w:rPr>
            </w:pPr>
          </w:p>
        </w:tc>
        <w:tc>
          <w:tcPr>
            <w:tcW w:w="897" w:type="pct"/>
            <w:tcBorders>
              <w:top w:val="nil"/>
              <w:left w:val="nil"/>
              <w:bottom w:val="nil"/>
              <w:right w:val="nil"/>
              <w:tl2br w:val="nil"/>
              <w:tr2bl w:val="nil"/>
            </w:tcBorders>
            <w:noWrap/>
            <w:vAlign w:val="bottom"/>
          </w:tcPr>
          <w:p w:rsidR="00EF00ED" w:rsidRDefault="00230E12" w:rsidP="005E0ED9">
            <w:pPr>
              <w:keepNext/>
              <w:keepLines/>
              <w:ind w:right="60"/>
              <w:jc w:val="right"/>
              <w:rPr>
                <w:color w:val="000000"/>
                <w:sz w:val="20"/>
              </w:rPr>
            </w:pPr>
            <w:r>
              <w:rPr>
                <w:rFonts w:eastAsia="Times New Roman"/>
                <w:color w:val="000000"/>
                <w:sz w:val="20"/>
              </w:rPr>
              <w:t xml:space="preserve"> 94</w:t>
            </w:r>
          </w:p>
        </w:tc>
        <w:tc>
          <w:tcPr>
            <w:tcW w:w="81" w:type="pct"/>
            <w:tcBorders>
              <w:top w:val="nil"/>
              <w:left w:val="nil"/>
              <w:bottom w:val="nil"/>
              <w:right w:val="nil"/>
              <w:tl2br w:val="nil"/>
              <w:tr2bl w:val="nil"/>
            </w:tcBorders>
            <w:noWrap/>
            <w:vAlign w:val="bottom"/>
          </w:tcPr>
          <w:p w:rsidR="00EF00ED" w:rsidRDefault="007C708E" w:rsidP="005E0ED9">
            <w:pPr>
              <w:keepNext/>
              <w:keepLines/>
              <w:jc w:val="both"/>
              <w:rPr>
                <w:color w:val="000000"/>
                <w:sz w:val="20"/>
              </w:rPr>
            </w:pPr>
          </w:p>
        </w:tc>
      </w:tr>
      <w:tr w:rsidR="00EF00ED" w:rsidTr="005E0ED9">
        <w:tc>
          <w:tcPr>
            <w:tcW w:w="3815" w:type="pct"/>
            <w:tcBorders>
              <w:top w:val="nil"/>
              <w:left w:val="nil"/>
              <w:bottom w:val="nil"/>
              <w:right w:val="nil"/>
              <w:tl2br w:val="nil"/>
              <w:tr2bl w:val="nil"/>
            </w:tcBorders>
            <w:shd w:val="clear" w:color="auto" w:fill="CCEEFF"/>
            <w:vAlign w:val="bottom"/>
          </w:tcPr>
          <w:p w:rsidR="00EF00ED" w:rsidRDefault="00230E12" w:rsidP="005E0ED9">
            <w:pPr>
              <w:keepNext/>
              <w:keepLines/>
              <w:jc w:val="both"/>
              <w:rPr>
                <w:color w:val="000000"/>
                <w:sz w:val="20"/>
              </w:rPr>
            </w:pPr>
            <w:r>
              <w:rPr>
                <w:rFonts w:eastAsia="Times New Roman"/>
                <w:color w:val="000000"/>
                <w:sz w:val="20"/>
              </w:rPr>
              <w:t>Fair value adjustment related to hedged fixed rate debt instruments</w:t>
            </w:r>
          </w:p>
        </w:tc>
        <w:tc>
          <w:tcPr>
            <w:tcW w:w="126" w:type="pct"/>
            <w:tcBorders>
              <w:top w:val="nil"/>
              <w:left w:val="nil"/>
              <w:bottom w:val="nil"/>
              <w:right w:val="nil"/>
              <w:tl2br w:val="nil"/>
              <w:tr2bl w:val="nil"/>
            </w:tcBorders>
            <w:shd w:val="clear" w:color="auto" w:fill="CCEEFF"/>
            <w:vAlign w:val="bottom"/>
          </w:tcPr>
          <w:p w:rsidR="00EF00ED" w:rsidRDefault="007C708E" w:rsidP="005E0ED9">
            <w:pPr>
              <w:keepNext/>
              <w:keepLines/>
              <w:jc w:val="both"/>
              <w:rPr>
                <w:color w:val="000000"/>
                <w:sz w:val="20"/>
              </w:rPr>
            </w:pPr>
          </w:p>
        </w:tc>
        <w:tc>
          <w:tcPr>
            <w:tcW w:w="81" w:type="pct"/>
            <w:tcBorders>
              <w:top w:val="nil"/>
              <w:left w:val="nil"/>
              <w:bottom w:val="single" w:sz="4" w:space="0" w:color="000000"/>
              <w:right w:val="nil"/>
              <w:tl2br w:val="nil"/>
              <w:tr2bl w:val="nil"/>
            </w:tcBorders>
            <w:shd w:val="clear" w:color="auto" w:fill="CCEEFF"/>
            <w:noWrap/>
            <w:vAlign w:val="bottom"/>
          </w:tcPr>
          <w:p w:rsidR="00EF00ED" w:rsidRDefault="007C708E" w:rsidP="005E0ED9">
            <w:pPr>
              <w:keepNext/>
              <w:keepLines/>
              <w:jc w:val="both"/>
              <w:rPr>
                <w:color w:val="000000"/>
                <w:sz w:val="20"/>
              </w:rPr>
            </w:pPr>
          </w:p>
        </w:tc>
        <w:tc>
          <w:tcPr>
            <w:tcW w:w="897" w:type="pct"/>
            <w:tcBorders>
              <w:top w:val="nil"/>
              <w:left w:val="nil"/>
              <w:bottom w:val="single" w:sz="4" w:space="0" w:color="000000"/>
              <w:right w:val="nil"/>
              <w:tl2br w:val="nil"/>
              <w:tr2bl w:val="nil"/>
            </w:tcBorders>
            <w:shd w:val="clear" w:color="auto" w:fill="CCEEFF"/>
            <w:noWrap/>
            <w:vAlign w:val="bottom"/>
          </w:tcPr>
          <w:p w:rsidR="00EF00ED" w:rsidRDefault="00230E12" w:rsidP="005E0ED9">
            <w:pPr>
              <w:keepNext/>
              <w:keepLines/>
              <w:ind w:right="60"/>
              <w:jc w:val="right"/>
              <w:rPr>
                <w:color w:val="000000"/>
                <w:sz w:val="20"/>
              </w:rPr>
            </w:pPr>
            <w:r>
              <w:rPr>
                <w:rFonts w:eastAsia="Times New Roman"/>
                <w:color w:val="000000"/>
                <w:sz w:val="20"/>
              </w:rPr>
              <w:t xml:space="preserve"> 2</w:t>
            </w:r>
          </w:p>
        </w:tc>
        <w:tc>
          <w:tcPr>
            <w:tcW w:w="81" w:type="pct"/>
            <w:tcBorders>
              <w:top w:val="nil"/>
              <w:left w:val="nil"/>
              <w:bottom w:val="nil"/>
              <w:right w:val="nil"/>
              <w:tl2br w:val="nil"/>
              <w:tr2bl w:val="nil"/>
            </w:tcBorders>
            <w:shd w:val="clear" w:color="auto" w:fill="CCEEFF"/>
            <w:noWrap/>
            <w:vAlign w:val="bottom"/>
          </w:tcPr>
          <w:p w:rsidR="00EF00ED" w:rsidRDefault="007C708E" w:rsidP="005E0ED9">
            <w:pPr>
              <w:keepNext/>
              <w:keepLines/>
              <w:jc w:val="both"/>
              <w:rPr>
                <w:color w:val="000000"/>
                <w:sz w:val="20"/>
              </w:rPr>
            </w:pPr>
          </w:p>
        </w:tc>
      </w:tr>
      <w:tr w:rsidR="00EF00ED" w:rsidTr="005E0ED9">
        <w:tc>
          <w:tcPr>
            <w:tcW w:w="3815" w:type="pct"/>
            <w:tcBorders>
              <w:top w:val="nil"/>
              <w:left w:val="nil"/>
              <w:bottom w:val="nil"/>
              <w:right w:val="nil"/>
              <w:tl2br w:val="nil"/>
              <w:tr2bl w:val="nil"/>
            </w:tcBorders>
            <w:noWrap/>
            <w:vAlign w:val="bottom"/>
          </w:tcPr>
          <w:p w:rsidR="00EF00ED" w:rsidRDefault="00230E12" w:rsidP="005E0ED9">
            <w:pPr>
              <w:keepNext/>
              <w:keepLines/>
              <w:jc w:val="both"/>
              <w:rPr>
                <w:color w:val="000000"/>
                <w:sz w:val="20"/>
              </w:rPr>
            </w:pPr>
            <w:r>
              <w:rPr>
                <w:rFonts w:eastAsia="Times New Roman"/>
                <w:color w:val="000000"/>
                <w:sz w:val="20"/>
              </w:rPr>
              <w:t>Long-term debt</w:t>
            </w:r>
          </w:p>
        </w:tc>
        <w:tc>
          <w:tcPr>
            <w:tcW w:w="126" w:type="pct"/>
            <w:tcBorders>
              <w:top w:val="nil"/>
              <w:left w:val="nil"/>
              <w:bottom w:val="nil"/>
              <w:right w:val="nil"/>
              <w:tl2br w:val="nil"/>
              <w:tr2bl w:val="nil"/>
            </w:tcBorders>
            <w:noWrap/>
            <w:vAlign w:val="bottom"/>
          </w:tcPr>
          <w:p w:rsidR="00EF00ED" w:rsidRDefault="007C708E" w:rsidP="005E0ED9">
            <w:pPr>
              <w:keepNext/>
              <w:keepLines/>
              <w:jc w:val="both"/>
              <w:rPr>
                <w:color w:val="000000"/>
                <w:sz w:val="20"/>
              </w:rPr>
            </w:pPr>
          </w:p>
        </w:tc>
        <w:tc>
          <w:tcPr>
            <w:tcW w:w="81" w:type="pct"/>
            <w:tcBorders>
              <w:top w:val="nil"/>
              <w:left w:val="nil"/>
              <w:bottom w:val="nil"/>
              <w:right w:val="nil"/>
              <w:tl2br w:val="nil"/>
              <w:tr2bl w:val="nil"/>
            </w:tcBorders>
            <w:noWrap/>
            <w:vAlign w:val="bottom"/>
          </w:tcPr>
          <w:p w:rsidR="00EF00ED" w:rsidRDefault="007C708E" w:rsidP="005E0ED9">
            <w:pPr>
              <w:keepNext/>
              <w:keepLines/>
              <w:jc w:val="both"/>
              <w:rPr>
                <w:color w:val="000000"/>
                <w:sz w:val="20"/>
              </w:rPr>
            </w:pPr>
          </w:p>
        </w:tc>
        <w:tc>
          <w:tcPr>
            <w:tcW w:w="897" w:type="pct"/>
            <w:tcBorders>
              <w:top w:val="nil"/>
              <w:left w:val="nil"/>
              <w:bottom w:val="nil"/>
              <w:right w:val="nil"/>
              <w:tl2br w:val="nil"/>
              <w:tr2bl w:val="nil"/>
            </w:tcBorders>
            <w:noWrap/>
            <w:vAlign w:val="bottom"/>
          </w:tcPr>
          <w:p w:rsidR="00EF00ED" w:rsidRDefault="00230E12" w:rsidP="005E0ED9">
            <w:pPr>
              <w:keepNext/>
              <w:keepLines/>
              <w:ind w:right="60"/>
              <w:jc w:val="right"/>
              <w:rPr>
                <w:color w:val="000000"/>
                <w:sz w:val="20"/>
              </w:rPr>
            </w:pPr>
            <w:r>
              <w:rPr>
                <w:rFonts w:eastAsia="Times New Roman"/>
                <w:color w:val="000000"/>
                <w:sz w:val="20"/>
              </w:rPr>
              <w:t xml:space="preserve"> 1,946</w:t>
            </w:r>
          </w:p>
        </w:tc>
        <w:tc>
          <w:tcPr>
            <w:tcW w:w="81" w:type="pct"/>
            <w:tcBorders>
              <w:top w:val="nil"/>
              <w:left w:val="nil"/>
              <w:bottom w:val="nil"/>
              <w:right w:val="nil"/>
              <w:tl2br w:val="nil"/>
              <w:tr2bl w:val="nil"/>
            </w:tcBorders>
            <w:noWrap/>
            <w:vAlign w:val="bottom"/>
          </w:tcPr>
          <w:p w:rsidR="00EF00ED" w:rsidRDefault="007C708E" w:rsidP="005E0ED9">
            <w:pPr>
              <w:keepNext/>
              <w:keepLines/>
              <w:jc w:val="both"/>
              <w:rPr>
                <w:color w:val="000000"/>
                <w:sz w:val="20"/>
              </w:rPr>
            </w:pPr>
          </w:p>
        </w:tc>
      </w:tr>
      <w:tr w:rsidR="00EF00ED" w:rsidTr="005E0ED9">
        <w:tc>
          <w:tcPr>
            <w:tcW w:w="3815" w:type="pct"/>
            <w:tcBorders>
              <w:top w:val="nil"/>
              <w:left w:val="nil"/>
              <w:bottom w:val="nil"/>
              <w:right w:val="nil"/>
              <w:tl2br w:val="nil"/>
              <w:tr2bl w:val="nil"/>
            </w:tcBorders>
            <w:shd w:val="clear" w:color="auto" w:fill="CCEEFF"/>
            <w:noWrap/>
            <w:vAlign w:val="bottom"/>
          </w:tcPr>
          <w:p w:rsidR="00EF00ED" w:rsidRDefault="00230E12" w:rsidP="005E0ED9">
            <w:pPr>
              <w:keepNext/>
              <w:keepLines/>
              <w:jc w:val="both"/>
              <w:rPr>
                <w:color w:val="000000"/>
                <w:sz w:val="20"/>
              </w:rPr>
            </w:pPr>
            <w:r>
              <w:rPr>
                <w:rFonts w:eastAsia="Times New Roman"/>
                <w:color w:val="000000"/>
                <w:sz w:val="20"/>
              </w:rPr>
              <w:t>Short-term borrowings</w:t>
            </w:r>
          </w:p>
        </w:tc>
        <w:tc>
          <w:tcPr>
            <w:tcW w:w="126" w:type="pct"/>
            <w:tcBorders>
              <w:top w:val="nil"/>
              <w:left w:val="nil"/>
              <w:bottom w:val="nil"/>
              <w:right w:val="nil"/>
              <w:tl2br w:val="nil"/>
              <w:tr2bl w:val="nil"/>
            </w:tcBorders>
            <w:shd w:val="clear" w:color="auto" w:fill="CCEEFF"/>
            <w:noWrap/>
            <w:vAlign w:val="bottom"/>
          </w:tcPr>
          <w:p w:rsidR="00EF00ED" w:rsidRDefault="007C708E" w:rsidP="005E0ED9">
            <w:pPr>
              <w:keepNext/>
              <w:keepLines/>
              <w:jc w:val="both"/>
              <w:rPr>
                <w:color w:val="000000"/>
                <w:sz w:val="20"/>
              </w:rPr>
            </w:pPr>
          </w:p>
        </w:tc>
        <w:tc>
          <w:tcPr>
            <w:tcW w:w="81" w:type="pct"/>
            <w:tcBorders>
              <w:top w:val="nil"/>
              <w:left w:val="nil"/>
              <w:bottom w:val="single" w:sz="4" w:space="0" w:color="000000"/>
              <w:right w:val="nil"/>
              <w:tl2br w:val="nil"/>
              <w:tr2bl w:val="nil"/>
            </w:tcBorders>
            <w:shd w:val="clear" w:color="auto" w:fill="CCEEFF"/>
            <w:noWrap/>
            <w:vAlign w:val="bottom"/>
          </w:tcPr>
          <w:p w:rsidR="00EF00ED" w:rsidRDefault="007C708E" w:rsidP="005E0ED9">
            <w:pPr>
              <w:keepNext/>
              <w:keepLines/>
              <w:jc w:val="both"/>
              <w:rPr>
                <w:color w:val="000000"/>
                <w:sz w:val="20"/>
              </w:rPr>
            </w:pPr>
          </w:p>
        </w:tc>
        <w:tc>
          <w:tcPr>
            <w:tcW w:w="897" w:type="pct"/>
            <w:tcBorders>
              <w:top w:val="nil"/>
              <w:left w:val="nil"/>
              <w:bottom w:val="single" w:sz="4" w:space="0" w:color="000000"/>
              <w:right w:val="nil"/>
              <w:tl2br w:val="nil"/>
              <w:tr2bl w:val="nil"/>
            </w:tcBorders>
            <w:shd w:val="clear" w:color="auto" w:fill="CCEEFF"/>
            <w:noWrap/>
            <w:vAlign w:val="bottom"/>
          </w:tcPr>
          <w:p w:rsidR="00EF00ED" w:rsidRDefault="00230E12" w:rsidP="005E0ED9">
            <w:pPr>
              <w:keepNext/>
              <w:keepLines/>
              <w:ind w:right="60"/>
              <w:jc w:val="right"/>
              <w:rPr>
                <w:color w:val="000000"/>
                <w:sz w:val="20"/>
              </w:rPr>
            </w:pPr>
            <w:r>
              <w:rPr>
                <w:rFonts w:eastAsia="Times New Roman"/>
                <w:color w:val="000000"/>
                <w:sz w:val="20"/>
              </w:rPr>
              <w:t xml:space="preserve"> 107</w:t>
            </w:r>
          </w:p>
        </w:tc>
        <w:tc>
          <w:tcPr>
            <w:tcW w:w="81" w:type="pct"/>
            <w:tcBorders>
              <w:top w:val="nil"/>
              <w:left w:val="nil"/>
              <w:bottom w:val="nil"/>
              <w:right w:val="nil"/>
              <w:tl2br w:val="nil"/>
              <w:tr2bl w:val="nil"/>
            </w:tcBorders>
            <w:shd w:val="clear" w:color="auto" w:fill="CCEEFF"/>
            <w:noWrap/>
            <w:vAlign w:val="bottom"/>
          </w:tcPr>
          <w:p w:rsidR="00EF00ED" w:rsidRDefault="007C708E" w:rsidP="005E0ED9">
            <w:pPr>
              <w:keepNext/>
              <w:keepLines/>
              <w:jc w:val="both"/>
              <w:rPr>
                <w:color w:val="000000"/>
                <w:sz w:val="20"/>
              </w:rPr>
            </w:pPr>
          </w:p>
        </w:tc>
      </w:tr>
      <w:tr w:rsidR="00EF00ED" w:rsidTr="005E0ED9">
        <w:tc>
          <w:tcPr>
            <w:tcW w:w="3815" w:type="pct"/>
            <w:tcBorders>
              <w:top w:val="nil"/>
              <w:left w:val="nil"/>
              <w:bottom w:val="nil"/>
              <w:right w:val="nil"/>
              <w:tl2br w:val="nil"/>
              <w:tr2bl w:val="nil"/>
            </w:tcBorders>
            <w:noWrap/>
            <w:vAlign w:val="bottom"/>
          </w:tcPr>
          <w:p w:rsidR="00EF00ED" w:rsidRDefault="00230E12" w:rsidP="005E0ED9">
            <w:pPr>
              <w:keepNext/>
              <w:keepLines/>
              <w:jc w:val="both"/>
              <w:rPr>
                <w:color w:val="000000"/>
                <w:sz w:val="20"/>
              </w:rPr>
            </w:pPr>
            <w:r>
              <w:rPr>
                <w:rFonts w:eastAsia="Times New Roman"/>
                <w:color w:val="000000"/>
                <w:sz w:val="20"/>
              </w:rPr>
              <w:t>Total debt</w:t>
            </w:r>
          </w:p>
        </w:tc>
        <w:tc>
          <w:tcPr>
            <w:tcW w:w="126" w:type="pct"/>
            <w:tcBorders>
              <w:top w:val="nil"/>
              <w:left w:val="nil"/>
              <w:bottom w:val="nil"/>
              <w:right w:val="nil"/>
              <w:tl2br w:val="nil"/>
              <w:tr2bl w:val="nil"/>
            </w:tcBorders>
            <w:noWrap/>
            <w:vAlign w:val="bottom"/>
          </w:tcPr>
          <w:p w:rsidR="00EF00ED" w:rsidRDefault="007C708E" w:rsidP="005E0ED9">
            <w:pPr>
              <w:keepNext/>
              <w:keepLines/>
              <w:jc w:val="both"/>
              <w:rPr>
                <w:color w:val="000000"/>
                <w:sz w:val="20"/>
              </w:rPr>
            </w:pPr>
          </w:p>
        </w:tc>
        <w:tc>
          <w:tcPr>
            <w:tcW w:w="81" w:type="pct"/>
            <w:tcBorders>
              <w:top w:val="nil"/>
              <w:left w:val="nil"/>
              <w:bottom w:val="double" w:sz="4" w:space="0" w:color="000000"/>
              <w:right w:val="nil"/>
              <w:tl2br w:val="nil"/>
              <w:tr2bl w:val="nil"/>
            </w:tcBorders>
            <w:noWrap/>
            <w:vAlign w:val="bottom"/>
          </w:tcPr>
          <w:p w:rsidR="00EF00ED" w:rsidRDefault="00230E12" w:rsidP="005E0ED9">
            <w:pPr>
              <w:keepNext/>
              <w:keepLines/>
              <w:jc w:val="both"/>
              <w:rPr>
                <w:color w:val="000000"/>
                <w:sz w:val="20"/>
              </w:rPr>
            </w:pPr>
            <w:r>
              <w:rPr>
                <w:rFonts w:eastAsia="Times New Roman"/>
                <w:color w:val="000000"/>
                <w:sz w:val="20"/>
              </w:rPr>
              <w:t>$</w:t>
            </w:r>
          </w:p>
        </w:tc>
        <w:tc>
          <w:tcPr>
            <w:tcW w:w="897" w:type="pct"/>
            <w:tcBorders>
              <w:top w:val="nil"/>
              <w:left w:val="nil"/>
              <w:bottom w:val="double" w:sz="4" w:space="0" w:color="000000"/>
              <w:right w:val="nil"/>
              <w:tl2br w:val="nil"/>
              <w:tr2bl w:val="nil"/>
            </w:tcBorders>
            <w:noWrap/>
            <w:vAlign w:val="bottom"/>
          </w:tcPr>
          <w:p w:rsidR="00EF00ED" w:rsidRDefault="00230E12" w:rsidP="005E0ED9">
            <w:pPr>
              <w:keepNext/>
              <w:keepLines/>
              <w:ind w:right="60"/>
              <w:jc w:val="right"/>
              <w:rPr>
                <w:color w:val="000000"/>
                <w:sz w:val="20"/>
              </w:rPr>
            </w:pPr>
            <w:r>
              <w:rPr>
                <w:rFonts w:eastAsia="Times New Roman"/>
                <w:color w:val="000000"/>
                <w:sz w:val="20"/>
              </w:rPr>
              <w:t xml:space="preserve"> 2,053</w:t>
            </w:r>
          </w:p>
        </w:tc>
        <w:tc>
          <w:tcPr>
            <w:tcW w:w="81" w:type="pct"/>
            <w:tcBorders>
              <w:top w:val="nil"/>
              <w:left w:val="nil"/>
              <w:bottom w:val="nil"/>
              <w:right w:val="nil"/>
              <w:tl2br w:val="nil"/>
              <w:tr2bl w:val="nil"/>
            </w:tcBorders>
            <w:noWrap/>
            <w:vAlign w:val="bottom"/>
          </w:tcPr>
          <w:p w:rsidR="00EF00ED" w:rsidRDefault="007C708E" w:rsidP="005E0ED9">
            <w:pPr>
              <w:keepNext/>
              <w:keepLines/>
              <w:jc w:val="both"/>
              <w:rPr>
                <w:color w:val="000000"/>
                <w:sz w:val="20"/>
              </w:rPr>
            </w:pPr>
          </w:p>
        </w:tc>
      </w:tr>
    </w:tbl>
    <w:p w:rsidR="00EF00ED" w:rsidRPr="00672052" w:rsidRDefault="007C708E" w:rsidP="00EF00ED">
      <w:pPr>
        <w:spacing w:line="160" w:lineRule="exact"/>
        <w:rPr>
          <w:rFonts w:eastAsia="Arial Unicode MS"/>
          <w:sz w:val="16"/>
          <w:szCs w:val="20"/>
        </w:rPr>
      </w:pPr>
    </w:p>
    <w:p w:rsidR="00EF00ED" w:rsidRDefault="00230E12" w:rsidP="00EF00ED">
      <w:pPr>
        <w:ind w:firstLine="720"/>
        <w:jc w:val="both"/>
        <w:rPr>
          <w:sz w:val="20"/>
          <w:szCs w:val="20"/>
        </w:rPr>
      </w:pPr>
      <w:r>
        <w:rPr>
          <w:sz w:val="20"/>
          <w:szCs w:val="20"/>
        </w:rPr>
        <w:t>On April 12, 2019, the Company amended and restated the Term Loan Credit Agreement set to mature on April 25, 2019 (“Term Loan”) of $165 million to establish a 24-month senior unsecured term loan credit facility (“Amended Term Loan”) in an amount up to $500 million that matures on April 12, 2021. The Company has drawn down the entire $500 million and used the proceeds to pay down its Revolving Credit Facility (“Revolving Credit Facility”) and to pay off the Term Loan. As of June 30, 2019, there were borrowings of $500 million outstanding under the Amended Term Loan and borrowings of $94 million outstanding under the Revolving Credit Facility.</w:t>
      </w:r>
    </w:p>
    <w:p w:rsidR="00EF00ED" w:rsidRPr="00672052" w:rsidRDefault="007C708E" w:rsidP="00EF00ED">
      <w:pPr>
        <w:spacing w:line="160" w:lineRule="exact"/>
        <w:ind w:firstLine="720"/>
        <w:jc w:val="both"/>
        <w:rPr>
          <w:sz w:val="16"/>
          <w:szCs w:val="20"/>
        </w:rPr>
      </w:pPr>
    </w:p>
    <w:p w:rsidR="00EF00ED" w:rsidRDefault="00230E12" w:rsidP="00EF00ED">
      <w:pPr>
        <w:ind w:firstLine="720"/>
        <w:jc w:val="both"/>
        <w:rPr>
          <w:sz w:val="20"/>
          <w:szCs w:val="20"/>
        </w:rPr>
      </w:pPr>
      <w:r>
        <w:rPr>
          <w:sz w:val="20"/>
          <w:szCs w:val="20"/>
        </w:rPr>
        <w:t>The Company’s long-term debt as of June 30, 2019, includes the 5.62% senior notes due March 25, 2020, as the Company has the ability and intent to refinance it on a long-term basis using our Revolving Credit Facility or other means prior to the maturity date.  In addition to the approximately $900 million of borrowings availability under the Revolving Credit Facility, we have approximately $565 million of unused operating lines of credit in the various foreign countries in which we operate. We are required under our credit facilities not to exceed a maximum leverage ratio and to maintain a minimum interest coverage ratio. As of June 30, 2019, we were in compliance with both of these financial covenants.</w:t>
      </w:r>
    </w:p>
    <w:p w:rsidR="00EF00ED" w:rsidRPr="00672052" w:rsidRDefault="007C708E" w:rsidP="00EF00ED">
      <w:pPr>
        <w:spacing w:line="160" w:lineRule="exact"/>
        <w:rPr>
          <w:rFonts w:eastAsia="Arial Unicode MS"/>
          <w:sz w:val="16"/>
          <w:szCs w:val="20"/>
        </w:rPr>
      </w:pPr>
    </w:p>
    <w:p w:rsidR="00EF00ED" w:rsidRDefault="00230E12" w:rsidP="00EF00ED">
      <w:pPr>
        <w:ind w:firstLine="720"/>
        <w:jc w:val="both"/>
        <w:rPr>
          <w:rFonts w:eastAsia="Arial Unicode MS"/>
          <w:sz w:val="20"/>
          <w:szCs w:val="20"/>
        </w:rPr>
      </w:pPr>
      <w:r>
        <w:rPr>
          <w:rFonts w:eastAsia="Arial Unicode MS"/>
          <w:sz w:val="20"/>
          <w:szCs w:val="20"/>
        </w:rPr>
        <w:t>The weighted average interest rate on our total indebtedness was approximately 4.5 percent for the six months ended June 30, 2019, compared to 4.8 percent in the six months ended June 30, 2018.</w:t>
      </w:r>
    </w:p>
    <w:p w:rsidR="00EF00ED" w:rsidRPr="00672052" w:rsidRDefault="007C708E" w:rsidP="00EF00ED">
      <w:pPr>
        <w:spacing w:line="160" w:lineRule="exact"/>
        <w:rPr>
          <w:sz w:val="16"/>
          <w:szCs w:val="20"/>
        </w:rPr>
      </w:pPr>
    </w:p>
    <w:p w:rsidR="00EF00ED" w:rsidRDefault="00230E12" w:rsidP="00EF00ED">
      <w:pPr>
        <w:ind w:firstLine="720"/>
        <w:jc w:val="both"/>
        <w:rPr>
          <w:sz w:val="20"/>
          <w:szCs w:val="20"/>
        </w:rPr>
      </w:pPr>
      <w:r>
        <w:rPr>
          <w:sz w:val="20"/>
          <w:szCs w:val="20"/>
        </w:rPr>
        <w:t>On May 15, 2019, our Board of Directors declared a quarterly cash dividend of $0.625 per share of common stock. This dividend was paid on July 25, 2019, to stockholders of record at the close of business on July 1, 2019.</w:t>
      </w:r>
    </w:p>
    <w:p w:rsidR="00EF00ED" w:rsidRPr="00672052" w:rsidRDefault="007C708E" w:rsidP="00EF00ED">
      <w:pPr>
        <w:spacing w:line="160" w:lineRule="exact"/>
        <w:rPr>
          <w:sz w:val="16"/>
          <w:szCs w:val="20"/>
        </w:rPr>
      </w:pPr>
    </w:p>
    <w:p w:rsidR="00EF00ED" w:rsidRDefault="00230E12" w:rsidP="00EF00ED">
      <w:pPr>
        <w:ind w:firstLine="720"/>
        <w:jc w:val="both"/>
        <w:rPr>
          <w:sz w:val="20"/>
          <w:szCs w:val="20"/>
        </w:rPr>
      </w:pPr>
      <w:r>
        <w:rPr>
          <w:sz w:val="20"/>
          <w:szCs w:val="20"/>
        </w:rPr>
        <w:t xml:space="preserve">We currently expect that our available cash balances, future cash flow from operations, access to debt markets, and borrowing capacity under our credit facilities will provide us with sufficient liquidity to fund our anticipated capital expenditures, dividends and other investing and financing activities for the foreseeable future. </w:t>
      </w:r>
    </w:p>
    <w:p w:rsidR="00EF00ED" w:rsidRPr="00672052" w:rsidRDefault="007C708E" w:rsidP="00EF00ED">
      <w:pPr>
        <w:spacing w:line="160" w:lineRule="exact"/>
        <w:rPr>
          <w:sz w:val="16"/>
          <w:szCs w:val="20"/>
        </w:rPr>
      </w:pPr>
    </w:p>
    <w:p w:rsidR="005B4843" w:rsidRPr="00EF00ED" w:rsidRDefault="00230E12" w:rsidP="00EF00ED">
      <w:pPr>
        <w:ind w:firstLine="720"/>
        <w:jc w:val="both"/>
        <w:rPr>
          <w:sz w:val="20"/>
          <w:szCs w:val="20"/>
        </w:rPr>
      </w:pPr>
      <w:r>
        <w:rPr>
          <w:sz w:val="20"/>
          <w:szCs w:val="20"/>
        </w:rPr>
        <w:t>We have not provided foreign withholding taxes, state income taxes, and federal and state taxes on foreign currency gains/losses on accumulated undistributed earnings of certain foreign subsidiaries because these earnings are considered to be permanently reinvested. It is not practicable to determine the amount of the unrecognized deferred tax liability related to the undistributed earnings. We do not anticipate the need to repatriate funds to the U.S. to satisfy domestic liquidity needs arising in the ordinary course of business, including liquidity needs associated with our domestic debt service requirements. Approximately $281 million of the total $301 million of cash and cash equivalents and short-term investments at June 30, 2019, was held by our operations outside of the U.S. We expect that available cash balances and credit facilities in the U.S., along with cash generated from operations and our access to debt markets, will be sufficient to meet our operating and other cash needs for the foreseeable future.</w:t>
      </w:r>
    </w:p>
    <w:p w:rsidR="00120FBB" w:rsidRPr="00672052" w:rsidRDefault="00120FBB" w:rsidP="00672052">
      <w:pPr>
        <w:spacing w:line="160" w:lineRule="exact"/>
        <w:rPr>
          <w:sz w:val="16"/>
          <w:szCs w:val="20"/>
        </w:rPr>
      </w:pPr>
    </w:p>
    <w:p w:rsidR="00120FBB" w:rsidRDefault="00281A45">
      <w:pPr>
        <w:keepNext/>
        <w:jc w:val="both"/>
        <w:rPr>
          <w:b/>
          <w:sz w:val="20"/>
          <w:szCs w:val="20"/>
        </w:rPr>
      </w:pPr>
      <w:bookmarkStart w:id="14" w:name="_Hlk14703580"/>
      <w:r>
        <w:rPr>
          <w:b/>
          <w:sz w:val="20"/>
          <w:szCs w:val="20"/>
        </w:rPr>
        <w:t>Hedging and Financial Risk</w:t>
      </w:r>
    </w:p>
    <w:p w:rsidR="00120FBB" w:rsidRPr="00672052" w:rsidRDefault="00120FBB" w:rsidP="0014000A">
      <w:pPr>
        <w:keepNext/>
        <w:spacing w:line="180" w:lineRule="exact"/>
        <w:jc w:val="both"/>
        <w:rPr>
          <w:sz w:val="16"/>
          <w:szCs w:val="20"/>
        </w:rPr>
      </w:pPr>
    </w:p>
    <w:p w:rsidR="00120FBB" w:rsidRDefault="00281A45">
      <w:pPr>
        <w:ind w:firstLine="720"/>
        <w:jc w:val="both"/>
        <w:rPr>
          <w:sz w:val="20"/>
          <w:szCs w:val="20"/>
        </w:rPr>
      </w:pPr>
      <w:r>
        <w:rPr>
          <w:i/>
          <w:sz w:val="20"/>
          <w:szCs w:val="20"/>
        </w:rPr>
        <w:t>Hedging:</w:t>
      </w:r>
      <w:r>
        <w:rPr>
          <w:sz w:val="20"/>
          <w:szCs w:val="20"/>
        </w:rPr>
        <w:t xml:space="preserve"> We are exposed to market risk stemming from changes in commodity prices (primarily corn and natural gas), foreign-currency exchange rates and interest rates. In the normal course of business, we actively manage our exposure to these market risks by entering into various hedging transactions, authorized under established policies that place clear controls on these activities. These transactions utilize exchange-traded derivatives or over-the-counter derivatives with investment grade counterparties. Our hedging transactions may include, but are not limited to, a variety of derivative financial instruments such as commodity-related futures, options and swap contracts, forward currency-related contracts and options, interest rate swap agreements and Treasury lock agreements (“T-Locks”). See Note 6 of the Notes to the Condensed Consolidated Financial Statements for additional information. </w:t>
      </w:r>
    </w:p>
    <w:p w:rsidR="00120FBB" w:rsidRDefault="00120FBB">
      <w:pPr>
        <w:ind w:firstLine="720"/>
        <w:jc w:val="both"/>
        <w:rPr>
          <w:sz w:val="20"/>
          <w:szCs w:val="20"/>
        </w:rPr>
      </w:pPr>
    </w:p>
    <w:p w:rsidR="00120FBB" w:rsidRDefault="00281A45">
      <w:pPr>
        <w:ind w:firstLine="720"/>
        <w:jc w:val="both"/>
        <w:rPr>
          <w:sz w:val="20"/>
          <w:szCs w:val="20"/>
        </w:rPr>
      </w:pPr>
      <w:r>
        <w:rPr>
          <w:i/>
          <w:sz w:val="20"/>
          <w:szCs w:val="20"/>
        </w:rPr>
        <w:t xml:space="preserve">Commodity Price Risk: </w:t>
      </w:r>
      <w:r>
        <w:rPr>
          <w:rFonts w:eastAsia="Calibri"/>
          <w:sz w:val="20"/>
          <w:szCs w:val="20"/>
        </w:rPr>
        <w:t xml:space="preserve">Our principal use of derivative financial instruments is to manage commodity price risk in North America relating to anticipated purchases of corn and natural gas to be used in our manufacturing process. </w:t>
      </w:r>
      <w:r>
        <w:rPr>
          <w:sz w:val="20"/>
          <w:szCs w:val="20"/>
        </w:rPr>
        <w:t>We periodically enter into futures, options and swap contracts for a portion of our anticipated corn and natural gas usage, generally over the following 12 to 24 months, in order to hedge price risk associated with fluctuations in market prices. We also enter into futures contracts to hedge price risk associated with fluctuations in the market price of ethanol. We are unable to directly hedge price risk related to co-product sales</w:t>
      </w:r>
      <w:r>
        <w:rPr>
          <w:rFonts w:eastAsia="Calibri"/>
          <w:sz w:val="20"/>
          <w:szCs w:val="20"/>
        </w:rPr>
        <w:t>; however, we occasionally enter into hedges of soybean oil (a competing product to our corn oil) in order to mitigate the price risk of corn oil sales.</w:t>
      </w:r>
      <w:r>
        <w:rPr>
          <w:sz w:val="20"/>
          <w:szCs w:val="20"/>
        </w:rPr>
        <w:t xml:space="preserve"> Unrealized gains and losses associated with marking our commodities-based cash flow hedge derivative instruments to market are recorded as a component of other comprehensive income (“OCI”). As of June 30, 2019, our accumulated other comprehensive income account (“AOCI”) included $1 million of net gains (net of income tax expense of $1 million) related to these derivative instruments. It is anticipated that $2 million of net gains (net of an insignificant amount of income taxes) will be reclassified into earnings during the next 12 months. We expect the net gains to be offset by changes in the underlying commodities costs. </w:t>
      </w:r>
    </w:p>
    <w:p w:rsidR="00120FBB" w:rsidRDefault="00281A45">
      <w:pPr>
        <w:jc w:val="both"/>
        <w:rPr>
          <w:sz w:val="20"/>
          <w:szCs w:val="20"/>
        </w:rPr>
      </w:pPr>
      <w:r>
        <w:rPr>
          <w:sz w:val="20"/>
          <w:szCs w:val="20"/>
        </w:rPr>
        <w:t xml:space="preserve"> </w:t>
      </w:r>
    </w:p>
    <w:p w:rsidR="00120FBB" w:rsidRDefault="00281A45">
      <w:pPr>
        <w:keepNext/>
        <w:keepLines/>
        <w:ind w:firstLine="720"/>
        <w:jc w:val="both"/>
        <w:rPr>
          <w:bCs/>
          <w:i/>
          <w:sz w:val="20"/>
          <w:szCs w:val="20"/>
        </w:rPr>
      </w:pPr>
      <w:r>
        <w:rPr>
          <w:bCs/>
          <w:i/>
          <w:sz w:val="20"/>
          <w:szCs w:val="20"/>
        </w:rPr>
        <w:t xml:space="preserve">Foreign-Currency Exchange Risk: </w:t>
      </w:r>
      <w:r>
        <w:rPr>
          <w:sz w:val="20"/>
          <w:szCs w:val="20"/>
        </w:rPr>
        <w:t xml:space="preserve">Due to our global operations, including operations in many emerging markets, we are exposed to fluctuations in foreign-currency exchange rates. As a result, we have exposure to translational foreign-exchange risk when our foreign operations’ results are translated to U.S. dollars and to transactional foreign-exchange risk when transactions not denominated in the functional currency of the operating unit are revalued. We primarily use derivative financial instruments such as foreign-currency forward contracts, swaps and options to manage our foreign currency transactional exchange risk. </w:t>
      </w:r>
      <w:r>
        <w:rPr>
          <w:sz w:val="20"/>
        </w:rPr>
        <w:t xml:space="preserve">We enter into foreign-currency derivative instruments that are designated as both cash flow hedging instruments as well as instruments not designated as hedging instruments as defined by </w:t>
      </w:r>
      <w:r>
        <w:rPr>
          <w:i/>
          <w:sz w:val="20"/>
        </w:rPr>
        <w:t>ASC 815, Derivatives and Hedging</w:t>
      </w:r>
      <w:r>
        <w:rPr>
          <w:sz w:val="20"/>
        </w:rPr>
        <w:t xml:space="preserve">. </w:t>
      </w:r>
      <w:r>
        <w:rPr>
          <w:sz w:val="20"/>
          <w:szCs w:val="20"/>
        </w:rPr>
        <w:t>As of June 30, 2019, we had foreign-currency forward sales contracts with an aggregate notional amount of $612 million and foreign currency forward purchase contracts with an aggregate notional amount of $190 million not designated as hedging instruments.</w:t>
      </w:r>
    </w:p>
    <w:p w:rsidR="00120FBB" w:rsidRDefault="00120FBB">
      <w:pPr>
        <w:jc w:val="both"/>
        <w:rPr>
          <w:sz w:val="20"/>
          <w:szCs w:val="20"/>
        </w:rPr>
      </w:pPr>
    </w:p>
    <w:p w:rsidR="00120FBB" w:rsidRDefault="00281A45">
      <w:pPr>
        <w:ind w:firstLine="720"/>
        <w:jc w:val="both"/>
        <w:rPr>
          <w:sz w:val="20"/>
        </w:rPr>
      </w:pPr>
      <w:r>
        <w:rPr>
          <w:sz w:val="20"/>
          <w:szCs w:val="20"/>
        </w:rPr>
        <w:t>As of June 30, 2019, we had foreign-currency forward sales contracts with an aggregate notional amount of $220 million and foreign-currency forward purchase contracts with an aggregate notional amount of $366 million designated as cash flow hedging instruments. The amount included in AOCI relating to these hedges at</w:t>
      </w:r>
      <w:r>
        <w:rPr>
          <w:sz w:val="20"/>
        </w:rPr>
        <w:t xml:space="preserve"> June 30, 2019, was $2 million of net gains (net of income tax expense of $1 million).</w:t>
      </w:r>
      <w:r>
        <w:rPr>
          <w:sz w:val="20"/>
          <w:szCs w:val="20"/>
        </w:rPr>
        <w:t xml:space="preserve"> It is anticipated that $3 million of net gains (net of income tax expense of $1 million) will be reclassified into earnings during the next 12 months.</w:t>
      </w:r>
    </w:p>
    <w:p w:rsidR="00120FBB" w:rsidRDefault="00120FBB">
      <w:pPr>
        <w:jc w:val="both"/>
        <w:rPr>
          <w:sz w:val="20"/>
          <w:szCs w:val="20"/>
        </w:rPr>
      </w:pPr>
    </w:p>
    <w:p w:rsidR="00120FBB" w:rsidRDefault="00281A45">
      <w:pPr>
        <w:jc w:val="both"/>
        <w:rPr>
          <w:sz w:val="20"/>
          <w:szCs w:val="20"/>
        </w:rPr>
      </w:pPr>
      <w:r>
        <w:rPr>
          <w:sz w:val="20"/>
          <w:szCs w:val="20"/>
        </w:rPr>
        <w:tab/>
        <w:t>We have significant operations in Argentina. In the second quarter of 2018, the Argentine peso rapidly devalued relative to the U.S. dollar, which along with increased inflation, indicated that the three-year cumulative inflation in that country exceeded 100 percent as of June 30, 2018. As a result, we elected to adopt highly-inflationary accounting as of July 1, 2018 for our affiliate, Ingredion Argentina S.A. (“Argentina”). Under highly-inflationary accounting, Argentina’s functional currency becomes the U.S. dollar, and its income statement and balance sheet will be measured in U.S. dollars using both current and historical rates of exchange. The effect of changes in exchange rates on Argentine-peso-denominated monetary assets and liabilities will be reflected in earnings in financing costs.</w:t>
      </w:r>
    </w:p>
    <w:p w:rsidR="00120FBB" w:rsidRDefault="00120FBB">
      <w:pPr>
        <w:jc w:val="both"/>
        <w:rPr>
          <w:sz w:val="20"/>
          <w:szCs w:val="20"/>
        </w:rPr>
      </w:pPr>
    </w:p>
    <w:p w:rsidR="00120FBB" w:rsidRDefault="00281A45">
      <w:pPr>
        <w:keepNext/>
        <w:keepLines/>
        <w:ind w:firstLine="720"/>
        <w:jc w:val="both"/>
        <w:rPr>
          <w:bCs/>
          <w:i/>
          <w:sz w:val="20"/>
          <w:szCs w:val="20"/>
        </w:rPr>
      </w:pPr>
      <w:r>
        <w:rPr>
          <w:bCs/>
          <w:i/>
          <w:sz w:val="20"/>
          <w:szCs w:val="20"/>
        </w:rPr>
        <w:t xml:space="preserve">Interest Rate Risk: </w:t>
      </w:r>
      <w:r>
        <w:rPr>
          <w:sz w:val="20"/>
          <w:szCs w:val="20"/>
        </w:rPr>
        <w:t xml:space="preserve">We occasionally use interest rate swaps and T-Locks to hedge our exposure to interest rate changes, to reduce the volatility of our financing costs, or to achieve a desired proportion of fixed versus floating rate debt, based on current and projected market conditions. We did not have any T-Locks outstanding as of June 30, 2019. </w:t>
      </w:r>
    </w:p>
    <w:p w:rsidR="00120FBB" w:rsidRDefault="00120FBB">
      <w:pPr>
        <w:jc w:val="both"/>
        <w:rPr>
          <w:sz w:val="20"/>
          <w:szCs w:val="20"/>
        </w:rPr>
      </w:pPr>
    </w:p>
    <w:p w:rsidR="00120FBB" w:rsidRDefault="00281A45">
      <w:pPr>
        <w:ind w:firstLine="720"/>
        <w:jc w:val="both"/>
        <w:rPr>
          <w:sz w:val="20"/>
          <w:szCs w:val="20"/>
        </w:rPr>
      </w:pPr>
      <w:r>
        <w:rPr>
          <w:sz w:val="20"/>
          <w:szCs w:val="20"/>
        </w:rPr>
        <w:t>As of June 30, 2019, our AOCI account included $1 million of net losses (net of an insignificant amount of income taxes) related to settled T-Locks. These deferred losses are being amortized to financing costs over the terms of the senior notes with which they are associated. It is anticipated that $1 million of net losses (net of an insignificant amount of taxes) will be reclassified into earnings during the next 12 months.</w:t>
      </w:r>
    </w:p>
    <w:p w:rsidR="00120FBB" w:rsidRDefault="00120FBB">
      <w:pPr>
        <w:ind w:firstLine="720"/>
        <w:jc w:val="both"/>
        <w:rPr>
          <w:sz w:val="20"/>
          <w:szCs w:val="20"/>
        </w:rPr>
      </w:pPr>
    </w:p>
    <w:p w:rsidR="00120FBB" w:rsidRDefault="00281A45">
      <w:pPr>
        <w:ind w:firstLine="720"/>
        <w:jc w:val="both"/>
        <w:rPr>
          <w:sz w:val="20"/>
          <w:szCs w:val="20"/>
        </w:rPr>
      </w:pPr>
      <w:r>
        <w:rPr>
          <w:sz w:val="20"/>
          <w:szCs w:val="20"/>
        </w:rPr>
        <w:t xml:space="preserve">As of June 30, 2019, we have an interest rate swap agreement that effectively converts the interest rates on $200 million of our $400 million of 4.625% senior notes due November 1, 2020, to variable rates. This swap agreement calls for us to receive interest at the fixed coupon rate of the respective notes and to pay interest at a variable rate based on the six-month U.S. dollar LIBOR plus a spread. We have designated this interest rate swap agreement as a hedge of the changes in fair value of the underlying debt obligation attributable to changes in interest rates and account for it as a fair value hedge. </w:t>
      </w:r>
      <w:r>
        <w:rPr>
          <w:sz w:val="20"/>
        </w:rPr>
        <w:t xml:space="preserve">The fair value of the interest rate swap agreement as of June 30, 2019, was a $2 million gain, and is reflected in the Condensed Consolidated Balance Sheets within Non-current liabilities, with an offsetting amount recorded in long-term debt to adjust the carrying amount of the hedged debt obligations. </w:t>
      </w:r>
    </w:p>
    <w:bookmarkEnd w:id="14"/>
    <w:p w:rsidR="00120FBB" w:rsidRDefault="00120FBB">
      <w:pPr>
        <w:rPr>
          <w:sz w:val="20"/>
          <w:szCs w:val="20"/>
        </w:rPr>
      </w:pPr>
    </w:p>
    <w:p w:rsidR="00120FBB" w:rsidRDefault="00281A45">
      <w:pPr>
        <w:keepNext/>
        <w:keepLines/>
        <w:suppressAutoHyphens/>
        <w:outlineLvl w:val="5"/>
        <w:rPr>
          <w:b/>
          <w:sz w:val="20"/>
          <w:szCs w:val="20"/>
          <w:u w:val="single"/>
        </w:rPr>
      </w:pPr>
      <w:r>
        <w:rPr>
          <w:b/>
          <w:sz w:val="20"/>
          <w:szCs w:val="20"/>
          <w:u w:val="single"/>
        </w:rPr>
        <w:t>Key Financial Performance Metrics</w:t>
      </w:r>
    </w:p>
    <w:p w:rsidR="00120FBB" w:rsidRDefault="00120FBB">
      <w:pPr>
        <w:keepNext/>
        <w:keepLines/>
        <w:suppressAutoHyphens/>
        <w:outlineLvl w:val="5"/>
        <w:rPr>
          <w:b/>
          <w:sz w:val="20"/>
          <w:szCs w:val="20"/>
          <w:u w:val="single"/>
        </w:rPr>
      </w:pPr>
    </w:p>
    <w:p w:rsidR="00120FBB" w:rsidRDefault="00281A45">
      <w:pPr>
        <w:keepNext/>
        <w:keepLines/>
        <w:tabs>
          <w:tab w:val="left" w:pos="720"/>
        </w:tabs>
        <w:suppressAutoHyphens/>
        <w:jc w:val="both"/>
        <w:rPr>
          <w:sz w:val="20"/>
          <w:szCs w:val="20"/>
        </w:rPr>
      </w:pPr>
      <w:r>
        <w:rPr>
          <w:sz w:val="20"/>
          <w:szCs w:val="20"/>
        </w:rPr>
        <w:tab/>
        <w:t>We use certain key financial metrics to monitor our progress towards achieving our long-term strategic business objectives.   In addition to the key financial metrics listed in our 2018 Form 10-K, as of January 2019, we have added the financial metric, Return on Invested Capital (“ROIC”).   ROIC is a measure of the profitability and value-creating potential that considers the amount of initial capital invested.   In 2019, fifty percent of the current year performance share awards granted from our Stock Incentive Plan are based on this metric.  The performance share awards are more fully described in Note 12 of the Notes to the Condensed Consolidated Financial Statements.</w:t>
      </w:r>
    </w:p>
    <w:p w:rsidR="00120FBB" w:rsidRDefault="00281A45">
      <w:pPr>
        <w:rPr>
          <w:rFonts w:eastAsia="Times New Roman"/>
          <w:sz w:val="22"/>
          <w:szCs w:val="20"/>
        </w:rPr>
      </w:pPr>
      <w:r>
        <w:t xml:space="preserve">  </w:t>
      </w:r>
    </w:p>
    <w:p w:rsidR="00120FBB" w:rsidRDefault="00281A45">
      <w:pPr>
        <w:suppressAutoHyphens/>
        <w:ind w:firstLine="720"/>
        <w:jc w:val="both"/>
        <w:rPr>
          <w:sz w:val="20"/>
          <w:szCs w:val="20"/>
        </w:rPr>
      </w:pPr>
      <w:r>
        <w:rPr>
          <w:sz w:val="20"/>
          <w:szCs w:val="20"/>
        </w:rPr>
        <w:t xml:space="preserve">The table below includes certain information (including adjusted operating income, net of tax and Net Debt) that is not calculated in accordance with GAAP. Management uses non-GAAP financial measures internally for strategic decision-making, forecasting future results and evaluating current performance. By disclosing non-GAAP financial measures, management intends to provide a more meaningful, consistent comparison of our operating results and trends for the periods presented. These non-GAAP financial measures are used in addition to and in conjunction with results presented in accordance with GAAP and reflect an additional way of viewing aspects of our operations that, when viewed with our GAAP results, provide a more complete understanding of factors and trends affecting our business. </w:t>
      </w:r>
    </w:p>
    <w:p w:rsidR="00120FBB" w:rsidRDefault="00120FBB">
      <w:pPr>
        <w:suppressAutoHyphens/>
        <w:ind w:firstLine="720"/>
        <w:jc w:val="both"/>
        <w:rPr>
          <w:sz w:val="20"/>
          <w:szCs w:val="20"/>
        </w:rPr>
      </w:pPr>
    </w:p>
    <w:p w:rsidR="00120FBB" w:rsidRDefault="00281A45">
      <w:pPr>
        <w:suppressAutoHyphens/>
        <w:ind w:firstLine="720"/>
        <w:jc w:val="both"/>
        <w:rPr>
          <w:sz w:val="20"/>
          <w:szCs w:val="20"/>
        </w:rPr>
      </w:pPr>
      <w:r>
        <w:rPr>
          <w:sz w:val="20"/>
          <w:szCs w:val="20"/>
        </w:rPr>
        <w:t>Non-GAAP financial measures are not prepared in accordance with GAAP; therefore, the information is not necessarily comparable to other companies.  These non-GAAP measures should be considered as a supplement to, and not as a substitute for, or superior to, the corresponding measures calculated in accordance with GAAP.</w:t>
      </w:r>
    </w:p>
    <w:p w:rsidR="00120FBB" w:rsidRDefault="00120FB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90"/>
        <w:gridCol w:w="223"/>
        <w:gridCol w:w="140"/>
        <w:gridCol w:w="895"/>
        <w:gridCol w:w="223"/>
        <w:gridCol w:w="140"/>
        <w:gridCol w:w="895"/>
      </w:tblGrid>
      <w:tr w:rsidR="00120FBB">
        <w:trPr>
          <w:trHeight w:hRule="exact" w:val="20"/>
        </w:trPr>
        <w:tc>
          <w:tcPr>
            <w:tcW w:w="3703" w:type="pct"/>
            <w:tcBorders>
              <w:top w:val="nil"/>
              <w:left w:val="nil"/>
              <w:bottom w:val="nil"/>
              <w:right w:val="nil"/>
            </w:tcBorders>
            <w:noWrap/>
            <w:vAlign w:val="bottom"/>
          </w:tcPr>
          <w:p w:rsidR="00120FBB" w:rsidRDefault="00120FBB">
            <w:pPr>
              <w:keepNext/>
              <w:rPr>
                <w:sz w:val="2"/>
              </w:rPr>
            </w:pPr>
          </w:p>
        </w:tc>
        <w:tc>
          <w:tcPr>
            <w:tcW w:w="115" w:type="pct"/>
            <w:tcBorders>
              <w:top w:val="nil"/>
              <w:left w:val="nil"/>
              <w:bottom w:val="nil"/>
              <w:right w:val="nil"/>
            </w:tcBorders>
            <w:noWrap/>
            <w:vAlign w:val="bottom"/>
          </w:tcPr>
          <w:p w:rsidR="00120FBB" w:rsidRDefault="00120FBB">
            <w:pPr>
              <w:keepNext/>
              <w:rPr>
                <w:sz w:val="2"/>
              </w:rPr>
            </w:pPr>
          </w:p>
        </w:tc>
        <w:tc>
          <w:tcPr>
            <w:tcW w:w="72" w:type="pct"/>
            <w:tcBorders>
              <w:top w:val="nil"/>
              <w:left w:val="nil"/>
              <w:bottom w:val="nil"/>
              <w:right w:val="nil"/>
            </w:tcBorders>
            <w:noWrap/>
            <w:vAlign w:val="bottom"/>
          </w:tcPr>
          <w:p w:rsidR="00120FBB" w:rsidRDefault="00120FBB">
            <w:pPr>
              <w:keepNext/>
              <w:rPr>
                <w:sz w:val="2"/>
              </w:rPr>
            </w:pPr>
          </w:p>
        </w:tc>
        <w:tc>
          <w:tcPr>
            <w:tcW w:w="461" w:type="pct"/>
            <w:tcBorders>
              <w:top w:val="nil"/>
              <w:left w:val="nil"/>
              <w:bottom w:val="nil"/>
              <w:right w:val="nil"/>
            </w:tcBorders>
            <w:noWrap/>
            <w:vAlign w:val="bottom"/>
          </w:tcPr>
          <w:p w:rsidR="00120FBB" w:rsidRDefault="00120FBB">
            <w:pPr>
              <w:keepNext/>
              <w:rPr>
                <w:sz w:val="2"/>
              </w:rPr>
            </w:pPr>
          </w:p>
        </w:tc>
        <w:tc>
          <w:tcPr>
            <w:tcW w:w="115" w:type="pct"/>
            <w:tcBorders>
              <w:top w:val="nil"/>
              <w:left w:val="nil"/>
              <w:bottom w:val="nil"/>
              <w:right w:val="nil"/>
            </w:tcBorders>
            <w:noWrap/>
            <w:vAlign w:val="bottom"/>
          </w:tcPr>
          <w:p w:rsidR="00120FBB" w:rsidRDefault="00120FBB">
            <w:pPr>
              <w:keepNext/>
              <w:rPr>
                <w:sz w:val="2"/>
              </w:rPr>
            </w:pPr>
          </w:p>
        </w:tc>
        <w:tc>
          <w:tcPr>
            <w:tcW w:w="72" w:type="pct"/>
            <w:tcBorders>
              <w:top w:val="nil"/>
              <w:left w:val="nil"/>
              <w:bottom w:val="nil"/>
              <w:right w:val="nil"/>
            </w:tcBorders>
            <w:noWrap/>
            <w:vAlign w:val="bottom"/>
          </w:tcPr>
          <w:p w:rsidR="00120FBB" w:rsidRDefault="00120FBB">
            <w:pPr>
              <w:keepNext/>
              <w:rPr>
                <w:sz w:val="2"/>
              </w:rPr>
            </w:pPr>
          </w:p>
        </w:tc>
        <w:tc>
          <w:tcPr>
            <w:tcW w:w="461" w:type="pct"/>
            <w:tcBorders>
              <w:top w:val="nil"/>
              <w:left w:val="nil"/>
              <w:bottom w:val="nil"/>
              <w:right w:val="nil"/>
            </w:tcBorders>
            <w:noWrap/>
            <w:vAlign w:val="bottom"/>
          </w:tcPr>
          <w:p w:rsidR="00120FBB" w:rsidRDefault="00120FBB">
            <w:pPr>
              <w:keepNext/>
              <w:rPr>
                <w:sz w:val="2"/>
              </w:rPr>
            </w:pPr>
          </w:p>
        </w:tc>
      </w:tr>
      <w:tr w:rsidR="00120FBB">
        <w:tc>
          <w:tcPr>
            <w:tcW w:w="3703" w:type="pct"/>
            <w:tcBorders>
              <w:top w:val="nil"/>
              <w:left w:val="nil"/>
              <w:bottom w:val="single" w:sz="4" w:space="0" w:color="000000"/>
              <w:right w:val="nil"/>
              <w:tl2br w:val="nil"/>
              <w:tr2bl w:val="nil"/>
            </w:tcBorders>
            <w:shd w:val="clear" w:color="auto" w:fill="auto"/>
            <w:vAlign w:val="bottom"/>
          </w:tcPr>
          <w:p w:rsidR="00120FBB" w:rsidRDefault="00281A45">
            <w:pPr>
              <w:keepNext/>
              <w:rPr>
                <w:b/>
                <w:color w:val="000000"/>
                <w:sz w:val="16"/>
              </w:rPr>
            </w:pPr>
            <w:r>
              <w:rPr>
                <w:rFonts w:eastAsia="Times New Roman"/>
                <w:b/>
                <w:color w:val="000000"/>
                <w:sz w:val="16"/>
              </w:rPr>
              <w:t>Return on Invested Capital (dollars in millions)</w:t>
            </w:r>
          </w:p>
        </w:tc>
        <w:tc>
          <w:tcPr>
            <w:tcW w:w="115" w:type="pct"/>
            <w:tcBorders>
              <w:top w:val="nil"/>
              <w:left w:val="nil"/>
              <w:bottom w:val="nil"/>
              <w:right w:val="nil"/>
              <w:tl2br w:val="nil"/>
              <w:tr2bl w:val="nil"/>
            </w:tcBorders>
            <w:shd w:val="clear" w:color="auto" w:fill="auto"/>
            <w:noWrap/>
            <w:vAlign w:val="bottom"/>
          </w:tcPr>
          <w:p w:rsidR="00120FBB" w:rsidRDefault="00120FBB">
            <w:pPr>
              <w:keepNext/>
              <w:rPr>
                <w:color w:val="000000"/>
                <w:sz w:val="20"/>
              </w:rPr>
            </w:pPr>
          </w:p>
        </w:tc>
        <w:tc>
          <w:tcPr>
            <w:tcW w:w="533"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2018</w:t>
            </w:r>
          </w:p>
        </w:tc>
        <w:tc>
          <w:tcPr>
            <w:tcW w:w="115" w:type="pct"/>
            <w:tcBorders>
              <w:top w:val="nil"/>
              <w:left w:val="nil"/>
              <w:bottom w:val="nil"/>
              <w:right w:val="nil"/>
              <w:tl2br w:val="nil"/>
              <w:tr2bl w:val="nil"/>
            </w:tcBorders>
            <w:shd w:val="clear" w:color="auto" w:fill="auto"/>
            <w:noWrap/>
            <w:vAlign w:val="bottom"/>
          </w:tcPr>
          <w:p w:rsidR="00120FBB" w:rsidRDefault="00120FBB">
            <w:pPr>
              <w:keepNext/>
              <w:ind w:left="120"/>
              <w:rPr>
                <w:b/>
                <w:color w:val="000000"/>
                <w:sz w:val="16"/>
              </w:rPr>
            </w:pPr>
          </w:p>
        </w:tc>
        <w:tc>
          <w:tcPr>
            <w:tcW w:w="533"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color w:val="000000"/>
                <w:sz w:val="16"/>
              </w:rPr>
            </w:pPr>
            <w:r>
              <w:rPr>
                <w:rFonts w:eastAsia="Times New Roman"/>
                <w:b/>
                <w:color w:val="000000"/>
                <w:sz w:val="16"/>
              </w:rPr>
              <w:t>2017</w:t>
            </w:r>
          </w:p>
        </w:tc>
      </w:tr>
      <w:tr w:rsidR="00120FBB">
        <w:tc>
          <w:tcPr>
            <w:tcW w:w="3703"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Adjusted operating income, net of tax (a)</w:t>
            </w:r>
          </w:p>
        </w:tc>
        <w:tc>
          <w:tcPr>
            <w:tcW w:w="11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61"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569</w:t>
            </w:r>
          </w:p>
        </w:tc>
        <w:tc>
          <w:tcPr>
            <w:tcW w:w="11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61"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627</w:t>
            </w:r>
          </w:p>
        </w:tc>
      </w:tr>
      <w:tr w:rsidR="00120FBB">
        <w:tc>
          <w:tcPr>
            <w:tcW w:w="3703" w:type="pct"/>
            <w:tcBorders>
              <w:top w:val="nil"/>
              <w:left w:val="nil"/>
              <w:bottom w:val="nil"/>
              <w:right w:val="nil"/>
              <w:tl2br w:val="nil"/>
              <w:tr2bl w:val="nil"/>
            </w:tcBorders>
            <w:noWrap/>
            <w:vAlign w:val="bottom"/>
          </w:tcPr>
          <w:p w:rsidR="00120FBB" w:rsidRDefault="00120FBB">
            <w:pPr>
              <w:keepNext/>
              <w:rPr>
                <w:color w:val="000000"/>
                <w:sz w:val="20"/>
              </w:rPr>
            </w:pPr>
          </w:p>
        </w:tc>
        <w:tc>
          <w:tcPr>
            <w:tcW w:w="115" w:type="pct"/>
            <w:tcBorders>
              <w:top w:val="nil"/>
              <w:left w:val="nil"/>
              <w:bottom w:val="nil"/>
              <w:right w:val="nil"/>
              <w:tl2br w:val="nil"/>
              <w:tr2bl w:val="nil"/>
            </w:tcBorders>
            <w:noWrap/>
            <w:vAlign w:val="bottom"/>
          </w:tcPr>
          <w:p w:rsidR="00120FBB" w:rsidRDefault="00120FBB">
            <w:pPr>
              <w:keepNext/>
              <w:rPr>
                <w:color w:val="000000"/>
                <w:sz w:val="20"/>
              </w:rPr>
            </w:pPr>
          </w:p>
        </w:tc>
        <w:tc>
          <w:tcPr>
            <w:tcW w:w="72" w:type="pct"/>
            <w:tcBorders>
              <w:top w:val="nil"/>
              <w:left w:val="nil"/>
              <w:bottom w:val="nil"/>
              <w:right w:val="nil"/>
              <w:tl2br w:val="nil"/>
              <w:tr2bl w:val="nil"/>
            </w:tcBorders>
            <w:noWrap/>
            <w:vAlign w:val="bottom"/>
          </w:tcPr>
          <w:p w:rsidR="00120FBB" w:rsidRDefault="00120FBB">
            <w:pPr>
              <w:keepNext/>
              <w:rPr>
                <w:color w:val="000000"/>
                <w:sz w:val="20"/>
              </w:rPr>
            </w:pPr>
          </w:p>
        </w:tc>
        <w:tc>
          <w:tcPr>
            <w:tcW w:w="461" w:type="pct"/>
            <w:tcBorders>
              <w:top w:val="nil"/>
              <w:left w:val="nil"/>
              <w:bottom w:val="nil"/>
              <w:right w:val="nil"/>
              <w:tl2br w:val="nil"/>
              <w:tr2bl w:val="nil"/>
            </w:tcBorders>
            <w:noWrap/>
            <w:vAlign w:val="bottom"/>
          </w:tcPr>
          <w:p w:rsidR="00120FBB" w:rsidRDefault="00120FBB">
            <w:pPr>
              <w:keepNext/>
              <w:rPr>
                <w:color w:val="000000"/>
                <w:sz w:val="20"/>
              </w:rPr>
            </w:pPr>
          </w:p>
        </w:tc>
        <w:tc>
          <w:tcPr>
            <w:tcW w:w="115" w:type="pct"/>
            <w:tcBorders>
              <w:top w:val="nil"/>
              <w:left w:val="nil"/>
              <w:bottom w:val="nil"/>
              <w:right w:val="nil"/>
              <w:tl2br w:val="nil"/>
              <w:tr2bl w:val="nil"/>
            </w:tcBorders>
            <w:noWrap/>
            <w:vAlign w:val="bottom"/>
          </w:tcPr>
          <w:p w:rsidR="00120FBB" w:rsidRDefault="00120FBB">
            <w:pPr>
              <w:keepNext/>
              <w:rPr>
                <w:color w:val="000000"/>
                <w:sz w:val="20"/>
              </w:rPr>
            </w:pPr>
          </w:p>
        </w:tc>
        <w:tc>
          <w:tcPr>
            <w:tcW w:w="72" w:type="pct"/>
            <w:tcBorders>
              <w:top w:val="nil"/>
              <w:left w:val="nil"/>
              <w:bottom w:val="nil"/>
              <w:right w:val="nil"/>
              <w:tl2br w:val="nil"/>
              <w:tr2bl w:val="nil"/>
            </w:tcBorders>
            <w:noWrap/>
            <w:vAlign w:val="bottom"/>
          </w:tcPr>
          <w:p w:rsidR="00120FBB" w:rsidRDefault="00120FBB">
            <w:pPr>
              <w:keepNext/>
              <w:rPr>
                <w:color w:val="000000"/>
                <w:sz w:val="20"/>
              </w:rPr>
            </w:pPr>
          </w:p>
        </w:tc>
        <w:tc>
          <w:tcPr>
            <w:tcW w:w="461" w:type="pct"/>
            <w:tcBorders>
              <w:top w:val="nil"/>
              <w:left w:val="nil"/>
              <w:bottom w:val="nil"/>
              <w:right w:val="nil"/>
              <w:tl2br w:val="nil"/>
              <w:tr2bl w:val="nil"/>
            </w:tcBorders>
            <w:noWrap/>
            <w:vAlign w:val="bottom"/>
          </w:tcPr>
          <w:p w:rsidR="00120FBB" w:rsidRDefault="00120FBB">
            <w:pPr>
              <w:keepNext/>
              <w:rPr>
                <w:color w:val="000000"/>
                <w:sz w:val="20"/>
              </w:rPr>
            </w:pPr>
          </w:p>
        </w:tc>
      </w:tr>
      <w:tr w:rsidR="00120FBB">
        <w:tc>
          <w:tcPr>
            <w:tcW w:w="3703"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Net Debt</w:t>
            </w:r>
          </w:p>
        </w:tc>
        <w:tc>
          <w:tcPr>
            <w:tcW w:w="11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61"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1,766</w:t>
            </w:r>
          </w:p>
        </w:tc>
        <w:tc>
          <w:tcPr>
            <w:tcW w:w="11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120FBB">
            <w:pPr>
              <w:keepNext/>
              <w:jc w:val="right"/>
              <w:rPr>
                <w:color w:val="000000"/>
                <w:sz w:val="20"/>
              </w:rPr>
            </w:pPr>
          </w:p>
        </w:tc>
        <w:tc>
          <w:tcPr>
            <w:tcW w:w="461"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1,260</w:t>
            </w:r>
          </w:p>
        </w:tc>
      </w:tr>
      <w:tr w:rsidR="00120FBB">
        <w:tc>
          <w:tcPr>
            <w:tcW w:w="3703" w:type="pct"/>
            <w:tcBorders>
              <w:top w:val="nil"/>
              <w:left w:val="nil"/>
              <w:bottom w:val="nil"/>
              <w:right w:val="nil"/>
              <w:tl2br w:val="nil"/>
              <w:tr2bl w:val="nil"/>
            </w:tcBorders>
            <w:noWrap/>
            <w:vAlign w:val="bottom"/>
          </w:tcPr>
          <w:p w:rsidR="00120FBB" w:rsidRDefault="00281A45">
            <w:pPr>
              <w:keepNext/>
              <w:rPr>
                <w:color w:val="000000"/>
                <w:sz w:val="20"/>
              </w:rPr>
            </w:pPr>
            <w:r>
              <w:rPr>
                <w:rFonts w:eastAsia="Times New Roman"/>
                <w:color w:val="000000"/>
                <w:sz w:val="20"/>
              </w:rPr>
              <w:t>Equity and share-based payments subject to redemption</w:t>
            </w:r>
          </w:p>
        </w:tc>
        <w:tc>
          <w:tcPr>
            <w:tcW w:w="115" w:type="pct"/>
            <w:tcBorders>
              <w:top w:val="nil"/>
              <w:left w:val="nil"/>
              <w:bottom w:val="nil"/>
              <w:right w:val="nil"/>
              <w:tl2br w:val="nil"/>
              <w:tr2bl w:val="nil"/>
            </w:tcBorders>
            <w:noWrap/>
            <w:vAlign w:val="bottom"/>
          </w:tcPr>
          <w:p w:rsidR="00120FBB" w:rsidRDefault="00120FBB">
            <w:pPr>
              <w:keepNext/>
              <w:rPr>
                <w:color w:val="000000"/>
                <w:sz w:val="20"/>
              </w:rPr>
            </w:pPr>
          </w:p>
        </w:tc>
        <w:tc>
          <w:tcPr>
            <w:tcW w:w="72"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61"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2,445</w:t>
            </w:r>
          </w:p>
        </w:tc>
        <w:tc>
          <w:tcPr>
            <w:tcW w:w="115" w:type="pct"/>
            <w:tcBorders>
              <w:top w:val="nil"/>
              <w:left w:val="nil"/>
              <w:bottom w:val="nil"/>
              <w:right w:val="nil"/>
              <w:tl2br w:val="nil"/>
              <w:tr2bl w:val="nil"/>
            </w:tcBorders>
            <w:noWrap/>
            <w:vAlign w:val="bottom"/>
          </w:tcPr>
          <w:p w:rsidR="00120FBB" w:rsidRDefault="00120FBB">
            <w:pPr>
              <w:keepNext/>
              <w:rPr>
                <w:color w:val="000000"/>
                <w:sz w:val="20"/>
              </w:rPr>
            </w:pPr>
          </w:p>
        </w:tc>
        <w:tc>
          <w:tcPr>
            <w:tcW w:w="72" w:type="pct"/>
            <w:tcBorders>
              <w:top w:val="nil"/>
              <w:left w:val="nil"/>
              <w:bottom w:val="single" w:sz="4" w:space="0" w:color="000000"/>
              <w:right w:val="nil"/>
              <w:tl2br w:val="nil"/>
              <w:tr2bl w:val="nil"/>
            </w:tcBorders>
            <w:noWrap/>
            <w:vAlign w:val="bottom"/>
          </w:tcPr>
          <w:p w:rsidR="00120FBB" w:rsidRDefault="00120FBB">
            <w:pPr>
              <w:keepNext/>
              <w:jc w:val="right"/>
              <w:rPr>
                <w:color w:val="000000"/>
                <w:sz w:val="20"/>
              </w:rPr>
            </w:pPr>
          </w:p>
        </w:tc>
        <w:tc>
          <w:tcPr>
            <w:tcW w:w="461" w:type="pct"/>
            <w:tcBorders>
              <w:top w:val="nil"/>
              <w:left w:val="nil"/>
              <w:bottom w:val="single" w:sz="4" w:space="0" w:color="000000"/>
              <w:right w:val="nil"/>
              <w:tl2br w:val="nil"/>
              <w:tr2bl w:val="nil"/>
            </w:tcBorders>
            <w:noWrap/>
            <w:vAlign w:val="bottom"/>
          </w:tcPr>
          <w:p w:rsidR="00120FBB" w:rsidRDefault="00281A45">
            <w:pPr>
              <w:keepNext/>
              <w:ind w:right="60"/>
              <w:jc w:val="right"/>
              <w:rPr>
                <w:color w:val="000000"/>
                <w:sz w:val="20"/>
              </w:rPr>
            </w:pPr>
            <w:r>
              <w:rPr>
                <w:rFonts w:eastAsia="Times New Roman"/>
                <w:color w:val="000000"/>
                <w:sz w:val="20"/>
              </w:rPr>
              <w:t xml:space="preserve"> 2,953</w:t>
            </w:r>
          </w:p>
        </w:tc>
      </w:tr>
      <w:tr w:rsidR="00120FBB">
        <w:tc>
          <w:tcPr>
            <w:tcW w:w="3703"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 xml:space="preserve">   Total Net Debt and Equity</w:t>
            </w:r>
          </w:p>
        </w:tc>
        <w:tc>
          <w:tcPr>
            <w:tcW w:w="11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2"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61"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4,211</w:t>
            </w:r>
          </w:p>
        </w:tc>
        <w:tc>
          <w:tcPr>
            <w:tcW w:w="11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2" w:type="pct"/>
            <w:tcBorders>
              <w:top w:val="nil"/>
              <w:left w:val="nil"/>
              <w:bottom w:val="double" w:sz="4" w:space="0" w:color="000000"/>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61"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4,213</w:t>
            </w:r>
          </w:p>
        </w:tc>
      </w:tr>
      <w:tr w:rsidR="00120FBB">
        <w:tc>
          <w:tcPr>
            <w:tcW w:w="3703" w:type="pct"/>
            <w:tcBorders>
              <w:top w:val="nil"/>
              <w:left w:val="nil"/>
              <w:bottom w:val="nil"/>
              <w:right w:val="nil"/>
              <w:tl2br w:val="nil"/>
              <w:tr2bl w:val="nil"/>
            </w:tcBorders>
            <w:noWrap/>
            <w:vAlign w:val="bottom"/>
          </w:tcPr>
          <w:p w:rsidR="00120FBB" w:rsidRDefault="00120FBB">
            <w:pPr>
              <w:keepNext/>
              <w:rPr>
                <w:color w:val="000000"/>
                <w:sz w:val="20"/>
              </w:rPr>
            </w:pPr>
          </w:p>
        </w:tc>
        <w:tc>
          <w:tcPr>
            <w:tcW w:w="115" w:type="pct"/>
            <w:tcBorders>
              <w:top w:val="nil"/>
              <w:left w:val="nil"/>
              <w:bottom w:val="nil"/>
              <w:right w:val="nil"/>
              <w:tl2br w:val="nil"/>
              <w:tr2bl w:val="nil"/>
            </w:tcBorders>
            <w:noWrap/>
            <w:vAlign w:val="bottom"/>
          </w:tcPr>
          <w:p w:rsidR="00120FBB" w:rsidRDefault="00120FBB">
            <w:pPr>
              <w:keepNext/>
              <w:rPr>
                <w:color w:val="000000"/>
                <w:sz w:val="20"/>
              </w:rPr>
            </w:pPr>
          </w:p>
        </w:tc>
        <w:tc>
          <w:tcPr>
            <w:tcW w:w="72" w:type="pct"/>
            <w:tcBorders>
              <w:top w:val="nil"/>
              <w:left w:val="nil"/>
              <w:bottom w:val="nil"/>
              <w:right w:val="nil"/>
              <w:tl2br w:val="nil"/>
              <w:tr2bl w:val="nil"/>
            </w:tcBorders>
            <w:noWrap/>
            <w:vAlign w:val="bottom"/>
          </w:tcPr>
          <w:p w:rsidR="00120FBB" w:rsidRDefault="00120FBB">
            <w:pPr>
              <w:keepNext/>
              <w:rPr>
                <w:color w:val="000000"/>
                <w:sz w:val="20"/>
              </w:rPr>
            </w:pPr>
          </w:p>
        </w:tc>
        <w:tc>
          <w:tcPr>
            <w:tcW w:w="4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115" w:type="pct"/>
            <w:tcBorders>
              <w:top w:val="nil"/>
              <w:left w:val="nil"/>
              <w:bottom w:val="nil"/>
              <w:right w:val="nil"/>
              <w:tl2br w:val="nil"/>
              <w:tr2bl w:val="nil"/>
            </w:tcBorders>
            <w:noWrap/>
            <w:vAlign w:val="bottom"/>
          </w:tcPr>
          <w:p w:rsidR="00120FBB" w:rsidRDefault="00120FBB">
            <w:pPr>
              <w:keepNext/>
              <w:rPr>
                <w:color w:val="000000"/>
                <w:sz w:val="20"/>
              </w:rPr>
            </w:pPr>
          </w:p>
        </w:tc>
        <w:tc>
          <w:tcPr>
            <w:tcW w:w="72" w:type="pct"/>
            <w:tcBorders>
              <w:top w:val="nil"/>
              <w:left w:val="nil"/>
              <w:bottom w:val="nil"/>
              <w:right w:val="nil"/>
              <w:tl2br w:val="nil"/>
              <w:tr2bl w:val="nil"/>
            </w:tcBorders>
            <w:noWrap/>
            <w:vAlign w:val="bottom"/>
          </w:tcPr>
          <w:p w:rsidR="00120FBB" w:rsidRDefault="00120FBB">
            <w:pPr>
              <w:keepNext/>
              <w:rPr>
                <w:color w:val="000000"/>
                <w:sz w:val="20"/>
              </w:rPr>
            </w:pPr>
          </w:p>
        </w:tc>
        <w:tc>
          <w:tcPr>
            <w:tcW w:w="461" w:type="pct"/>
            <w:tcBorders>
              <w:top w:val="nil"/>
              <w:left w:val="nil"/>
              <w:bottom w:val="nil"/>
              <w:right w:val="nil"/>
              <w:tl2br w:val="nil"/>
              <w:tr2bl w:val="nil"/>
            </w:tcBorders>
            <w:noWrap/>
            <w:vAlign w:val="bottom"/>
          </w:tcPr>
          <w:p w:rsidR="00120FBB" w:rsidRDefault="00120FBB">
            <w:pPr>
              <w:keepNext/>
              <w:jc w:val="right"/>
              <w:rPr>
                <w:color w:val="000000"/>
                <w:sz w:val="20"/>
              </w:rPr>
            </w:pPr>
          </w:p>
        </w:tc>
      </w:tr>
      <w:tr w:rsidR="00120FBB">
        <w:tc>
          <w:tcPr>
            <w:tcW w:w="3703"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Average current and prior year Net Debt and Equity (b)</w:t>
            </w:r>
          </w:p>
        </w:tc>
        <w:tc>
          <w:tcPr>
            <w:tcW w:w="11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61"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4,212</w:t>
            </w:r>
          </w:p>
        </w:tc>
        <w:tc>
          <w:tcPr>
            <w:tcW w:w="11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281A45">
            <w:pPr>
              <w:keepNext/>
              <w:rPr>
                <w:color w:val="000000"/>
                <w:sz w:val="20"/>
              </w:rPr>
            </w:pPr>
            <w:r>
              <w:rPr>
                <w:rFonts w:eastAsia="Times New Roman"/>
                <w:color w:val="000000"/>
                <w:sz w:val="20"/>
              </w:rPr>
              <w:t>$</w:t>
            </w:r>
          </w:p>
        </w:tc>
        <w:tc>
          <w:tcPr>
            <w:tcW w:w="461"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 xml:space="preserve"> 4,139</w:t>
            </w:r>
          </w:p>
        </w:tc>
      </w:tr>
      <w:tr w:rsidR="00120FBB">
        <w:tc>
          <w:tcPr>
            <w:tcW w:w="3703" w:type="pct"/>
            <w:tcBorders>
              <w:top w:val="nil"/>
              <w:left w:val="nil"/>
              <w:bottom w:val="nil"/>
              <w:right w:val="nil"/>
              <w:tl2br w:val="nil"/>
              <w:tr2bl w:val="nil"/>
            </w:tcBorders>
            <w:noWrap/>
            <w:vAlign w:val="bottom"/>
          </w:tcPr>
          <w:p w:rsidR="00120FBB" w:rsidRDefault="00120FBB">
            <w:pPr>
              <w:keepNext/>
              <w:rPr>
                <w:color w:val="000000"/>
                <w:sz w:val="20"/>
              </w:rPr>
            </w:pPr>
          </w:p>
        </w:tc>
        <w:tc>
          <w:tcPr>
            <w:tcW w:w="115" w:type="pct"/>
            <w:tcBorders>
              <w:top w:val="nil"/>
              <w:left w:val="nil"/>
              <w:bottom w:val="nil"/>
              <w:right w:val="nil"/>
              <w:tl2br w:val="nil"/>
              <w:tr2bl w:val="nil"/>
            </w:tcBorders>
            <w:noWrap/>
            <w:vAlign w:val="bottom"/>
          </w:tcPr>
          <w:p w:rsidR="00120FBB" w:rsidRDefault="00120FBB">
            <w:pPr>
              <w:keepNext/>
              <w:rPr>
                <w:color w:val="000000"/>
                <w:sz w:val="20"/>
              </w:rPr>
            </w:pPr>
          </w:p>
        </w:tc>
        <w:tc>
          <w:tcPr>
            <w:tcW w:w="7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61"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115" w:type="pct"/>
            <w:tcBorders>
              <w:top w:val="nil"/>
              <w:left w:val="nil"/>
              <w:bottom w:val="nil"/>
              <w:right w:val="nil"/>
              <w:tl2br w:val="nil"/>
              <w:tr2bl w:val="nil"/>
            </w:tcBorders>
            <w:noWrap/>
            <w:vAlign w:val="bottom"/>
          </w:tcPr>
          <w:p w:rsidR="00120FBB" w:rsidRDefault="00120FBB">
            <w:pPr>
              <w:keepNext/>
              <w:rPr>
                <w:color w:val="000000"/>
                <w:sz w:val="20"/>
              </w:rPr>
            </w:pPr>
          </w:p>
        </w:tc>
        <w:tc>
          <w:tcPr>
            <w:tcW w:w="72" w:type="pct"/>
            <w:tcBorders>
              <w:top w:val="nil"/>
              <w:left w:val="nil"/>
              <w:bottom w:val="nil"/>
              <w:right w:val="nil"/>
              <w:tl2br w:val="nil"/>
              <w:tr2bl w:val="nil"/>
            </w:tcBorders>
            <w:noWrap/>
            <w:vAlign w:val="bottom"/>
          </w:tcPr>
          <w:p w:rsidR="00120FBB" w:rsidRDefault="00120FBB">
            <w:pPr>
              <w:keepNext/>
              <w:jc w:val="right"/>
              <w:rPr>
                <w:color w:val="000000"/>
                <w:sz w:val="20"/>
              </w:rPr>
            </w:pPr>
          </w:p>
        </w:tc>
        <w:tc>
          <w:tcPr>
            <w:tcW w:w="461" w:type="pct"/>
            <w:tcBorders>
              <w:top w:val="nil"/>
              <w:left w:val="nil"/>
              <w:bottom w:val="nil"/>
              <w:right w:val="nil"/>
              <w:tl2br w:val="nil"/>
              <w:tr2bl w:val="nil"/>
            </w:tcBorders>
            <w:noWrap/>
            <w:vAlign w:val="bottom"/>
          </w:tcPr>
          <w:p w:rsidR="00120FBB" w:rsidRDefault="00120FBB">
            <w:pPr>
              <w:keepNext/>
              <w:jc w:val="right"/>
              <w:rPr>
                <w:color w:val="000000"/>
                <w:sz w:val="20"/>
              </w:rPr>
            </w:pPr>
          </w:p>
        </w:tc>
      </w:tr>
      <w:tr w:rsidR="00120FBB">
        <w:tc>
          <w:tcPr>
            <w:tcW w:w="3703" w:type="pct"/>
            <w:tcBorders>
              <w:top w:val="nil"/>
              <w:left w:val="nil"/>
              <w:bottom w:val="nil"/>
              <w:right w:val="nil"/>
              <w:tl2br w:val="nil"/>
              <w:tr2bl w:val="nil"/>
            </w:tcBorders>
            <w:shd w:val="clear" w:color="auto" w:fill="CCEEFF"/>
            <w:vAlign w:val="bottom"/>
          </w:tcPr>
          <w:p w:rsidR="00120FBB" w:rsidRDefault="00281A45">
            <w:pPr>
              <w:keepNext/>
              <w:rPr>
                <w:color w:val="000000"/>
                <w:sz w:val="20"/>
              </w:rPr>
            </w:pPr>
            <w:r>
              <w:rPr>
                <w:rFonts w:eastAsia="Times New Roman"/>
                <w:color w:val="000000"/>
                <w:sz w:val="20"/>
              </w:rPr>
              <w:t>Return on Invested Capital (a ÷ b)</w:t>
            </w:r>
          </w:p>
        </w:tc>
        <w:tc>
          <w:tcPr>
            <w:tcW w:w="11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2" w:type="pct"/>
            <w:tcBorders>
              <w:top w:val="nil"/>
              <w:left w:val="nil"/>
              <w:bottom w:val="doub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61"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13.5%</w:t>
            </w:r>
          </w:p>
        </w:tc>
        <w:tc>
          <w:tcPr>
            <w:tcW w:w="115" w:type="pct"/>
            <w:tcBorders>
              <w:top w:val="nil"/>
              <w:left w:val="nil"/>
              <w:bottom w:val="nil"/>
              <w:right w:val="nil"/>
              <w:tl2br w:val="nil"/>
              <w:tr2bl w:val="nil"/>
            </w:tcBorders>
            <w:shd w:val="clear" w:color="auto" w:fill="CCEEFF"/>
            <w:noWrap/>
            <w:vAlign w:val="bottom"/>
          </w:tcPr>
          <w:p w:rsidR="00120FBB" w:rsidRDefault="00120FBB">
            <w:pPr>
              <w:keepNext/>
              <w:rPr>
                <w:color w:val="000000"/>
                <w:sz w:val="20"/>
              </w:rPr>
            </w:pPr>
          </w:p>
        </w:tc>
        <w:tc>
          <w:tcPr>
            <w:tcW w:w="72" w:type="pct"/>
            <w:tcBorders>
              <w:top w:val="nil"/>
              <w:left w:val="nil"/>
              <w:bottom w:val="double" w:sz="4" w:space="0" w:color="000000"/>
              <w:right w:val="nil"/>
              <w:tl2br w:val="nil"/>
              <w:tr2bl w:val="nil"/>
            </w:tcBorders>
            <w:shd w:val="clear" w:color="auto" w:fill="CCEEFF"/>
            <w:noWrap/>
            <w:vAlign w:val="bottom"/>
          </w:tcPr>
          <w:p w:rsidR="00120FBB" w:rsidRDefault="00120FBB">
            <w:pPr>
              <w:keepNext/>
              <w:jc w:val="right"/>
              <w:rPr>
                <w:color w:val="000000"/>
                <w:sz w:val="20"/>
              </w:rPr>
            </w:pPr>
          </w:p>
        </w:tc>
        <w:tc>
          <w:tcPr>
            <w:tcW w:w="461" w:type="pct"/>
            <w:tcBorders>
              <w:top w:val="nil"/>
              <w:left w:val="nil"/>
              <w:bottom w:val="double" w:sz="4" w:space="0" w:color="000000"/>
              <w:right w:val="nil"/>
              <w:tl2br w:val="nil"/>
              <w:tr2bl w:val="nil"/>
            </w:tcBorders>
            <w:shd w:val="clear" w:color="auto" w:fill="CCEEFF"/>
            <w:noWrap/>
            <w:vAlign w:val="bottom"/>
          </w:tcPr>
          <w:p w:rsidR="00120FBB" w:rsidRDefault="00281A45">
            <w:pPr>
              <w:keepNext/>
              <w:ind w:right="60"/>
              <w:jc w:val="right"/>
              <w:rPr>
                <w:color w:val="000000"/>
                <w:sz w:val="20"/>
              </w:rPr>
            </w:pPr>
            <w:r>
              <w:rPr>
                <w:rFonts w:eastAsia="Times New Roman"/>
                <w:color w:val="000000"/>
                <w:sz w:val="20"/>
              </w:rPr>
              <w:t>15.1%</w:t>
            </w:r>
          </w:p>
        </w:tc>
      </w:tr>
    </w:tbl>
    <w:p w:rsidR="00120FBB" w:rsidRDefault="00120FBB">
      <w:pPr>
        <w:rPr>
          <w:sz w:val="20"/>
          <w:szCs w:val="20"/>
          <w:u w:val="single"/>
        </w:rPr>
      </w:pPr>
    </w:p>
    <w:p w:rsidR="00120FBB" w:rsidRDefault="00281A45">
      <w:pPr>
        <w:rPr>
          <w:sz w:val="20"/>
          <w:szCs w:val="20"/>
        </w:rPr>
      </w:pPr>
      <w:r>
        <w:rPr>
          <w:sz w:val="20"/>
          <w:szCs w:val="20"/>
        </w:rPr>
        <w:t>The following table presents a reconciliation of adjusted operating income, net of tax, to the most comparable GAAP financial measure: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90"/>
        <w:gridCol w:w="223"/>
        <w:gridCol w:w="140"/>
        <w:gridCol w:w="895"/>
        <w:gridCol w:w="223"/>
        <w:gridCol w:w="140"/>
        <w:gridCol w:w="895"/>
      </w:tblGrid>
      <w:tr w:rsidR="00120FBB">
        <w:trPr>
          <w:trHeight w:hRule="exact" w:val="20"/>
        </w:trPr>
        <w:tc>
          <w:tcPr>
            <w:tcW w:w="3703" w:type="pct"/>
            <w:tcBorders>
              <w:top w:val="nil"/>
              <w:left w:val="nil"/>
              <w:bottom w:val="nil"/>
              <w:right w:val="nil"/>
            </w:tcBorders>
            <w:vAlign w:val="bottom"/>
          </w:tcPr>
          <w:p w:rsidR="00120FBB" w:rsidRDefault="00120FBB">
            <w:pPr>
              <w:keepNext/>
              <w:rPr>
                <w:sz w:val="2"/>
              </w:rPr>
            </w:pPr>
          </w:p>
        </w:tc>
        <w:tc>
          <w:tcPr>
            <w:tcW w:w="115" w:type="pct"/>
            <w:tcBorders>
              <w:top w:val="nil"/>
              <w:left w:val="nil"/>
              <w:bottom w:val="nil"/>
              <w:right w:val="nil"/>
            </w:tcBorders>
            <w:noWrap/>
            <w:vAlign w:val="bottom"/>
          </w:tcPr>
          <w:p w:rsidR="00120FBB" w:rsidRDefault="00120FBB">
            <w:pPr>
              <w:keepNext/>
              <w:rPr>
                <w:sz w:val="2"/>
              </w:rPr>
            </w:pPr>
          </w:p>
        </w:tc>
        <w:tc>
          <w:tcPr>
            <w:tcW w:w="72" w:type="pct"/>
            <w:tcBorders>
              <w:top w:val="nil"/>
              <w:left w:val="nil"/>
              <w:bottom w:val="nil"/>
              <w:right w:val="nil"/>
            </w:tcBorders>
            <w:noWrap/>
            <w:vAlign w:val="bottom"/>
          </w:tcPr>
          <w:p w:rsidR="00120FBB" w:rsidRDefault="00120FBB">
            <w:pPr>
              <w:keepNext/>
              <w:rPr>
                <w:sz w:val="2"/>
              </w:rPr>
            </w:pPr>
          </w:p>
        </w:tc>
        <w:tc>
          <w:tcPr>
            <w:tcW w:w="461" w:type="pct"/>
            <w:tcBorders>
              <w:top w:val="nil"/>
              <w:left w:val="nil"/>
              <w:bottom w:val="nil"/>
              <w:right w:val="nil"/>
            </w:tcBorders>
            <w:noWrap/>
            <w:vAlign w:val="bottom"/>
          </w:tcPr>
          <w:p w:rsidR="00120FBB" w:rsidRDefault="00120FBB">
            <w:pPr>
              <w:keepNext/>
              <w:rPr>
                <w:sz w:val="2"/>
              </w:rPr>
            </w:pPr>
          </w:p>
        </w:tc>
        <w:tc>
          <w:tcPr>
            <w:tcW w:w="115" w:type="pct"/>
            <w:tcBorders>
              <w:top w:val="nil"/>
              <w:left w:val="nil"/>
              <w:bottom w:val="nil"/>
              <w:right w:val="nil"/>
            </w:tcBorders>
            <w:noWrap/>
            <w:vAlign w:val="bottom"/>
          </w:tcPr>
          <w:p w:rsidR="00120FBB" w:rsidRDefault="00120FBB">
            <w:pPr>
              <w:keepNext/>
              <w:rPr>
                <w:sz w:val="2"/>
              </w:rPr>
            </w:pPr>
          </w:p>
        </w:tc>
        <w:tc>
          <w:tcPr>
            <w:tcW w:w="72" w:type="pct"/>
            <w:tcBorders>
              <w:top w:val="nil"/>
              <w:left w:val="nil"/>
              <w:bottom w:val="nil"/>
              <w:right w:val="nil"/>
            </w:tcBorders>
            <w:noWrap/>
            <w:vAlign w:val="bottom"/>
          </w:tcPr>
          <w:p w:rsidR="00120FBB" w:rsidRDefault="00120FBB">
            <w:pPr>
              <w:keepNext/>
              <w:rPr>
                <w:sz w:val="2"/>
              </w:rPr>
            </w:pPr>
          </w:p>
        </w:tc>
        <w:tc>
          <w:tcPr>
            <w:tcW w:w="461" w:type="pct"/>
            <w:tcBorders>
              <w:top w:val="nil"/>
              <w:left w:val="nil"/>
              <w:bottom w:val="nil"/>
              <w:right w:val="nil"/>
            </w:tcBorders>
            <w:noWrap/>
            <w:vAlign w:val="bottom"/>
          </w:tcPr>
          <w:p w:rsidR="00120FBB" w:rsidRDefault="00120FBB">
            <w:pPr>
              <w:keepNext/>
              <w:rPr>
                <w:sz w:val="2"/>
              </w:rPr>
            </w:pPr>
          </w:p>
        </w:tc>
      </w:tr>
      <w:tr w:rsidR="00120FBB">
        <w:tc>
          <w:tcPr>
            <w:tcW w:w="3703" w:type="pct"/>
            <w:tcBorders>
              <w:top w:val="nil"/>
              <w:left w:val="nil"/>
              <w:bottom w:val="nil"/>
              <w:right w:val="nil"/>
              <w:tl2br w:val="nil"/>
              <w:tr2bl w:val="nil"/>
            </w:tcBorders>
            <w:shd w:val="clear" w:color="auto" w:fill="auto"/>
            <w:noWrap/>
            <w:vAlign w:val="bottom"/>
          </w:tcPr>
          <w:p w:rsidR="00120FBB" w:rsidRDefault="00120FBB">
            <w:pPr>
              <w:rPr>
                <w:color w:val="000000"/>
                <w:sz w:val="20"/>
              </w:rPr>
            </w:pPr>
          </w:p>
        </w:tc>
        <w:tc>
          <w:tcPr>
            <w:tcW w:w="115" w:type="pct"/>
            <w:tcBorders>
              <w:top w:val="nil"/>
              <w:left w:val="nil"/>
              <w:bottom w:val="nil"/>
              <w:right w:val="nil"/>
              <w:tl2br w:val="nil"/>
              <w:tr2bl w:val="nil"/>
            </w:tcBorders>
            <w:shd w:val="clear" w:color="auto" w:fill="auto"/>
            <w:noWrap/>
            <w:vAlign w:val="bottom"/>
          </w:tcPr>
          <w:p w:rsidR="00120FBB" w:rsidRDefault="00120FBB">
            <w:pPr>
              <w:rPr>
                <w:color w:val="000000"/>
                <w:sz w:val="20"/>
              </w:rPr>
            </w:pPr>
          </w:p>
        </w:tc>
        <w:tc>
          <w:tcPr>
            <w:tcW w:w="533"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2018</w:t>
            </w:r>
          </w:p>
        </w:tc>
        <w:tc>
          <w:tcPr>
            <w:tcW w:w="115" w:type="pct"/>
            <w:tcBorders>
              <w:top w:val="nil"/>
              <w:left w:val="nil"/>
              <w:bottom w:val="nil"/>
              <w:right w:val="nil"/>
              <w:tl2br w:val="nil"/>
              <w:tr2bl w:val="nil"/>
            </w:tcBorders>
            <w:shd w:val="clear" w:color="auto" w:fill="auto"/>
            <w:noWrap/>
            <w:vAlign w:val="bottom"/>
          </w:tcPr>
          <w:p w:rsidR="00120FBB" w:rsidRDefault="00120FBB">
            <w:pPr>
              <w:rPr>
                <w:color w:val="000000"/>
                <w:sz w:val="20"/>
              </w:rPr>
            </w:pPr>
          </w:p>
        </w:tc>
        <w:tc>
          <w:tcPr>
            <w:tcW w:w="533"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2017</w:t>
            </w:r>
          </w:p>
        </w:tc>
      </w:tr>
      <w:tr w:rsidR="00120FBB">
        <w:tc>
          <w:tcPr>
            <w:tcW w:w="3703" w:type="pct"/>
            <w:tcBorders>
              <w:top w:val="nil"/>
              <w:left w:val="nil"/>
              <w:bottom w:val="nil"/>
              <w:right w:val="nil"/>
              <w:tl2br w:val="nil"/>
              <w:tr2bl w:val="nil"/>
            </w:tcBorders>
            <w:shd w:val="clear" w:color="auto" w:fill="CCEEFF"/>
            <w:vAlign w:val="bottom"/>
          </w:tcPr>
          <w:p w:rsidR="00120FBB" w:rsidRDefault="00281A45">
            <w:pPr>
              <w:rPr>
                <w:color w:val="000000"/>
                <w:sz w:val="20"/>
              </w:rPr>
            </w:pPr>
            <w:r>
              <w:rPr>
                <w:rFonts w:eastAsia="Times New Roman"/>
                <w:color w:val="000000"/>
                <w:sz w:val="20"/>
              </w:rPr>
              <w:t>Operating income</w:t>
            </w:r>
          </w:p>
        </w:tc>
        <w:tc>
          <w:tcPr>
            <w:tcW w:w="115"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281A45">
            <w:pPr>
              <w:rPr>
                <w:color w:val="000000"/>
                <w:sz w:val="20"/>
              </w:rPr>
            </w:pPr>
            <w:r>
              <w:rPr>
                <w:rFonts w:eastAsia="Times New Roman"/>
                <w:color w:val="000000"/>
                <w:sz w:val="20"/>
              </w:rPr>
              <w:t>$</w:t>
            </w:r>
          </w:p>
        </w:tc>
        <w:tc>
          <w:tcPr>
            <w:tcW w:w="461" w:type="pct"/>
            <w:tcBorders>
              <w:top w:val="nil"/>
              <w:left w:val="nil"/>
              <w:bottom w:val="nil"/>
              <w:right w:val="nil"/>
              <w:tl2br w:val="nil"/>
              <w:tr2bl w:val="nil"/>
            </w:tcBorders>
            <w:shd w:val="clear" w:color="auto" w:fill="CCEEFF"/>
            <w:noWrap/>
            <w:vAlign w:val="bottom"/>
          </w:tcPr>
          <w:p w:rsidR="00120FBB" w:rsidRDefault="00281A45">
            <w:pPr>
              <w:ind w:right="60"/>
              <w:jc w:val="right"/>
              <w:rPr>
                <w:color w:val="000000"/>
                <w:sz w:val="20"/>
              </w:rPr>
            </w:pPr>
            <w:r>
              <w:rPr>
                <w:rFonts w:eastAsia="Times New Roman"/>
                <w:color w:val="000000"/>
                <w:sz w:val="20"/>
              </w:rPr>
              <w:t xml:space="preserve"> 703</w:t>
            </w:r>
          </w:p>
        </w:tc>
        <w:tc>
          <w:tcPr>
            <w:tcW w:w="115"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281A45">
            <w:pPr>
              <w:rPr>
                <w:color w:val="000000"/>
                <w:sz w:val="20"/>
              </w:rPr>
            </w:pPr>
            <w:r>
              <w:rPr>
                <w:rFonts w:eastAsia="Times New Roman"/>
                <w:color w:val="000000"/>
                <w:sz w:val="20"/>
              </w:rPr>
              <w:t>$</w:t>
            </w:r>
          </w:p>
        </w:tc>
        <w:tc>
          <w:tcPr>
            <w:tcW w:w="461" w:type="pct"/>
            <w:tcBorders>
              <w:top w:val="nil"/>
              <w:left w:val="nil"/>
              <w:bottom w:val="nil"/>
              <w:right w:val="nil"/>
              <w:tl2br w:val="nil"/>
              <w:tr2bl w:val="nil"/>
            </w:tcBorders>
            <w:shd w:val="clear" w:color="auto" w:fill="CCEEFF"/>
            <w:noWrap/>
            <w:vAlign w:val="bottom"/>
          </w:tcPr>
          <w:p w:rsidR="00120FBB" w:rsidRDefault="00281A45">
            <w:pPr>
              <w:ind w:right="60"/>
              <w:jc w:val="right"/>
              <w:rPr>
                <w:color w:val="000000"/>
                <w:sz w:val="20"/>
              </w:rPr>
            </w:pPr>
            <w:r>
              <w:rPr>
                <w:rFonts w:eastAsia="Times New Roman"/>
                <w:color w:val="000000"/>
                <w:sz w:val="20"/>
              </w:rPr>
              <w:t xml:space="preserve"> 836</w:t>
            </w:r>
          </w:p>
        </w:tc>
      </w:tr>
      <w:tr w:rsidR="00120FBB">
        <w:tc>
          <w:tcPr>
            <w:tcW w:w="3703" w:type="pct"/>
            <w:tcBorders>
              <w:top w:val="nil"/>
              <w:left w:val="nil"/>
              <w:bottom w:val="nil"/>
              <w:right w:val="nil"/>
              <w:tl2br w:val="nil"/>
              <w:tr2bl w:val="nil"/>
            </w:tcBorders>
            <w:vAlign w:val="bottom"/>
          </w:tcPr>
          <w:p w:rsidR="00120FBB" w:rsidRDefault="00281A45">
            <w:pPr>
              <w:rPr>
                <w:color w:val="000000"/>
                <w:sz w:val="20"/>
              </w:rPr>
            </w:pPr>
            <w:r>
              <w:rPr>
                <w:rFonts w:eastAsia="Times New Roman"/>
                <w:color w:val="000000"/>
                <w:sz w:val="20"/>
              </w:rPr>
              <w:t>Adjusted for:</w:t>
            </w:r>
          </w:p>
        </w:tc>
        <w:tc>
          <w:tcPr>
            <w:tcW w:w="115" w:type="pct"/>
            <w:tcBorders>
              <w:top w:val="nil"/>
              <w:left w:val="nil"/>
              <w:bottom w:val="nil"/>
              <w:right w:val="nil"/>
              <w:tl2br w:val="nil"/>
              <w:tr2bl w:val="nil"/>
            </w:tcBorders>
            <w:noWrap/>
            <w:vAlign w:val="bottom"/>
          </w:tcPr>
          <w:p w:rsidR="00120FBB" w:rsidRDefault="00120FBB">
            <w:pPr>
              <w:rPr>
                <w:color w:val="000000"/>
                <w:sz w:val="20"/>
              </w:rPr>
            </w:pPr>
          </w:p>
        </w:tc>
        <w:tc>
          <w:tcPr>
            <w:tcW w:w="72" w:type="pct"/>
            <w:tcBorders>
              <w:top w:val="nil"/>
              <w:left w:val="nil"/>
              <w:bottom w:val="nil"/>
              <w:right w:val="nil"/>
              <w:tl2br w:val="nil"/>
              <w:tr2bl w:val="nil"/>
            </w:tcBorders>
            <w:noWrap/>
            <w:vAlign w:val="bottom"/>
          </w:tcPr>
          <w:p w:rsidR="00120FBB" w:rsidRDefault="00120FBB">
            <w:pPr>
              <w:jc w:val="right"/>
              <w:rPr>
                <w:color w:val="000000"/>
                <w:sz w:val="20"/>
              </w:rPr>
            </w:pPr>
          </w:p>
        </w:tc>
        <w:tc>
          <w:tcPr>
            <w:tcW w:w="461" w:type="pct"/>
            <w:tcBorders>
              <w:top w:val="nil"/>
              <w:left w:val="nil"/>
              <w:bottom w:val="nil"/>
              <w:right w:val="nil"/>
              <w:tl2br w:val="nil"/>
              <w:tr2bl w:val="nil"/>
            </w:tcBorders>
            <w:noWrap/>
            <w:vAlign w:val="bottom"/>
          </w:tcPr>
          <w:p w:rsidR="00120FBB" w:rsidRDefault="00120FBB">
            <w:pPr>
              <w:jc w:val="right"/>
              <w:rPr>
                <w:color w:val="000000"/>
                <w:sz w:val="20"/>
              </w:rPr>
            </w:pPr>
          </w:p>
        </w:tc>
        <w:tc>
          <w:tcPr>
            <w:tcW w:w="115" w:type="pct"/>
            <w:tcBorders>
              <w:top w:val="nil"/>
              <w:left w:val="nil"/>
              <w:bottom w:val="nil"/>
              <w:right w:val="nil"/>
              <w:tl2br w:val="nil"/>
              <w:tr2bl w:val="nil"/>
            </w:tcBorders>
            <w:noWrap/>
            <w:vAlign w:val="bottom"/>
          </w:tcPr>
          <w:p w:rsidR="00120FBB" w:rsidRDefault="00120FBB">
            <w:pPr>
              <w:rPr>
                <w:color w:val="000000"/>
                <w:sz w:val="20"/>
              </w:rPr>
            </w:pPr>
          </w:p>
        </w:tc>
        <w:tc>
          <w:tcPr>
            <w:tcW w:w="72" w:type="pct"/>
            <w:tcBorders>
              <w:top w:val="nil"/>
              <w:left w:val="nil"/>
              <w:bottom w:val="nil"/>
              <w:right w:val="nil"/>
              <w:tl2br w:val="nil"/>
              <w:tr2bl w:val="nil"/>
            </w:tcBorders>
            <w:noWrap/>
            <w:vAlign w:val="bottom"/>
          </w:tcPr>
          <w:p w:rsidR="00120FBB" w:rsidRDefault="00120FBB">
            <w:pPr>
              <w:jc w:val="right"/>
              <w:rPr>
                <w:color w:val="000000"/>
                <w:sz w:val="20"/>
              </w:rPr>
            </w:pPr>
          </w:p>
        </w:tc>
        <w:tc>
          <w:tcPr>
            <w:tcW w:w="461" w:type="pct"/>
            <w:tcBorders>
              <w:top w:val="nil"/>
              <w:left w:val="nil"/>
              <w:bottom w:val="nil"/>
              <w:right w:val="nil"/>
              <w:tl2br w:val="nil"/>
              <w:tr2bl w:val="nil"/>
            </w:tcBorders>
            <w:noWrap/>
            <w:vAlign w:val="bottom"/>
          </w:tcPr>
          <w:p w:rsidR="00120FBB" w:rsidRDefault="00120FBB">
            <w:pPr>
              <w:jc w:val="right"/>
              <w:rPr>
                <w:color w:val="000000"/>
                <w:sz w:val="20"/>
              </w:rPr>
            </w:pPr>
          </w:p>
        </w:tc>
      </w:tr>
      <w:tr w:rsidR="00120FBB">
        <w:tc>
          <w:tcPr>
            <w:tcW w:w="3703" w:type="pct"/>
            <w:tcBorders>
              <w:top w:val="nil"/>
              <w:left w:val="nil"/>
              <w:bottom w:val="nil"/>
              <w:right w:val="nil"/>
              <w:tl2br w:val="nil"/>
              <w:tr2bl w:val="nil"/>
            </w:tcBorders>
            <w:shd w:val="clear" w:color="auto" w:fill="CCEEFF"/>
            <w:vAlign w:val="bottom"/>
          </w:tcPr>
          <w:p w:rsidR="00120FBB" w:rsidRDefault="00281A45">
            <w:pPr>
              <w:ind w:left="240"/>
              <w:rPr>
                <w:color w:val="000000"/>
                <w:sz w:val="20"/>
              </w:rPr>
            </w:pPr>
            <w:r>
              <w:rPr>
                <w:rFonts w:eastAsia="Times New Roman"/>
                <w:color w:val="000000"/>
                <w:sz w:val="20"/>
              </w:rPr>
              <w:t>Impairment/restructuring charges</w:t>
            </w:r>
          </w:p>
        </w:tc>
        <w:tc>
          <w:tcPr>
            <w:tcW w:w="115"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120FBB">
            <w:pPr>
              <w:jc w:val="right"/>
              <w:rPr>
                <w:color w:val="000000"/>
                <w:sz w:val="20"/>
              </w:rPr>
            </w:pPr>
          </w:p>
        </w:tc>
        <w:tc>
          <w:tcPr>
            <w:tcW w:w="461" w:type="pct"/>
            <w:tcBorders>
              <w:top w:val="nil"/>
              <w:left w:val="nil"/>
              <w:bottom w:val="nil"/>
              <w:right w:val="nil"/>
              <w:tl2br w:val="nil"/>
              <w:tr2bl w:val="nil"/>
            </w:tcBorders>
            <w:shd w:val="clear" w:color="auto" w:fill="CCEEFF"/>
            <w:noWrap/>
            <w:vAlign w:val="bottom"/>
          </w:tcPr>
          <w:p w:rsidR="00120FBB" w:rsidRDefault="00281A45">
            <w:pPr>
              <w:ind w:right="60"/>
              <w:jc w:val="right"/>
              <w:rPr>
                <w:color w:val="000000"/>
                <w:sz w:val="20"/>
              </w:rPr>
            </w:pPr>
            <w:r>
              <w:rPr>
                <w:rFonts w:eastAsia="Times New Roman"/>
                <w:color w:val="000000"/>
                <w:sz w:val="20"/>
              </w:rPr>
              <w:t xml:space="preserve"> 64</w:t>
            </w:r>
          </w:p>
        </w:tc>
        <w:tc>
          <w:tcPr>
            <w:tcW w:w="115"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120FBB">
            <w:pPr>
              <w:jc w:val="right"/>
              <w:rPr>
                <w:color w:val="000000"/>
                <w:sz w:val="20"/>
              </w:rPr>
            </w:pPr>
          </w:p>
        </w:tc>
        <w:tc>
          <w:tcPr>
            <w:tcW w:w="461" w:type="pct"/>
            <w:tcBorders>
              <w:top w:val="nil"/>
              <w:left w:val="nil"/>
              <w:bottom w:val="nil"/>
              <w:right w:val="nil"/>
              <w:tl2br w:val="nil"/>
              <w:tr2bl w:val="nil"/>
            </w:tcBorders>
            <w:shd w:val="clear" w:color="auto" w:fill="CCEEFF"/>
            <w:noWrap/>
            <w:vAlign w:val="bottom"/>
          </w:tcPr>
          <w:p w:rsidR="00120FBB" w:rsidRDefault="00281A45">
            <w:pPr>
              <w:ind w:right="60"/>
              <w:jc w:val="right"/>
              <w:rPr>
                <w:color w:val="000000"/>
                <w:sz w:val="20"/>
              </w:rPr>
            </w:pPr>
            <w:r>
              <w:rPr>
                <w:rFonts w:eastAsia="Times New Roman"/>
                <w:color w:val="000000"/>
                <w:sz w:val="20"/>
              </w:rPr>
              <w:t xml:space="preserve"> 38</w:t>
            </w:r>
          </w:p>
        </w:tc>
      </w:tr>
      <w:tr w:rsidR="00120FBB">
        <w:tc>
          <w:tcPr>
            <w:tcW w:w="3703" w:type="pct"/>
            <w:tcBorders>
              <w:top w:val="nil"/>
              <w:left w:val="nil"/>
              <w:bottom w:val="nil"/>
              <w:right w:val="nil"/>
              <w:tl2br w:val="nil"/>
              <w:tr2bl w:val="nil"/>
            </w:tcBorders>
            <w:vAlign w:val="bottom"/>
          </w:tcPr>
          <w:p w:rsidR="00120FBB" w:rsidRDefault="00281A45">
            <w:pPr>
              <w:ind w:left="240"/>
              <w:rPr>
                <w:color w:val="000000"/>
                <w:sz w:val="20"/>
              </w:rPr>
            </w:pPr>
            <w:r>
              <w:rPr>
                <w:rFonts w:eastAsia="Times New Roman"/>
                <w:color w:val="000000"/>
                <w:sz w:val="20"/>
              </w:rPr>
              <w:t>Acquisition/integration costs</w:t>
            </w:r>
          </w:p>
        </w:tc>
        <w:tc>
          <w:tcPr>
            <w:tcW w:w="115" w:type="pct"/>
            <w:tcBorders>
              <w:top w:val="nil"/>
              <w:left w:val="nil"/>
              <w:bottom w:val="nil"/>
              <w:right w:val="nil"/>
              <w:tl2br w:val="nil"/>
              <w:tr2bl w:val="nil"/>
            </w:tcBorders>
            <w:noWrap/>
            <w:vAlign w:val="bottom"/>
          </w:tcPr>
          <w:p w:rsidR="00120FBB" w:rsidRDefault="00120FBB">
            <w:pPr>
              <w:rPr>
                <w:color w:val="000000"/>
                <w:sz w:val="20"/>
              </w:rPr>
            </w:pPr>
          </w:p>
        </w:tc>
        <w:tc>
          <w:tcPr>
            <w:tcW w:w="72" w:type="pct"/>
            <w:tcBorders>
              <w:top w:val="nil"/>
              <w:left w:val="nil"/>
              <w:bottom w:val="nil"/>
              <w:right w:val="nil"/>
              <w:tl2br w:val="nil"/>
              <w:tr2bl w:val="nil"/>
            </w:tcBorders>
            <w:noWrap/>
            <w:vAlign w:val="bottom"/>
          </w:tcPr>
          <w:p w:rsidR="00120FBB" w:rsidRDefault="00120FBB">
            <w:pPr>
              <w:jc w:val="right"/>
              <w:rPr>
                <w:color w:val="000000"/>
                <w:sz w:val="20"/>
              </w:rPr>
            </w:pPr>
          </w:p>
        </w:tc>
        <w:tc>
          <w:tcPr>
            <w:tcW w:w="461" w:type="pct"/>
            <w:tcBorders>
              <w:top w:val="nil"/>
              <w:left w:val="nil"/>
              <w:bottom w:val="nil"/>
              <w:right w:val="nil"/>
              <w:tl2br w:val="nil"/>
              <w:tr2bl w:val="nil"/>
            </w:tcBorders>
            <w:noWrap/>
            <w:vAlign w:val="bottom"/>
          </w:tcPr>
          <w:p w:rsidR="00120FBB" w:rsidRDefault="00281A45">
            <w:pPr>
              <w:ind w:right="60"/>
              <w:jc w:val="right"/>
              <w:rPr>
                <w:color w:val="000000"/>
                <w:sz w:val="20"/>
              </w:rPr>
            </w:pPr>
            <w:r>
              <w:rPr>
                <w:rFonts w:eastAsia="Times New Roman"/>
                <w:color w:val="000000"/>
                <w:sz w:val="20"/>
              </w:rPr>
              <w:t xml:space="preserve"> —</w:t>
            </w:r>
          </w:p>
        </w:tc>
        <w:tc>
          <w:tcPr>
            <w:tcW w:w="115" w:type="pct"/>
            <w:tcBorders>
              <w:top w:val="nil"/>
              <w:left w:val="nil"/>
              <w:bottom w:val="nil"/>
              <w:right w:val="nil"/>
              <w:tl2br w:val="nil"/>
              <w:tr2bl w:val="nil"/>
            </w:tcBorders>
            <w:noWrap/>
            <w:vAlign w:val="bottom"/>
          </w:tcPr>
          <w:p w:rsidR="00120FBB" w:rsidRDefault="00120FBB">
            <w:pPr>
              <w:rPr>
                <w:color w:val="000000"/>
                <w:sz w:val="20"/>
              </w:rPr>
            </w:pPr>
          </w:p>
        </w:tc>
        <w:tc>
          <w:tcPr>
            <w:tcW w:w="72" w:type="pct"/>
            <w:tcBorders>
              <w:top w:val="nil"/>
              <w:left w:val="nil"/>
              <w:bottom w:val="nil"/>
              <w:right w:val="nil"/>
              <w:tl2br w:val="nil"/>
              <w:tr2bl w:val="nil"/>
            </w:tcBorders>
            <w:noWrap/>
            <w:vAlign w:val="bottom"/>
          </w:tcPr>
          <w:p w:rsidR="00120FBB" w:rsidRDefault="00120FBB">
            <w:pPr>
              <w:jc w:val="right"/>
              <w:rPr>
                <w:color w:val="000000"/>
                <w:sz w:val="20"/>
              </w:rPr>
            </w:pPr>
          </w:p>
        </w:tc>
        <w:tc>
          <w:tcPr>
            <w:tcW w:w="461" w:type="pct"/>
            <w:tcBorders>
              <w:top w:val="nil"/>
              <w:left w:val="nil"/>
              <w:bottom w:val="nil"/>
              <w:right w:val="nil"/>
              <w:tl2br w:val="nil"/>
              <w:tr2bl w:val="nil"/>
            </w:tcBorders>
            <w:noWrap/>
            <w:vAlign w:val="bottom"/>
          </w:tcPr>
          <w:p w:rsidR="00120FBB" w:rsidRDefault="00281A45">
            <w:pPr>
              <w:ind w:right="60"/>
              <w:jc w:val="right"/>
              <w:rPr>
                <w:color w:val="000000"/>
                <w:sz w:val="20"/>
              </w:rPr>
            </w:pPr>
            <w:r>
              <w:rPr>
                <w:rFonts w:eastAsia="Times New Roman"/>
                <w:color w:val="000000"/>
                <w:sz w:val="20"/>
              </w:rPr>
              <w:t xml:space="preserve"> 4</w:t>
            </w:r>
          </w:p>
        </w:tc>
      </w:tr>
      <w:tr w:rsidR="00120FBB">
        <w:tc>
          <w:tcPr>
            <w:tcW w:w="3703" w:type="pct"/>
            <w:tcBorders>
              <w:top w:val="nil"/>
              <w:left w:val="nil"/>
              <w:bottom w:val="nil"/>
              <w:right w:val="nil"/>
              <w:tl2br w:val="nil"/>
              <w:tr2bl w:val="nil"/>
            </w:tcBorders>
            <w:shd w:val="clear" w:color="auto" w:fill="CCEEFF"/>
            <w:vAlign w:val="bottom"/>
          </w:tcPr>
          <w:p w:rsidR="00120FBB" w:rsidRDefault="00281A45">
            <w:pPr>
              <w:ind w:left="240"/>
              <w:rPr>
                <w:color w:val="000000"/>
                <w:sz w:val="20"/>
              </w:rPr>
            </w:pPr>
            <w:r>
              <w:rPr>
                <w:rFonts w:eastAsia="Times New Roman"/>
                <w:color w:val="000000"/>
                <w:sz w:val="20"/>
              </w:rPr>
              <w:t>Charge for fair value mark-up of acquired inventory</w:t>
            </w:r>
          </w:p>
        </w:tc>
        <w:tc>
          <w:tcPr>
            <w:tcW w:w="115"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120FBB">
            <w:pPr>
              <w:jc w:val="right"/>
              <w:rPr>
                <w:color w:val="000000"/>
                <w:sz w:val="20"/>
              </w:rPr>
            </w:pPr>
          </w:p>
        </w:tc>
        <w:tc>
          <w:tcPr>
            <w:tcW w:w="461" w:type="pct"/>
            <w:tcBorders>
              <w:top w:val="nil"/>
              <w:left w:val="nil"/>
              <w:bottom w:val="nil"/>
              <w:right w:val="nil"/>
              <w:tl2br w:val="nil"/>
              <w:tr2bl w:val="nil"/>
            </w:tcBorders>
            <w:shd w:val="clear" w:color="auto" w:fill="CCEEFF"/>
            <w:noWrap/>
            <w:vAlign w:val="bottom"/>
          </w:tcPr>
          <w:p w:rsidR="00120FBB" w:rsidRDefault="00281A45">
            <w:pPr>
              <w:ind w:right="60"/>
              <w:jc w:val="right"/>
              <w:rPr>
                <w:color w:val="000000"/>
                <w:sz w:val="20"/>
              </w:rPr>
            </w:pPr>
            <w:r>
              <w:rPr>
                <w:rFonts w:eastAsia="Times New Roman"/>
                <w:color w:val="000000"/>
                <w:sz w:val="20"/>
              </w:rPr>
              <w:t xml:space="preserve"> —</w:t>
            </w:r>
          </w:p>
        </w:tc>
        <w:tc>
          <w:tcPr>
            <w:tcW w:w="115"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120FBB">
            <w:pPr>
              <w:jc w:val="right"/>
              <w:rPr>
                <w:color w:val="000000"/>
                <w:sz w:val="20"/>
              </w:rPr>
            </w:pPr>
          </w:p>
        </w:tc>
        <w:tc>
          <w:tcPr>
            <w:tcW w:w="461" w:type="pct"/>
            <w:tcBorders>
              <w:top w:val="nil"/>
              <w:left w:val="nil"/>
              <w:bottom w:val="nil"/>
              <w:right w:val="nil"/>
              <w:tl2br w:val="nil"/>
              <w:tr2bl w:val="nil"/>
            </w:tcBorders>
            <w:shd w:val="clear" w:color="auto" w:fill="CCEEFF"/>
            <w:noWrap/>
            <w:vAlign w:val="bottom"/>
          </w:tcPr>
          <w:p w:rsidR="00120FBB" w:rsidRDefault="00281A45">
            <w:pPr>
              <w:ind w:right="60"/>
              <w:jc w:val="right"/>
              <w:rPr>
                <w:color w:val="000000"/>
                <w:sz w:val="20"/>
              </w:rPr>
            </w:pPr>
            <w:r>
              <w:rPr>
                <w:rFonts w:eastAsia="Times New Roman"/>
                <w:color w:val="000000"/>
                <w:sz w:val="20"/>
              </w:rPr>
              <w:t xml:space="preserve"> 9</w:t>
            </w:r>
          </w:p>
        </w:tc>
      </w:tr>
      <w:tr w:rsidR="00120FBB">
        <w:tc>
          <w:tcPr>
            <w:tcW w:w="3703" w:type="pct"/>
            <w:tcBorders>
              <w:top w:val="nil"/>
              <w:left w:val="nil"/>
              <w:bottom w:val="nil"/>
              <w:right w:val="nil"/>
              <w:tl2br w:val="nil"/>
              <w:tr2bl w:val="nil"/>
            </w:tcBorders>
            <w:vAlign w:val="bottom"/>
          </w:tcPr>
          <w:p w:rsidR="00120FBB" w:rsidRDefault="00281A45">
            <w:pPr>
              <w:ind w:left="240"/>
              <w:rPr>
                <w:color w:val="000000"/>
                <w:sz w:val="20"/>
              </w:rPr>
            </w:pPr>
            <w:r>
              <w:rPr>
                <w:rFonts w:eastAsia="Times New Roman"/>
                <w:color w:val="000000"/>
                <w:sz w:val="20"/>
              </w:rPr>
              <w:t>Insurance settlement</w:t>
            </w:r>
          </w:p>
        </w:tc>
        <w:tc>
          <w:tcPr>
            <w:tcW w:w="115" w:type="pct"/>
            <w:tcBorders>
              <w:top w:val="nil"/>
              <w:left w:val="nil"/>
              <w:bottom w:val="nil"/>
              <w:right w:val="nil"/>
              <w:tl2br w:val="nil"/>
              <w:tr2bl w:val="nil"/>
            </w:tcBorders>
            <w:noWrap/>
            <w:vAlign w:val="bottom"/>
          </w:tcPr>
          <w:p w:rsidR="00120FBB" w:rsidRDefault="00120FBB">
            <w:pPr>
              <w:rPr>
                <w:color w:val="000000"/>
                <w:sz w:val="20"/>
              </w:rPr>
            </w:pPr>
          </w:p>
        </w:tc>
        <w:tc>
          <w:tcPr>
            <w:tcW w:w="72" w:type="pct"/>
            <w:tcBorders>
              <w:top w:val="nil"/>
              <w:left w:val="nil"/>
              <w:bottom w:val="single" w:sz="4" w:space="0" w:color="000000"/>
              <w:right w:val="nil"/>
              <w:tl2br w:val="nil"/>
              <w:tr2bl w:val="nil"/>
            </w:tcBorders>
            <w:noWrap/>
            <w:vAlign w:val="bottom"/>
          </w:tcPr>
          <w:p w:rsidR="00120FBB" w:rsidRDefault="00120FBB">
            <w:pPr>
              <w:jc w:val="right"/>
              <w:rPr>
                <w:color w:val="000000"/>
                <w:sz w:val="20"/>
              </w:rPr>
            </w:pPr>
          </w:p>
        </w:tc>
        <w:tc>
          <w:tcPr>
            <w:tcW w:w="461" w:type="pct"/>
            <w:tcBorders>
              <w:top w:val="nil"/>
              <w:left w:val="nil"/>
              <w:bottom w:val="single" w:sz="4" w:space="0" w:color="000000"/>
              <w:right w:val="nil"/>
              <w:tl2br w:val="nil"/>
              <w:tr2bl w:val="nil"/>
            </w:tcBorders>
            <w:noWrap/>
            <w:vAlign w:val="bottom"/>
          </w:tcPr>
          <w:p w:rsidR="00120FBB" w:rsidRDefault="00281A45">
            <w:pPr>
              <w:ind w:right="60"/>
              <w:jc w:val="right"/>
              <w:rPr>
                <w:color w:val="000000"/>
                <w:sz w:val="20"/>
              </w:rPr>
            </w:pPr>
            <w:r>
              <w:rPr>
                <w:rFonts w:eastAsia="Times New Roman"/>
                <w:color w:val="000000"/>
                <w:sz w:val="20"/>
              </w:rPr>
              <w:t xml:space="preserve"> —</w:t>
            </w:r>
          </w:p>
        </w:tc>
        <w:tc>
          <w:tcPr>
            <w:tcW w:w="115" w:type="pct"/>
            <w:tcBorders>
              <w:top w:val="nil"/>
              <w:left w:val="nil"/>
              <w:bottom w:val="nil"/>
              <w:right w:val="nil"/>
              <w:tl2br w:val="nil"/>
              <w:tr2bl w:val="nil"/>
            </w:tcBorders>
            <w:noWrap/>
            <w:vAlign w:val="bottom"/>
          </w:tcPr>
          <w:p w:rsidR="00120FBB" w:rsidRDefault="00120FBB">
            <w:pPr>
              <w:rPr>
                <w:color w:val="000000"/>
                <w:sz w:val="20"/>
              </w:rPr>
            </w:pPr>
          </w:p>
        </w:tc>
        <w:tc>
          <w:tcPr>
            <w:tcW w:w="72" w:type="pct"/>
            <w:tcBorders>
              <w:top w:val="nil"/>
              <w:left w:val="nil"/>
              <w:bottom w:val="single" w:sz="4" w:space="0" w:color="000000"/>
              <w:right w:val="nil"/>
              <w:tl2br w:val="nil"/>
              <w:tr2bl w:val="nil"/>
            </w:tcBorders>
            <w:noWrap/>
            <w:vAlign w:val="bottom"/>
          </w:tcPr>
          <w:p w:rsidR="00120FBB" w:rsidRDefault="00120FBB">
            <w:pPr>
              <w:jc w:val="right"/>
              <w:rPr>
                <w:color w:val="000000"/>
                <w:sz w:val="20"/>
              </w:rPr>
            </w:pPr>
          </w:p>
        </w:tc>
        <w:tc>
          <w:tcPr>
            <w:tcW w:w="461" w:type="pct"/>
            <w:tcBorders>
              <w:top w:val="nil"/>
              <w:left w:val="nil"/>
              <w:bottom w:val="single" w:sz="4" w:space="0" w:color="000000"/>
              <w:right w:val="nil"/>
              <w:tl2br w:val="nil"/>
              <w:tr2bl w:val="nil"/>
            </w:tcBorders>
            <w:noWrap/>
            <w:vAlign w:val="bottom"/>
          </w:tcPr>
          <w:p w:rsidR="00120FBB" w:rsidRDefault="00281A45">
            <w:pPr>
              <w:jc w:val="right"/>
              <w:rPr>
                <w:color w:val="000000"/>
                <w:sz w:val="20"/>
              </w:rPr>
            </w:pPr>
            <w:r>
              <w:rPr>
                <w:rFonts w:eastAsia="Times New Roman"/>
                <w:color w:val="000000"/>
                <w:sz w:val="20"/>
              </w:rPr>
              <w:t xml:space="preserve"> (9)</w:t>
            </w:r>
          </w:p>
        </w:tc>
      </w:tr>
      <w:tr w:rsidR="00120FBB">
        <w:tc>
          <w:tcPr>
            <w:tcW w:w="3703" w:type="pct"/>
            <w:tcBorders>
              <w:top w:val="nil"/>
              <w:left w:val="nil"/>
              <w:bottom w:val="nil"/>
              <w:right w:val="nil"/>
              <w:tl2br w:val="nil"/>
              <w:tr2bl w:val="nil"/>
            </w:tcBorders>
            <w:shd w:val="clear" w:color="auto" w:fill="CCEEFF"/>
            <w:vAlign w:val="bottom"/>
          </w:tcPr>
          <w:p w:rsidR="00120FBB" w:rsidRDefault="00281A45">
            <w:pPr>
              <w:rPr>
                <w:color w:val="000000"/>
                <w:sz w:val="20"/>
              </w:rPr>
            </w:pPr>
            <w:r>
              <w:rPr>
                <w:rFonts w:eastAsia="Times New Roman"/>
                <w:color w:val="000000"/>
                <w:sz w:val="20"/>
              </w:rPr>
              <w:t>Adjusted operating income</w:t>
            </w:r>
          </w:p>
        </w:tc>
        <w:tc>
          <w:tcPr>
            <w:tcW w:w="115"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461" w:type="pct"/>
            <w:tcBorders>
              <w:top w:val="nil"/>
              <w:left w:val="nil"/>
              <w:bottom w:val="nil"/>
              <w:right w:val="nil"/>
              <w:tl2br w:val="nil"/>
              <w:tr2bl w:val="nil"/>
            </w:tcBorders>
            <w:shd w:val="clear" w:color="auto" w:fill="CCEEFF"/>
            <w:noWrap/>
            <w:vAlign w:val="bottom"/>
          </w:tcPr>
          <w:p w:rsidR="00120FBB" w:rsidRDefault="00281A45">
            <w:pPr>
              <w:ind w:right="60"/>
              <w:jc w:val="right"/>
              <w:rPr>
                <w:color w:val="000000"/>
                <w:sz w:val="20"/>
              </w:rPr>
            </w:pPr>
            <w:r>
              <w:rPr>
                <w:rFonts w:eastAsia="Times New Roman"/>
                <w:color w:val="000000"/>
                <w:sz w:val="20"/>
              </w:rPr>
              <w:t xml:space="preserve"> 767</w:t>
            </w:r>
          </w:p>
        </w:tc>
        <w:tc>
          <w:tcPr>
            <w:tcW w:w="115"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461" w:type="pct"/>
            <w:tcBorders>
              <w:top w:val="nil"/>
              <w:left w:val="nil"/>
              <w:bottom w:val="nil"/>
              <w:right w:val="nil"/>
              <w:tl2br w:val="nil"/>
              <w:tr2bl w:val="nil"/>
            </w:tcBorders>
            <w:shd w:val="clear" w:color="auto" w:fill="CCEEFF"/>
            <w:noWrap/>
            <w:vAlign w:val="bottom"/>
          </w:tcPr>
          <w:p w:rsidR="00120FBB" w:rsidRDefault="00281A45">
            <w:pPr>
              <w:ind w:right="60"/>
              <w:jc w:val="right"/>
              <w:rPr>
                <w:color w:val="000000"/>
                <w:sz w:val="20"/>
              </w:rPr>
            </w:pPr>
            <w:r>
              <w:rPr>
                <w:rFonts w:eastAsia="Times New Roman"/>
                <w:color w:val="000000"/>
                <w:sz w:val="20"/>
              </w:rPr>
              <w:t xml:space="preserve"> 878</w:t>
            </w:r>
          </w:p>
        </w:tc>
      </w:tr>
      <w:tr w:rsidR="00120FBB">
        <w:tc>
          <w:tcPr>
            <w:tcW w:w="3703" w:type="pct"/>
            <w:tcBorders>
              <w:top w:val="nil"/>
              <w:left w:val="nil"/>
              <w:bottom w:val="nil"/>
              <w:right w:val="nil"/>
              <w:tl2br w:val="nil"/>
              <w:tr2bl w:val="nil"/>
            </w:tcBorders>
            <w:vAlign w:val="bottom"/>
          </w:tcPr>
          <w:p w:rsidR="00120FBB" w:rsidRDefault="00281A45">
            <w:pPr>
              <w:ind w:left="240"/>
              <w:rPr>
                <w:color w:val="000000"/>
                <w:sz w:val="20"/>
              </w:rPr>
            </w:pPr>
            <w:r>
              <w:rPr>
                <w:rFonts w:eastAsia="Times New Roman"/>
                <w:color w:val="000000"/>
                <w:sz w:val="20"/>
              </w:rPr>
              <w:t>Income taxes (at effective tax rates of 25.8% and 28.6%, respectively)*</w:t>
            </w:r>
          </w:p>
        </w:tc>
        <w:tc>
          <w:tcPr>
            <w:tcW w:w="115" w:type="pct"/>
            <w:tcBorders>
              <w:top w:val="nil"/>
              <w:left w:val="nil"/>
              <w:bottom w:val="nil"/>
              <w:right w:val="nil"/>
              <w:tl2br w:val="nil"/>
              <w:tr2bl w:val="nil"/>
            </w:tcBorders>
            <w:noWrap/>
            <w:vAlign w:val="bottom"/>
          </w:tcPr>
          <w:p w:rsidR="00120FBB" w:rsidRDefault="00120FBB">
            <w:pPr>
              <w:rPr>
                <w:color w:val="000000"/>
                <w:sz w:val="20"/>
              </w:rPr>
            </w:pPr>
          </w:p>
        </w:tc>
        <w:tc>
          <w:tcPr>
            <w:tcW w:w="72" w:type="pct"/>
            <w:tcBorders>
              <w:top w:val="nil"/>
              <w:left w:val="nil"/>
              <w:bottom w:val="single" w:sz="4" w:space="0" w:color="000000"/>
              <w:right w:val="nil"/>
              <w:tl2br w:val="nil"/>
              <w:tr2bl w:val="nil"/>
            </w:tcBorders>
            <w:noWrap/>
            <w:vAlign w:val="bottom"/>
          </w:tcPr>
          <w:p w:rsidR="00120FBB" w:rsidRDefault="00281A45">
            <w:pPr>
              <w:ind w:right="60"/>
              <w:jc w:val="right"/>
              <w:rPr>
                <w:color w:val="000000"/>
                <w:sz w:val="20"/>
              </w:rPr>
            </w:pPr>
            <w:r>
              <w:rPr>
                <w:rFonts w:eastAsia="Times New Roman"/>
                <w:color w:val="000000"/>
                <w:sz w:val="20"/>
              </w:rPr>
              <w:t> </w:t>
            </w:r>
          </w:p>
        </w:tc>
        <w:tc>
          <w:tcPr>
            <w:tcW w:w="461" w:type="pct"/>
            <w:tcBorders>
              <w:top w:val="nil"/>
              <w:left w:val="nil"/>
              <w:bottom w:val="single" w:sz="4" w:space="0" w:color="000000"/>
              <w:right w:val="nil"/>
              <w:tl2br w:val="nil"/>
              <w:tr2bl w:val="nil"/>
            </w:tcBorders>
            <w:noWrap/>
            <w:vAlign w:val="bottom"/>
          </w:tcPr>
          <w:p w:rsidR="00120FBB" w:rsidRDefault="00281A45">
            <w:pPr>
              <w:jc w:val="right"/>
              <w:rPr>
                <w:color w:val="000000"/>
                <w:sz w:val="20"/>
              </w:rPr>
            </w:pPr>
            <w:r>
              <w:rPr>
                <w:rFonts w:eastAsia="Times New Roman"/>
                <w:color w:val="000000"/>
                <w:sz w:val="20"/>
              </w:rPr>
              <w:t xml:space="preserve"> (198)</w:t>
            </w:r>
          </w:p>
        </w:tc>
        <w:tc>
          <w:tcPr>
            <w:tcW w:w="115" w:type="pct"/>
            <w:tcBorders>
              <w:top w:val="nil"/>
              <w:left w:val="nil"/>
              <w:bottom w:val="nil"/>
              <w:right w:val="nil"/>
              <w:tl2br w:val="nil"/>
              <w:tr2bl w:val="nil"/>
            </w:tcBorders>
            <w:noWrap/>
            <w:vAlign w:val="bottom"/>
          </w:tcPr>
          <w:p w:rsidR="00120FBB" w:rsidRDefault="00120FBB">
            <w:pPr>
              <w:rPr>
                <w:color w:val="000000"/>
                <w:sz w:val="20"/>
              </w:rPr>
            </w:pPr>
          </w:p>
        </w:tc>
        <w:tc>
          <w:tcPr>
            <w:tcW w:w="72" w:type="pct"/>
            <w:tcBorders>
              <w:top w:val="nil"/>
              <w:left w:val="nil"/>
              <w:bottom w:val="single" w:sz="4" w:space="0" w:color="000000"/>
              <w:right w:val="nil"/>
              <w:tl2br w:val="nil"/>
              <w:tr2bl w:val="nil"/>
            </w:tcBorders>
            <w:noWrap/>
            <w:vAlign w:val="bottom"/>
          </w:tcPr>
          <w:p w:rsidR="00120FBB" w:rsidRDefault="00281A45">
            <w:pPr>
              <w:ind w:right="60"/>
              <w:jc w:val="right"/>
              <w:rPr>
                <w:color w:val="000000"/>
                <w:sz w:val="20"/>
              </w:rPr>
            </w:pPr>
            <w:r>
              <w:rPr>
                <w:rFonts w:eastAsia="Times New Roman"/>
                <w:color w:val="000000"/>
                <w:sz w:val="20"/>
              </w:rPr>
              <w:t> </w:t>
            </w:r>
          </w:p>
        </w:tc>
        <w:tc>
          <w:tcPr>
            <w:tcW w:w="461" w:type="pct"/>
            <w:tcBorders>
              <w:top w:val="nil"/>
              <w:left w:val="nil"/>
              <w:bottom w:val="single" w:sz="4" w:space="0" w:color="000000"/>
              <w:right w:val="nil"/>
              <w:tl2br w:val="nil"/>
              <w:tr2bl w:val="nil"/>
            </w:tcBorders>
            <w:noWrap/>
            <w:vAlign w:val="bottom"/>
          </w:tcPr>
          <w:p w:rsidR="00120FBB" w:rsidRDefault="00281A45">
            <w:pPr>
              <w:jc w:val="right"/>
              <w:rPr>
                <w:color w:val="000000"/>
                <w:sz w:val="20"/>
              </w:rPr>
            </w:pPr>
            <w:r>
              <w:rPr>
                <w:rFonts w:eastAsia="Times New Roman"/>
                <w:color w:val="000000"/>
                <w:sz w:val="20"/>
              </w:rPr>
              <w:t xml:space="preserve"> (251)</w:t>
            </w:r>
          </w:p>
        </w:tc>
      </w:tr>
      <w:tr w:rsidR="00120FBB">
        <w:tc>
          <w:tcPr>
            <w:tcW w:w="3703" w:type="pct"/>
            <w:tcBorders>
              <w:top w:val="nil"/>
              <w:left w:val="nil"/>
              <w:bottom w:val="nil"/>
              <w:right w:val="nil"/>
              <w:tl2br w:val="nil"/>
              <w:tr2bl w:val="nil"/>
            </w:tcBorders>
            <w:shd w:val="clear" w:color="auto" w:fill="CCEEFF"/>
            <w:vAlign w:val="bottom"/>
          </w:tcPr>
          <w:p w:rsidR="00120FBB" w:rsidRDefault="00281A45">
            <w:pPr>
              <w:rPr>
                <w:color w:val="000000"/>
                <w:sz w:val="20"/>
              </w:rPr>
            </w:pPr>
            <w:r>
              <w:rPr>
                <w:rFonts w:eastAsia="Times New Roman"/>
                <w:color w:val="000000"/>
                <w:sz w:val="20"/>
              </w:rPr>
              <w:t>Adjusted operating income, net of tax</w:t>
            </w:r>
          </w:p>
        </w:tc>
        <w:tc>
          <w:tcPr>
            <w:tcW w:w="115"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72" w:type="pct"/>
            <w:tcBorders>
              <w:top w:val="nil"/>
              <w:left w:val="nil"/>
              <w:bottom w:val="single" w:sz="4" w:space="0" w:color="000000"/>
              <w:right w:val="nil"/>
              <w:tl2br w:val="nil"/>
              <w:tr2bl w:val="nil"/>
            </w:tcBorders>
            <w:shd w:val="clear" w:color="auto" w:fill="CCEEFF"/>
            <w:noWrap/>
            <w:vAlign w:val="bottom"/>
          </w:tcPr>
          <w:p w:rsidR="00120FBB" w:rsidRDefault="00281A45">
            <w:pPr>
              <w:rPr>
                <w:color w:val="000000"/>
                <w:sz w:val="20"/>
              </w:rPr>
            </w:pPr>
            <w:r>
              <w:rPr>
                <w:rFonts w:eastAsia="Times New Roman"/>
                <w:color w:val="000000"/>
                <w:sz w:val="20"/>
              </w:rPr>
              <w:t>$</w:t>
            </w:r>
          </w:p>
        </w:tc>
        <w:tc>
          <w:tcPr>
            <w:tcW w:w="461" w:type="pct"/>
            <w:tcBorders>
              <w:top w:val="nil"/>
              <w:left w:val="nil"/>
              <w:bottom w:val="single" w:sz="4" w:space="0" w:color="000000"/>
              <w:right w:val="nil"/>
              <w:tl2br w:val="nil"/>
              <w:tr2bl w:val="nil"/>
            </w:tcBorders>
            <w:shd w:val="clear" w:color="auto" w:fill="CCEEFF"/>
            <w:noWrap/>
            <w:vAlign w:val="bottom"/>
          </w:tcPr>
          <w:p w:rsidR="00120FBB" w:rsidRDefault="00281A45">
            <w:pPr>
              <w:ind w:right="60"/>
              <w:jc w:val="right"/>
              <w:rPr>
                <w:color w:val="000000"/>
                <w:sz w:val="20"/>
              </w:rPr>
            </w:pPr>
            <w:r>
              <w:rPr>
                <w:rFonts w:eastAsia="Times New Roman"/>
                <w:color w:val="000000"/>
                <w:sz w:val="20"/>
              </w:rPr>
              <w:t xml:space="preserve"> 569</w:t>
            </w:r>
          </w:p>
        </w:tc>
        <w:tc>
          <w:tcPr>
            <w:tcW w:w="115"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72" w:type="pct"/>
            <w:tcBorders>
              <w:top w:val="nil"/>
              <w:left w:val="nil"/>
              <w:bottom w:val="single" w:sz="4" w:space="0" w:color="000000"/>
              <w:right w:val="nil"/>
              <w:tl2br w:val="nil"/>
              <w:tr2bl w:val="nil"/>
            </w:tcBorders>
            <w:shd w:val="clear" w:color="auto" w:fill="CCEEFF"/>
            <w:noWrap/>
            <w:vAlign w:val="bottom"/>
          </w:tcPr>
          <w:p w:rsidR="00120FBB" w:rsidRDefault="00281A45">
            <w:pPr>
              <w:rPr>
                <w:color w:val="000000"/>
                <w:sz w:val="20"/>
              </w:rPr>
            </w:pPr>
            <w:r>
              <w:rPr>
                <w:rFonts w:eastAsia="Times New Roman"/>
                <w:color w:val="000000"/>
                <w:sz w:val="20"/>
              </w:rPr>
              <w:t>$</w:t>
            </w:r>
          </w:p>
        </w:tc>
        <w:tc>
          <w:tcPr>
            <w:tcW w:w="461" w:type="pct"/>
            <w:tcBorders>
              <w:top w:val="nil"/>
              <w:left w:val="nil"/>
              <w:bottom w:val="single" w:sz="4" w:space="0" w:color="000000"/>
              <w:right w:val="nil"/>
              <w:tl2br w:val="nil"/>
              <w:tr2bl w:val="nil"/>
            </w:tcBorders>
            <w:shd w:val="clear" w:color="auto" w:fill="CCEEFF"/>
            <w:noWrap/>
            <w:vAlign w:val="bottom"/>
          </w:tcPr>
          <w:p w:rsidR="00120FBB" w:rsidRDefault="00281A45">
            <w:pPr>
              <w:ind w:right="60"/>
              <w:jc w:val="right"/>
              <w:rPr>
                <w:color w:val="000000"/>
                <w:sz w:val="20"/>
              </w:rPr>
            </w:pPr>
            <w:r>
              <w:rPr>
                <w:rFonts w:eastAsia="Times New Roman"/>
                <w:color w:val="000000"/>
                <w:sz w:val="20"/>
              </w:rPr>
              <w:t xml:space="preserve"> 627</w:t>
            </w:r>
          </w:p>
        </w:tc>
      </w:tr>
    </w:tbl>
    <w:p w:rsidR="00120FBB" w:rsidRDefault="007C708E">
      <w:pPr>
        <w:keepNext/>
        <w:keepLines/>
        <w:suppressAutoHyphens/>
        <w:jc w:val="both"/>
        <w:rPr>
          <w:sz w:val="20"/>
        </w:rPr>
      </w:pPr>
      <w:r>
        <w:pict>
          <v:rect id="_x0000_i1029" style="width:121.35pt;height:.75pt" o:hrpct="250" o:hrstd="t" o:hrnoshade="t" o:hr="t" fillcolor="black [3213]" stroked="f"/>
        </w:pict>
      </w:r>
    </w:p>
    <w:p w:rsidR="00120FBB" w:rsidRDefault="00281A45">
      <w:pPr>
        <w:keepLines/>
        <w:suppressAutoHyphens/>
        <w:ind w:left="360"/>
        <w:jc w:val="both"/>
        <w:rPr>
          <w:rFonts w:eastAsia="Times New Roman"/>
          <w:i/>
          <w:sz w:val="16"/>
          <w:szCs w:val="16"/>
        </w:rPr>
      </w:pPr>
      <w:r>
        <w:rPr>
          <w:rFonts w:eastAsia="Times New Roman"/>
          <w:i/>
          <w:sz w:val="16"/>
          <w:szCs w:val="16"/>
        </w:rPr>
        <w:t>*</w:t>
      </w:r>
      <w:r>
        <w:rPr>
          <w:i/>
          <w:iCs/>
          <w:sz w:val="16"/>
          <w:szCs w:val="16"/>
        </w:rPr>
        <w:t>The effective income tax rate for 2018 and 2017 excludes the impacts of impairment/restructuring charges, acquisition and integration related costs, sale of acquiree inventory that was adjusted to fair value at the acquisition date, income tax reform, and an insurance settlement. Including these items, our effective income tax rate for 2018 and 2017 was 26.9 percent and 30.8 percent, respectively. Listed below is a schedule that reconciles our effective income tax rate under GAAP to the adjusted income tax 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3"/>
        <w:gridCol w:w="160"/>
        <w:gridCol w:w="100"/>
        <w:gridCol w:w="558"/>
        <w:gridCol w:w="160"/>
        <w:gridCol w:w="100"/>
        <w:gridCol w:w="558"/>
        <w:gridCol w:w="135"/>
        <w:gridCol w:w="589"/>
        <w:gridCol w:w="571"/>
        <w:gridCol w:w="107"/>
        <w:gridCol w:w="574"/>
        <w:gridCol w:w="160"/>
        <w:gridCol w:w="100"/>
        <w:gridCol w:w="559"/>
        <w:gridCol w:w="132"/>
        <w:gridCol w:w="590"/>
      </w:tblGrid>
      <w:tr w:rsidR="00120FBB">
        <w:trPr>
          <w:trHeight w:hRule="exact" w:val="20"/>
        </w:trPr>
        <w:tc>
          <w:tcPr>
            <w:tcW w:w="2351" w:type="pct"/>
            <w:tcBorders>
              <w:top w:val="nil"/>
              <w:left w:val="nil"/>
              <w:bottom w:val="nil"/>
              <w:right w:val="nil"/>
            </w:tcBorders>
            <w:vAlign w:val="bottom"/>
          </w:tcPr>
          <w:p w:rsidR="00120FBB" w:rsidRDefault="00120FBB">
            <w:pPr>
              <w:keepNext/>
              <w:keepLines/>
              <w:rPr>
                <w:sz w:val="2"/>
              </w:rPr>
            </w:pPr>
          </w:p>
        </w:tc>
        <w:tc>
          <w:tcPr>
            <w:tcW w:w="73" w:type="pct"/>
            <w:tcBorders>
              <w:top w:val="nil"/>
              <w:left w:val="nil"/>
              <w:bottom w:val="nil"/>
              <w:right w:val="nil"/>
            </w:tcBorders>
            <w:noWrap/>
            <w:vAlign w:val="bottom"/>
          </w:tcPr>
          <w:p w:rsidR="00120FBB" w:rsidRDefault="00120FBB">
            <w:pPr>
              <w:keepNext/>
              <w:keepLines/>
              <w:rPr>
                <w:sz w:val="2"/>
              </w:rPr>
            </w:pPr>
          </w:p>
        </w:tc>
        <w:tc>
          <w:tcPr>
            <w:tcW w:w="46" w:type="pct"/>
            <w:tcBorders>
              <w:top w:val="nil"/>
              <w:left w:val="nil"/>
              <w:bottom w:val="nil"/>
              <w:right w:val="nil"/>
            </w:tcBorders>
            <w:noWrap/>
            <w:vAlign w:val="bottom"/>
          </w:tcPr>
          <w:p w:rsidR="00120FBB" w:rsidRDefault="00120FBB">
            <w:pPr>
              <w:keepNext/>
              <w:keepLines/>
              <w:rPr>
                <w:sz w:val="2"/>
              </w:rPr>
            </w:pPr>
          </w:p>
        </w:tc>
        <w:tc>
          <w:tcPr>
            <w:tcW w:w="293" w:type="pct"/>
            <w:tcBorders>
              <w:top w:val="nil"/>
              <w:left w:val="nil"/>
              <w:bottom w:val="nil"/>
              <w:right w:val="nil"/>
            </w:tcBorders>
            <w:noWrap/>
            <w:vAlign w:val="bottom"/>
          </w:tcPr>
          <w:p w:rsidR="00120FBB" w:rsidRDefault="00120FBB">
            <w:pPr>
              <w:keepNext/>
              <w:keepLines/>
              <w:rPr>
                <w:sz w:val="2"/>
              </w:rPr>
            </w:pPr>
          </w:p>
        </w:tc>
        <w:tc>
          <w:tcPr>
            <w:tcW w:w="73" w:type="pct"/>
            <w:tcBorders>
              <w:top w:val="nil"/>
              <w:left w:val="nil"/>
              <w:bottom w:val="nil"/>
              <w:right w:val="nil"/>
            </w:tcBorders>
            <w:noWrap/>
            <w:vAlign w:val="bottom"/>
          </w:tcPr>
          <w:p w:rsidR="00120FBB" w:rsidRDefault="00120FBB">
            <w:pPr>
              <w:keepNext/>
              <w:keepLines/>
              <w:rPr>
                <w:sz w:val="2"/>
              </w:rPr>
            </w:pPr>
          </w:p>
        </w:tc>
        <w:tc>
          <w:tcPr>
            <w:tcW w:w="46" w:type="pct"/>
            <w:tcBorders>
              <w:top w:val="nil"/>
              <w:left w:val="nil"/>
              <w:bottom w:val="nil"/>
              <w:right w:val="nil"/>
            </w:tcBorders>
            <w:noWrap/>
            <w:vAlign w:val="bottom"/>
          </w:tcPr>
          <w:p w:rsidR="00120FBB" w:rsidRDefault="00120FBB">
            <w:pPr>
              <w:keepNext/>
              <w:keepLines/>
              <w:rPr>
                <w:sz w:val="2"/>
              </w:rPr>
            </w:pPr>
          </w:p>
        </w:tc>
        <w:tc>
          <w:tcPr>
            <w:tcW w:w="293" w:type="pct"/>
            <w:tcBorders>
              <w:top w:val="nil"/>
              <w:left w:val="nil"/>
              <w:bottom w:val="nil"/>
              <w:right w:val="nil"/>
            </w:tcBorders>
            <w:noWrap/>
            <w:vAlign w:val="bottom"/>
          </w:tcPr>
          <w:p w:rsidR="00120FBB" w:rsidRDefault="00120FBB">
            <w:pPr>
              <w:keepNext/>
              <w:keepLines/>
              <w:rPr>
                <w:sz w:val="2"/>
              </w:rPr>
            </w:pPr>
          </w:p>
        </w:tc>
        <w:tc>
          <w:tcPr>
            <w:tcW w:w="73" w:type="pct"/>
            <w:tcBorders>
              <w:top w:val="nil"/>
              <w:left w:val="nil"/>
              <w:bottom w:val="nil"/>
              <w:right w:val="nil"/>
            </w:tcBorders>
            <w:noWrap/>
            <w:vAlign w:val="bottom"/>
          </w:tcPr>
          <w:p w:rsidR="00120FBB" w:rsidRDefault="00120FBB">
            <w:pPr>
              <w:keepNext/>
              <w:keepLines/>
              <w:rPr>
                <w:sz w:val="2"/>
              </w:rPr>
            </w:pPr>
          </w:p>
        </w:tc>
        <w:tc>
          <w:tcPr>
            <w:tcW w:w="302" w:type="pct"/>
            <w:tcBorders>
              <w:top w:val="nil"/>
              <w:left w:val="nil"/>
              <w:bottom w:val="nil"/>
              <w:right w:val="nil"/>
            </w:tcBorders>
            <w:noWrap/>
            <w:vAlign w:val="bottom"/>
          </w:tcPr>
          <w:p w:rsidR="00120FBB" w:rsidRDefault="00120FBB">
            <w:pPr>
              <w:keepNext/>
              <w:keepLines/>
              <w:rPr>
                <w:sz w:val="2"/>
              </w:rPr>
            </w:pPr>
          </w:p>
        </w:tc>
        <w:tc>
          <w:tcPr>
            <w:tcW w:w="302" w:type="pct"/>
            <w:tcBorders>
              <w:top w:val="nil"/>
              <w:left w:val="nil"/>
              <w:bottom w:val="nil"/>
              <w:right w:val="nil"/>
            </w:tcBorders>
            <w:noWrap/>
            <w:vAlign w:val="bottom"/>
          </w:tcPr>
          <w:p w:rsidR="00120FBB" w:rsidRDefault="00120FBB">
            <w:pPr>
              <w:keepNext/>
              <w:keepLines/>
              <w:rPr>
                <w:sz w:val="2"/>
              </w:rPr>
            </w:pPr>
          </w:p>
        </w:tc>
        <w:tc>
          <w:tcPr>
            <w:tcW w:w="59" w:type="pct"/>
            <w:tcBorders>
              <w:top w:val="nil"/>
              <w:left w:val="nil"/>
              <w:bottom w:val="nil"/>
              <w:right w:val="nil"/>
            </w:tcBorders>
            <w:noWrap/>
            <w:vAlign w:val="bottom"/>
          </w:tcPr>
          <w:p w:rsidR="00120FBB" w:rsidRDefault="00120FBB">
            <w:pPr>
              <w:keepNext/>
              <w:keepLines/>
              <w:rPr>
                <w:sz w:val="2"/>
              </w:rPr>
            </w:pPr>
          </w:p>
        </w:tc>
        <w:tc>
          <w:tcPr>
            <w:tcW w:w="302" w:type="pct"/>
            <w:tcBorders>
              <w:top w:val="nil"/>
              <w:left w:val="nil"/>
              <w:bottom w:val="nil"/>
              <w:right w:val="nil"/>
            </w:tcBorders>
            <w:noWrap/>
            <w:vAlign w:val="bottom"/>
          </w:tcPr>
          <w:p w:rsidR="00120FBB" w:rsidRDefault="00120FBB">
            <w:pPr>
              <w:keepNext/>
              <w:keepLines/>
              <w:rPr>
                <w:sz w:val="2"/>
              </w:rPr>
            </w:pPr>
          </w:p>
        </w:tc>
        <w:tc>
          <w:tcPr>
            <w:tcW w:w="73" w:type="pct"/>
            <w:tcBorders>
              <w:top w:val="nil"/>
              <w:left w:val="nil"/>
              <w:bottom w:val="nil"/>
              <w:right w:val="nil"/>
            </w:tcBorders>
            <w:noWrap/>
            <w:vAlign w:val="bottom"/>
          </w:tcPr>
          <w:p w:rsidR="00120FBB" w:rsidRDefault="00120FBB">
            <w:pPr>
              <w:keepNext/>
              <w:keepLines/>
              <w:rPr>
                <w:sz w:val="2"/>
              </w:rPr>
            </w:pPr>
          </w:p>
        </w:tc>
        <w:tc>
          <w:tcPr>
            <w:tcW w:w="46" w:type="pct"/>
            <w:tcBorders>
              <w:top w:val="nil"/>
              <w:left w:val="nil"/>
              <w:bottom w:val="nil"/>
              <w:right w:val="nil"/>
            </w:tcBorders>
            <w:noWrap/>
            <w:vAlign w:val="bottom"/>
          </w:tcPr>
          <w:p w:rsidR="00120FBB" w:rsidRDefault="00120FBB">
            <w:pPr>
              <w:keepNext/>
              <w:keepLines/>
              <w:rPr>
                <w:sz w:val="2"/>
              </w:rPr>
            </w:pPr>
          </w:p>
        </w:tc>
        <w:tc>
          <w:tcPr>
            <w:tcW w:w="293" w:type="pct"/>
            <w:tcBorders>
              <w:top w:val="nil"/>
              <w:left w:val="nil"/>
              <w:bottom w:val="nil"/>
              <w:right w:val="nil"/>
            </w:tcBorders>
            <w:noWrap/>
            <w:vAlign w:val="bottom"/>
          </w:tcPr>
          <w:p w:rsidR="00120FBB" w:rsidRDefault="00120FBB">
            <w:pPr>
              <w:keepNext/>
              <w:keepLines/>
              <w:rPr>
                <w:sz w:val="2"/>
              </w:rPr>
            </w:pPr>
          </w:p>
        </w:tc>
        <w:tc>
          <w:tcPr>
            <w:tcW w:w="73" w:type="pct"/>
            <w:tcBorders>
              <w:top w:val="nil"/>
              <w:left w:val="nil"/>
              <w:bottom w:val="nil"/>
              <w:right w:val="nil"/>
            </w:tcBorders>
            <w:noWrap/>
            <w:vAlign w:val="bottom"/>
          </w:tcPr>
          <w:p w:rsidR="00120FBB" w:rsidRDefault="00120FBB">
            <w:pPr>
              <w:keepNext/>
              <w:keepLines/>
              <w:rPr>
                <w:sz w:val="2"/>
              </w:rPr>
            </w:pPr>
          </w:p>
        </w:tc>
        <w:tc>
          <w:tcPr>
            <w:tcW w:w="302" w:type="pct"/>
            <w:tcBorders>
              <w:top w:val="nil"/>
              <w:left w:val="nil"/>
              <w:bottom w:val="nil"/>
              <w:right w:val="nil"/>
            </w:tcBorders>
            <w:noWrap/>
            <w:vAlign w:val="bottom"/>
          </w:tcPr>
          <w:p w:rsidR="00120FBB" w:rsidRDefault="00120FBB">
            <w:pPr>
              <w:keepNext/>
              <w:keepLines/>
              <w:rPr>
                <w:sz w:val="2"/>
              </w:rPr>
            </w:pPr>
          </w:p>
        </w:tc>
      </w:tr>
      <w:tr w:rsidR="00120FBB">
        <w:tc>
          <w:tcPr>
            <w:tcW w:w="2351" w:type="pct"/>
            <w:tcBorders>
              <w:top w:val="nil"/>
              <w:left w:val="nil"/>
              <w:bottom w:val="nil"/>
              <w:right w:val="nil"/>
              <w:tl2br w:val="nil"/>
              <w:tr2bl w:val="nil"/>
            </w:tcBorders>
            <w:shd w:val="clear" w:color="auto" w:fill="auto"/>
            <w:vAlign w:val="bottom"/>
          </w:tcPr>
          <w:p w:rsidR="00120FBB" w:rsidRDefault="00120FBB">
            <w:pPr>
              <w:keepNext/>
              <w:keepLines/>
              <w:rPr>
                <w:b/>
                <w:color w:val="000000"/>
                <w:sz w:val="16"/>
              </w:rPr>
            </w:pPr>
          </w:p>
        </w:tc>
        <w:tc>
          <w:tcPr>
            <w:tcW w:w="73" w:type="pct"/>
            <w:tcBorders>
              <w:top w:val="nil"/>
              <w:left w:val="nil"/>
              <w:bottom w:val="nil"/>
              <w:right w:val="nil"/>
              <w:tl2br w:val="nil"/>
              <w:tr2bl w:val="nil"/>
            </w:tcBorders>
            <w:shd w:val="clear" w:color="auto" w:fill="auto"/>
            <w:noWrap/>
            <w:vAlign w:val="bottom"/>
          </w:tcPr>
          <w:p w:rsidR="00120FBB" w:rsidRDefault="00120FBB">
            <w:pPr>
              <w:keepNext/>
              <w:keepLines/>
              <w:rPr>
                <w:b/>
                <w:color w:val="000000"/>
                <w:sz w:val="16"/>
              </w:rPr>
            </w:pPr>
          </w:p>
        </w:tc>
        <w:tc>
          <w:tcPr>
            <w:tcW w:w="1125" w:type="pct"/>
            <w:gridSpan w:val="7"/>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i/>
                <w:color w:val="000000"/>
                <w:sz w:val="16"/>
              </w:rPr>
            </w:pPr>
            <w:r>
              <w:rPr>
                <w:rFonts w:eastAsia="Times New Roman"/>
                <w:b/>
                <w:i/>
                <w:color w:val="000000"/>
                <w:sz w:val="16"/>
              </w:rPr>
              <w:t>Year Ended December 31, 2018</w:t>
            </w:r>
          </w:p>
        </w:tc>
        <w:tc>
          <w:tcPr>
            <w:tcW w:w="302" w:type="pct"/>
            <w:tcBorders>
              <w:top w:val="nil"/>
              <w:left w:val="nil"/>
              <w:bottom w:val="nil"/>
              <w:right w:val="nil"/>
              <w:tl2br w:val="nil"/>
              <w:tr2bl w:val="nil"/>
            </w:tcBorders>
            <w:shd w:val="clear" w:color="auto" w:fill="auto"/>
            <w:noWrap/>
            <w:vAlign w:val="bottom"/>
          </w:tcPr>
          <w:p w:rsidR="00120FBB" w:rsidRDefault="00120FBB">
            <w:pPr>
              <w:keepNext/>
              <w:keepLines/>
              <w:jc w:val="center"/>
              <w:rPr>
                <w:color w:val="000000"/>
                <w:sz w:val="16"/>
              </w:rPr>
            </w:pPr>
          </w:p>
        </w:tc>
        <w:tc>
          <w:tcPr>
            <w:tcW w:w="1148" w:type="pct"/>
            <w:gridSpan w:val="7"/>
            <w:tcBorders>
              <w:top w:val="nil"/>
              <w:left w:val="nil"/>
              <w:bottom w:val="single" w:sz="4" w:space="0" w:color="000000"/>
              <w:right w:val="nil"/>
              <w:tl2br w:val="nil"/>
              <w:tr2bl w:val="nil"/>
            </w:tcBorders>
            <w:shd w:val="clear" w:color="auto" w:fill="auto"/>
            <w:noWrap/>
            <w:vAlign w:val="bottom"/>
          </w:tcPr>
          <w:p w:rsidR="00120FBB" w:rsidRDefault="00281A45">
            <w:pPr>
              <w:keepNext/>
              <w:keepLines/>
              <w:jc w:val="center"/>
              <w:rPr>
                <w:b/>
                <w:i/>
                <w:color w:val="000000"/>
                <w:sz w:val="16"/>
              </w:rPr>
            </w:pPr>
            <w:r>
              <w:rPr>
                <w:rFonts w:eastAsia="Times New Roman"/>
                <w:b/>
                <w:i/>
                <w:color w:val="000000"/>
                <w:sz w:val="16"/>
              </w:rPr>
              <w:t>Year Ended December 31, 2017</w:t>
            </w:r>
          </w:p>
        </w:tc>
      </w:tr>
      <w:tr w:rsidR="00120FBB">
        <w:tc>
          <w:tcPr>
            <w:tcW w:w="2351" w:type="pct"/>
            <w:tcBorders>
              <w:top w:val="nil"/>
              <w:left w:val="nil"/>
              <w:bottom w:val="single" w:sz="4" w:space="0" w:color="000000"/>
              <w:right w:val="nil"/>
              <w:tl2br w:val="nil"/>
              <w:tr2bl w:val="nil"/>
            </w:tcBorders>
            <w:shd w:val="clear" w:color="auto" w:fill="auto"/>
            <w:vAlign w:val="bottom"/>
          </w:tcPr>
          <w:p w:rsidR="00120FBB" w:rsidRDefault="00281A45">
            <w:pPr>
              <w:keepNext/>
              <w:keepLines/>
              <w:rPr>
                <w:i/>
                <w:color w:val="000000"/>
                <w:sz w:val="16"/>
              </w:rPr>
            </w:pPr>
            <w:r>
              <w:rPr>
                <w:rFonts w:eastAsia="Times New Roman"/>
                <w:i/>
                <w:color w:val="000000"/>
                <w:sz w:val="16"/>
              </w:rPr>
              <w:t>(dollars in millions)</w:t>
            </w:r>
          </w:p>
        </w:tc>
        <w:tc>
          <w:tcPr>
            <w:tcW w:w="73" w:type="pct"/>
            <w:tcBorders>
              <w:top w:val="nil"/>
              <w:left w:val="nil"/>
              <w:bottom w:val="nil"/>
              <w:right w:val="nil"/>
              <w:tl2br w:val="nil"/>
              <w:tr2bl w:val="nil"/>
            </w:tcBorders>
            <w:shd w:val="clear" w:color="auto" w:fill="auto"/>
            <w:noWrap/>
            <w:vAlign w:val="bottom"/>
          </w:tcPr>
          <w:p w:rsidR="00120FBB" w:rsidRDefault="00281A45">
            <w:pPr>
              <w:keepNext/>
              <w:keepLines/>
              <w:rPr>
                <w:b/>
                <w:color w:val="000000"/>
                <w:sz w:val="16"/>
              </w:rPr>
            </w:pPr>
            <w:r>
              <w:rPr>
                <w:rFonts w:eastAsia="Times New Roman"/>
                <w:b/>
                <w:color w:val="000000"/>
                <w:sz w:val="16"/>
              </w:rPr>
              <w:t>    </w:t>
            </w:r>
          </w:p>
        </w:tc>
        <w:tc>
          <w:tcPr>
            <w:tcW w:w="339"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i/>
                <w:color w:val="000000"/>
                <w:sz w:val="16"/>
              </w:rPr>
            </w:pPr>
            <w:r>
              <w:rPr>
                <w:rFonts w:eastAsia="Times New Roman"/>
                <w:b/>
                <w:i/>
                <w:color w:val="000000"/>
                <w:sz w:val="16"/>
              </w:rPr>
              <w:t>Income before Income Taxes</w:t>
            </w:r>
          </w:p>
        </w:tc>
        <w:tc>
          <w:tcPr>
            <w:tcW w:w="73" w:type="pct"/>
            <w:tcBorders>
              <w:top w:val="nil"/>
              <w:left w:val="nil"/>
              <w:bottom w:val="nil"/>
              <w:right w:val="nil"/>
              <w:tl2br w:val="nil"/>
              <w:tr2bl w:val="nil"/>
            </w:tcBorders>
            <w:shd w:val="clear" w:color="auto" w:fill="auto"/>
            <w:noWrap/>
            <w:vAlign w:val="bottom"/>
          </w:tcPr>
          <w:p w:rsidR="00120FBB" w:rsidRDefault="00281A45">
            <w:pPr>
              <w:keepNext/>
              <w:keepLines/>
              <w:rPr>
                <w:b/>
                <w:i/>
                <w:color w:val="000000"/>
                <w:sz w:val="16"/>
              </w:rPr>
            </w:pPr>
            <w:r>
              <w:rPr>
                <w:rFonts w:eastAsia="Times New Roman"/>
                <w:b/>
                <w:i/>
                <w:color w:val="000000"/>
                <w:sz w:val="16"/>
              </w:rPr>
              <w:t>    </w:t>
            </w:r>
          </w:p>
        </w:tc>
        <w:tc>
          <w:tcPr>
            <w:tcW w:w="339"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i/>
                <w:color w:val="000000"/>
                <w:sz w:val="16"/>
              </w:rPr>
            </w:pPr>
            <w:r>
              <w:rPr>
                <w:rFonts w:eastAsia="Times New Roman"/>
                <w:b/>
                <w:i/>
                <w:color w:val="000000"/>
                <w:sz w:val="16"/>
              </w:rPr>
              <w:t>Provision for Income Taxes</w:t>
            </w:r>
          </w:p>
        </w:tc>
        <w:tc>
          <w:tcPr>
            <w:tcW w:w="73" w:type="pct"/>
            <w:tcBorders>
              <w:top w:val="nil"/>
              <w:left w:val="nil"/>
              <w:bottom w:val="nil"/>
              <w:right w:val="nil"/>
              <w:tl2br w:val="nil"/>
              <w:tr2bl w:val="nil"/>
            </w:tcBorders>
            <w:shd w:val="clear" w:color="auto" w:fill="auto"/>
            <w:noWrap/>
            <w:vAlign w:val="bottom"/>
          </w:tcPr>
          <w:p w:rsidR="00120FBB" w:rsidRDefault="00120FBB">
            <w:pPr>
              <w:keepNext/>
              <w:keepLines/>
              <w:jc w:val="center"/>
              <w:rPr>
                <w:i/>
                <w:color w:val="000000"/>
                <w:sz w:val="16"/>
              </w:rPr>
            </w:pPr>
          </w:p>
        </w:tc>
        <w:tc>
          <w:tcPr>
            <w:tcW w:w="302" w:type="pct"/>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i/>
                <w:color w:val="000000"/>
                <w:sz w:val="16"/>
              </w:rPr>
            </w:pPr>
            <w:r>
              <w:rPr>
                <w:rFonts w:eastAsia="Times New Roman"/>
                <w:b/>
                <w:i/>
                <w:color w:val="000000"/>
                <w:sz w:val="16"/>
              </w:rPr>
              <w:t>Effective Income Tax Rate</w:t>
            </w:r>
          </w:p>
        </w:tc>
        <w:tc>
          <w:tcPr>
            <w:tcW w:w="302" w:type="pct"/>
            <w:tcBorders>
              <w:top w:val="nil"/>
              <w:left w:val="nil"/>
              <w:bottom w:val="nil"/>
              <w:right w:val="nil"/>
              <w:tl2br w:val="nil"/>
              <w:tr2bl w:val="nil"/>
            </w:tcBorders>
            <w:shd w:val="clear" w:color="auto" w:fill="auto"/>
            <w:noWrap/>
            <w:vAlign w:val="bottom"/>
          </w:tcPr>
          <w:p w:rsidR="00120FBB" w:rsidRDefault="00120FBB">
            <w:pPr>
              <w:keepNext/>
              <w:keepLines/>
              <w:jc w:val="center"/>
              <w:rPr>
                <w:i/>
                <w:color w:val="000000"/>
                <w:sz w:val="16"/>
              </w:rPr>
            </w:pPr>
          </w:p>
        </w:tc>
        <w:tc>
          <w:tcPr>
            <w:tcW w:w="361"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i/>
                <w:color w:val="000000"/>
                <w:sz w:val="16"/>
              </w:rPr>
            </w:pPr>
            <w:r>
              <w:rPr>
                <w:rFonts w:eastAsia="Times New Roman"/>
                <w:b/>
                <w:i/>
                <w:color w:val="000000"/>
                <w:sz w:val="16"/>
              </w:rPr>
              <w:t>Income before Income Taxes</w:t>
            </w:r>
          </w:p>
        </w:tc>
        <w:tc>
          <w:tcPr>
            <w:tcW w:w="73" w:type="pct"/>
            <w:tcBorders>
              <w:top w:val="nil"/>
              <w:left w:val="nil"/>
              <w:bottom w:val="nil"/>
              <w:right w:val="nil"/>
              <w:tl2br w:val="nil"/>
              <w:tr2bl w:val="nil"/>
            </w:tcBorders>
            <w:shd w:val="clear" w:color="auto" w:fill="auto"/>
            <w:noWrap/>
            <w:vAlign w:val="bottom"/>
          </w:tcPr>
          <w:p w:rsidR="00120FBB" w:rsidRDefault="00281A45">
            <w:pPr>
              <w:keepNext/>
              <w:keepLines/>
              <w:rPr>
                <w:b/>
                <w:i/>
                <w:color w:val="000000"/>
                <w:sz w:val="16"/>
              </w:rPr>
            </w:pPr>
            <w:r>
              <w:rPr>
                <w:rFonts w:eastAsia="Times New Roman"/>
                <w:b/>
                <w:i/>
                <w:color w:val="000000"/>
                <w:sz w:val="16"/>
              </w:rPr>
              <w:t>    </w:t>
            </w:r>
          </w:p>
        </w:tc>
        <w:tc>
          <w:tcPr>
            <w:tcW w:w="339" w:type="pct"/>
            <w:gridSpan w:val="2"/>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i/>
                <w:color w:val="000000"/>
                <w:sz w:val="16"/>
              </w:rPr>
            </w:pPr>
            <w:r>
              <w:rPr>
                <w:rFonts w:eastAsia="Times New Roman"/>
                <w:b/>
                <w:i/>
                <w:color w:val="000000"/>
                <w:sz w:val="16"/>
              </w:rPr>
              <w:t>Provision for Income Taxes</w:t>
            </w:r>
          </w:p>
        </w:tc>
        <w:tc>
          <w:tcPr>
            <w:tcW w:w="73" w:type="pct"/>
            <w:tcBorders>
              <w:top w:val="nil"/>
              <w:left w:val="nil"/>
              <w:bottom w:val="nil"/>
              <w:right w:val="nil"/>
              <w:tl2br w:val="nil"/>
              <w:tr2bl w:val="nil"/>
            </w:tcBorders>
            <w:shd w:val="clear" w:color="auto" w:fill="auto"/>
            <w:noWrap/>
            <w:vAlign w:val="bottom"/>
          </w:tcPr>
          <w:p w:rsidR="00120FBB" w:rsidRDefault="00120FBB">
            <w:pPr>
              <w:keepNext/>
              <w:keepLines/>
              <w:jc w:val="center"/>
              <w:rPr>
                <w:i/>
                <w:color w:val="000000"/>
                <w:sz w:val="16"/>
              </w:rPr>
            </w:pPr>
          </w:p>
        </w:tc>
        <w:tc>
          <w:tcPr>
            <w:tcW w:w="302" w:type="pct"/>
            <w:tcBorders>
              <w:top w:val="nil"/>
              <w:left w:val="nil"/>
              <w:bottom w:val="single" w:sz="4" w:space="0" w:color="000000"/>
              <w:right w:val="nil"/>
              <w:tl2br w:val="nil"/>
              <w:tr2bl w:val="nil"/>
            </w:tcBorders>
            <w:shd w:val="clear" w:color="auto" w:fill="auto"/>
            <w:vAlign w:val="bottom"/>
          </w:tcPr>
          <w:p w:rsidR="00120FBB" w:rsidRDefault="00281A45">
            <w:pPr>
              <w:keepNext/>
              <w:keepLines/>
              <w:jc w:val="center"/>
              <w:rPr>
                <w:b/>
                <w:i/>
                <w:color w:val="000000"/>
                <w:sz w:val="16"/>
              </w:rPr>
            </w:pPr>
            <w:r>
              <w:rPr>
                <w:rFonts w:eastAsia="Times New Roman"/>
                <w:b/>
                <w:i/>
                <w:color w:val="000000"/>
                <w:sz w:val="16"/>
              </w:rPr>
              <w:t>Effective Income Tax Rate</w:t>
            </w:r>
          </w:p>
        </w:tc>
      </w:tr>
      <w:tr w:rsidR="00120FBB">
        <w:tc>
          <w:tcPr>
            <w:tcW w:w="2351" w:type="pct"/>
            <w:tcBorders>
              <w:top w:val="nil"/>
              <w:left w:val="nil"/>
              <w:bottom w:val="nil"/>
              <w:right w:val="nil"/>
              <w:tl2br w:val="nil"/>
              <w:tr2bl w:val="nil"/>
            </w:tcBorders>
            <w:shd w:val="clear" w:color="auto" w:fill="CCEEFF"/>
            <w:vAlign w:val="bottom"/>
          </w:tcPr>
          <w:p w:rsidR="00120FBB" w:rsidRDefault="00281A45">
            <w:pPr>
              <w:keepNext/>
              <w:keepLines/>
              <w:rPr>
                <w:i/>
                <w:color w:val="000000"/>
                <w:sz w:val="16"/>
              </w:rPr>
            </w:pPr>
            <w:r>
              <w:rPr>
                <w:rFonts w:eastAsia="Times New Roman"/>
                <w:i/>
                <w:color w:val="000000"/>
                <w:sz w:val="16"/>
              </w:rPr>
              <w:t>As reported</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shd w:val="clear" w:color="auto" w:fill="CCEEFF"/>
            <w:noWrap/>
            <w:vAlign w:val="bottom"/>
          </w:tcPr>
          <w:p w:rsidR="00120FBB" w:rsidRDefault="00281A45">
            <w:pPr>
              <w:keepNext/>
              <w:keepLines/>
              <w:rPr>
                <w:i/>
                <w:color w:val="000000"/>
                <w:sz w:val="16"/>
              </w:rPr>
            </w:pPr>
            <w:r>
              <w:rPr>
                <w:rFonts w:eastAsia="Times New Roman"/>
                <w:i/>
                <w:color w:val="000000"/>
                <w:sz w:val="16"/>
              </w:rPr>
              <w:t>$</w:t>
            </w:r>
          </w:p>
        </w:tc>
        <w:tc>
          <w:tcPr>
            <w:tcW w:w="29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xml:space="preserve"> 621</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shd w:val="clear" w:color="auto" w:fill="CCEEFF"/>
            <w:noWrap/>
            <w:vAlign w:val="bottom"/>
          </w:tcPr>
          <w:p w:rsidR="00120FBB" w:rsidRDefault="00281A45">
            <w:pPr>
              <w:keepNext/>
              <w:keepLines/>
              <w:rPr>
                <w:i/>
                <w:color w:val="000000"/>
                <w:sz w:val="16"/>
              </w:rPr>
            </w:pPr>
            <w:r>
              <w:rPr>
                <w:rFonts w:eastAsia="Times New Roman"/>
                <w:i/>
                <w:color w:val="000000"/>
                <w:sz w:val="16"/>
              </w:rPr>
              <w:t>$</w:t>
            </w:r>
          </w:p>
        </w:tc>
        <w:tc>
          <w:tcPr>
            <w:tcW w:w="29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xml:space="preserve"> 167</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rFonts w:ascii="Times" w:eastAsia="Times" w:hAnsi="Times" w:cs="Times"/>
                <w:i/>
                <w:color w:val="000000"/>
                <w:sz w:val="16"/>
              </w:rPr>
            </w:pPr>
            <w:r>
              <w:rPr>
                <w:rFonts w:ascii="Times" w:eastAsia="Times" w:hAnsi="Times" w:cs="Times"/>
                <w:i/>
                <w:color w:val="000000"/>
                <w:sz w:val="16"/>
              </w:rPr>
              <w:t>26.9%</w:t>
            </w:r>
          </w:p>
        </w:tc>
        <w:tc>
          <w:tcPr>
            <w:tcW w:w="302"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59" w:type="pct"/>
            <w:tcBorders>
              <w:top w:val="nil"/>
              <w:left w:val="nil"/>
              <w:bottom w:val="nil"/>
              <w:right w:val="nil"/>
              <w:tl2br w:val="nil"/>
              <w:tr2bl w:val="nil"/>
            </w:tcBorders>
            <w:shd w:val="clear" w:color="auto" w:fill="CCEEFF"/>
            <w:noWrap/>
            <w:vAlign w:val="bottom"/>
          </w:tcPr>
          <w:p w:rsidR="00120FBB" w:rsidRDefault="00281A45">
            <w:pPr>
              <w:keepNext/>
              <w:keepLines/>
              <w:rPr>
                <w:i/>
                <w:color w:val="000000"/>
                <w:sz w:val="16"/>
              </w:rPr>
            </w:pPr>
            <w:r>
              <w:rPr>
                <w:rFonts w:eastAsia="Times New Roman"/>
                <w:i/>
                <w:color w:val="000000"/>
                <w:sz w:val="16"/>
              </w:rPr>
              <w:t>$</w:t>
            </w:r>
          </w:p>
        </w:tc>
        <w:tc>
          <w:tcPr>
            <w:tcW w:w="302"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xml:space="preserve"> 769</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shd w:val="clear" w:color="auto" w:fill="CCEEFF"/>
            <w:noWrap/>
            <w:vAlign w:val="bottom"/>
          </w:tcPr>
          <w:p w:rsidR="00120FBB" w:rsidRDefault="00281A45">
            <w:pPr>
              <w:keepNext/>
              <w:keepLines/>
              <w:rPr>
                <w:i/>
                <w:color w:val="000000"/>
                <w:sz w:val="16"/>
              </w:rPr>
            </w:pPr>
            <w:r>
              <w:rPr>
                <w:rFonts w:eastAsia="Times New Roman"/>
                <w:i/>
                <w:color w:val="000000"/>
                <w:sz w:val="16"/>
              </w:rPr>
              <w:t>$</w:t>
            </w:r>
          </w:p>
        </w:tc>
        <w:tc>
          <w:tcPr>
            <w:tcW w:w="29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xml:space="preserve"> 237</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rFonts w:ascii="Times" w:eastAsia="Times" w:hAnsi="Times" w:cs="Times"/>
                <w:i/>
                <w:color w:val="000000"/>
                <w:sz w:val="16"/>
              </w:rPr>
            </w:pPr>
            <w:r>
              <w:rPr>
                <w:rFonts w:ascii="Times" w:eastAsia="Times" w:hAnsi="Times" w:cs="Times"/>
                <w:i/>
                <w:color w:val="000000"/>
                <w:sz w:val="16"/>
              </w:rPr>
              <w:t>30.8%</w:t>
            </w:r>
          </w:p>
        </w:tc>
      </w:tr>
      <w:tr w:rsidR="00120FBB">
        <w:tc>
          <w:tcPr>
            <w:tcW w:w="2351" w:type="pct"/>
            <w:tcBorders>
              <w:top w:val="nil"/>
              <w:left w:val="nil"/>
              <w:bottom w:val="nil"/>
              <w:right w:val="nil"/>
              <w:tl2br w:val="nil"/>
              <w:tr2bl w:val="nil"/>
            </w:tcBorders>
            <w:vAlign w:val="bottom"/>
          </w:tcPr>
          <w:p w:rsidR="00120FBB" w:rsidRDefault="00281A45">
            <w:pPr>
              <w:keepNext/>
              <w:keepLines/>
              <w:rPr>
                <w:i/>
                <w:color w:val="000000"/>
                <w:sz w:val="16"/>
              </w:rPr>
            </w:pPr>
            <w:r>
              <w:rPr>
                <w:rFonts w:eastAsia="Times New Roman"/>
                <w:i/>
                <w:color w:val="000000"/>
                <w:sz w:val="16"/>
              </w:rPr>
              <w:t>Add back (deduct):</w:t>
            </w: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noWrap/>
            <w:vAlign w:val="bottom"/>
          </w:tcPr>
          <w:p w:rsidR="00120FBB" w:rsidRDefault="00120FBB">
            <w:pPr>
              <w:keepNext/>
              <w:keepLines/>
              <w:jc w:val="right"/>
              <w:rPr>
                <w:i/>
                <w:color w:val="000000"/>
                <w:sz w:val="16"/>
              </w:rPr>
            </w:pPr>
          </w:p>
        </w:tc>
        <w:tc>
          <w:tcPr>
            <w:tcW w:w="293" w:type="pct"/>
            <w:tcBorders>
              <w:top w:val="nil"/>
              <w:left w:val="nil"/>
              <w:bottom w:val="nil"/>
              <w:right w:val="nil"/>
              <w:tl2br w:val="nil"/>
              <w:tr2bl w:val="nil"/>
            </w:tcBorders>
            <w:noWrap/>
            <w:vAlign w:val="bottom"/>
          </w:tcPr>
          <w:p w:rsidR="00120FBB" w:rsidRDefault="00120FBB">
            <w:pPr>
              <w:keepNext/>
              <w:keepLines/>
              <w:jc w:val="right"/>
              <w:rPr>
                <w:i/>
                <w:color w:val="000000"/>
                <w:sz w:val="16"/>
              </w:rPr>
            </w:pP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noWrap/>
            <w:vAlign w:val="bottom"/>
          </w:tcPr>
          <w:p w:rsidR="00120FBB" w:rsidRDefault="00120FBB">
            <w:pPr>
              <w:keepNext/>
              <w:keepLines/>
              <w:jc w:val="right"/>
              <w:rPr>
                <w:i/>
                <w:color w:val="000000"/>
                <w:sz w:val="16"/>
              </w:rPr>
            </w:pPr>
          </w:p>
        </w:tc>
        <w:tc>
          <w:tcPr>
            <w:tcW w:w="293" w:type="pct"/>
            <w:tcBorders>
              <w:top w:val="nil"/>
              <w:left w:val="nil"/>
              <w:bottom w:val="nil"/>
              <w:right w:val="nil"/>
              <w:tl2br w:val="nil"/>
              <w:tr2bl w:val="nil"/>
            </w:tcBorders>
            <w:noWrap/>
            <w:vAlign w:val="bottom"/>
          </w:tcPr>
          <w:p w:rsidR="00120FBB" w:rsidRDefault="00120FBB">
            <w:pPr>
              <w:keepNext/>
              <w:keepLines/>
              <w:jc w:val="right"/>
              <w:rPr>
                <w:i/>
                <w:color w:val="000000"/>
                <w:sz w:val="16"/>
              </w:rPr>
            </w:pP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noWrap/>
            <w:vAlign w:val="bottom"/>
          </w:tcPr>
          <w:p w:rsidR="00120FBB" w:rsidRDefault="00120FBB">
            <w:pPr>
              <w:keepNext/>
              <w:keepLines/>
              <w:jc w:val="right"/>
              <w:rPr>
                <w:i/>
                <w:color w:val="000000"/>
                <w:sz w:val="16"/>
              </w:rPr>
            </w:pPr>
          </w:p>
        </w:tc>
        <w:tc>
          <w:tcPr>
            <w:tcW w:w="302"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59" w:type="pct"/>
            <w:tcBorders>
              <w:top w:val="nil"/>
              <w:left w:val="nil"/>
              <w:bottom w:val="nil"/>
              <w:right w:val="nil"/>
              <w:tl2br w:val="nil"/>
              <w:tr2bl w:val="nil"/>
            </w:tcBorders>
            <w:noWrap/>
            <w:vAlign w:val="bottom"/>
          </w:tcPr>
          <w:p w:rsidR="00120FBB" w:rsidRDefault="00120FBB">
            <w:pPr>
              <w:keepNext/>
              <w:keepLines/>
              <w:jc w:val="right"/>
              <w:rPr>
                <w:i/>
                <w:color w:val="000000"/>
                <w:sz w:val="16"/>
              </w:rPr>
            </w:pPr>
          </w:p>
        </w:tc>
        <w:tc>
          <w:tcPr>
            <w:tcW w:w="302" w:type="pct"/>
            <w:tcBorders>
              <w:top w:val="nil"/>
              <w:left w:val="nil"/>
              <w:bottom w:val="nil"/>
              <w:right w:val="nil"/>
              <w:tl2br w:val="nil"/>
              <w:tr2bl w:val="nil"/>
            </w:tcBorders>
            <w:noWrap/>
            <w:vAlign w:val="bottom"/>
          </w:tcPr>
          <w:p w:rsidR="00120FBB" w:rsidRDefault="00120FBB">
            <w:pPr>
              <w:keepNext/>
              <w:keepLines/>
              <w:jc w:val="right"/>
              <w:rPr>
                <w:i/>
                <w:color w:val="000000"/>
                <w:sz w:val="16"/>
              </w:rPr>
            </w:pP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noWrap/>
            <w:vAlign w:val="bottom"/>
          </w:tcPr>
          <w:p w:rsidR="00120FBB" w:rsidRDefault="00120FBB">
            <w:pPr>
              <w:keepNext/>
              <w:keepLines/>
              <w:jc w:val="right"/>
              <w:rPr>
                <w:i/>
                <w:color w:val="000000"/>
                <w:sz w:val="16"/>
              </w:rPr>
            </w:pPr>
          </w:p>
        </w:tc>
        <w:tc>
          <w:tcPr>
            <w:tcW w:w="293" w:type="pct"/>
            <w:tcBorders>
              <w:top w:val="nil"/>
              <w:left w:val="nil"/>
              <w:bottom w:val="nil"/>
              <w:right w:val="nil"/>
              <w:tl2br w:val="nil"/>
              <w:tr2bl w:val="nil"/>
            </w:tcBorders>
            <w:noWrap/>
            <w:vAlign w:val="bottom"/>
          </w:tcPr>
          <w:p w:rsidR="00120FBB" w:rsidRDefault="00120FBB">
            <w:pPr>
              <w:keepNext/>
              <w:keepLines/>
              <w:jc w:val="right"/>
              <w:rPr>
                <w:i/>
                <w:color w:val="000000"/>
                <w:sz w:val="16"/>
              </w:rPr>
            </w:pP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noWrap/>
            <w:vAlign w:val="bottom"/>
          </w:tcPr>
          <w:p w:rsidR="00120FBB" w:rsidRDefault="00120FBB">
            <w:pPr>
              <w:keepNext/>
              <w:keepLines/>
              <w:jc w:val="right"/>
              <w:rPr>
                <w:i/>
                <w:color w:val="000000"/>
                <w:sz w:val="16"/>
              </w:rPr>
            </w:pPr>
          </w:p>
        </w:tc>
      </w:tr>
      <w:tr w:rsidR="00120FBB">
        <w:tc>
          <w:tcPr>
            <w:tcW w:w="2351" w:type="pct"/>
            <w:tcBorders>
              <w:top w:val="nil"/>
              <w:left w:val="nil"/>
              <w:bottom w:val="nil"/>
              <w:right w:val="nil"/>
              <w:tl2br w:val="nil"/>
              <w:tr2bl w:val="nil"/>
            </w:tcBorders>
            <w:shd w:val="clear" w:color="auto" w:fill="CCEEFF"/>
            <w:vAlign w:val="bottom"/>
          </w:tcPr>
          <w:p w:rsidR="00120FBB" w:rsidRDefault="00281A45">
            <w:pPr>
              <w:keepNext/>
              <w:keepLines/>
              <w:ind w:left="240"/>
              <w:rPr>
                <w:i/>
                <w:color w:val="000000"/>
                <w:sz w:val="16"/>
              </w:rPr>
            </w:pPr>
            <w:r>
              <w:rPr>
                <w:rFonts w:eastAsia="Times New Roman"/>
                <w:i/>
                <w:color w:val="000000"/>
                <w:sz w:val="16"/>
              </w:rPr>
              <w:t>Income tax settlement</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shd w:val="clear" w:color="auto" w:fill="CCEEFF"/>
            <w:noWrap/>
            <w:vAlign w:val="bottom"/>
          </w:tcPr>
          <w:p w:rsidR="00120FBB" w:rsidRDefault="00120FBB">
            <w:pPr>
              <w:keepNext/>
              <w:keepLines/>
              <w:jc w:val="right"/>
              <w:rPr>
                <w:i/>
                <w:color w:val="000000"/>
                <w:sz w:val="16"/>
              </w:rPr>
            </w:pPr>
          </w:p>
        </w:tc>
        <w:tc>
          <w:tcPr>
            <w:tcW w:w="29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shd w:val="clear" w:color="auto" w:fill="CCEEFF"/>
            <w:noWrap/>
            <w:vAlign w:val="bottom"/>
          </w:tcPr>
          <w:p w:rsidR="00120FBB" w:rsidRDefault="00120FBB">
            <w:pPr>
              <w:keepNext/>
              <w:keepLines/>
              <w:jc w:val="right"/>
              <w:rPr>
                <w:i/>
                <w:color w:val="000000"/>
                <w:sz w:val="16"/>
              </w:rPr>
            </w:pPr>
          </w:p>
        </w:tc>
        <w:tc>
          <w:tcPr>
            <w:tcW w:w="29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xml:space="preserve"> —</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shd w:val="clear" w:color="auto" w:fill="CCEEFF"/>
            <w:noWrap/>
            <w:vAlign w:val="bottom"/>
          </w:tcPr>
          <w:p w:rsidR="00120FBB" w:rsidRDefault="00120FBB">
            <w:pPr>
              <w:keepNext/>
              <w:keepLines/>
              <w:jc w:val="right"/>
              <w:rPr>
                <w:i/>
                <w:color w:val="000000"/>
                <w:sz w:val="16"/>
              </w:rPr>
            </w:pPr>
          </w:p>
        </w:tc>
        <w:tc>
          <w:tcPr>
            <w:tcW w:w="302"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59" w:type="pct"/>
            <w:tcBorders>
              <w:top w:val="nil"/>
              <w:left w:val="nil"/>
              <w:bottom w:val="nil"/>
              <w:right w:val="nil"/>
              <w:tl2br w:val="nil"/>
              <w:tr2bl w:val="nil"/>
            </w:tcBorders>
            <w:shd w:val="clear" w:color="auto" w:fill="CCEEFF"/>
            <w:noWrap/>
            <w:vAlign w:val="bottom"/>
          </w:tcPr>
          <w:p w:rsidR="00120FBB" w:rsidRDefault="00120FBB">
            <w:pPr>
              <w:keepNext/>
              <w:keepLines/>
              <w:jc w:val="right"/>
              <w:rPr>
                <w:i/>
                <w:color w:val="000000"/>
                <w:sz w:val="16"/>
              </w:rPr>
            </w:pPr>
          </w:p>
        </w:tc>
        <w:tc>
          <w:tcPr>
            <w:tcW w:w="302"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shd w:val="clear" w:color="auto" w:fill="CCEEFF"/>
            <w:noWrap/>
            <w:vAlign w:val="bottom"/>
          </w:tcPr>
          <w:p w:rsidR="00120FBB" w:rsidRDefault="00120FBB">
            <w:pPr>
              <w:keepNext/>
              <w:keepLines/>
              <w:jc w:val="right"/>
              <w:rPr>
                <w:i/>
                <w:color w:val="000000"/>
                <w:sz w:val="16"/>
              </w:rPr>
            </w:pPr>
          </w:p>
        </w:tc>
        <w:tc>
          <w:tcPr>
            <w:tcW w:w="29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xml:space="preserve"> 10</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shd w:val="clear" w:color="auto" w:fill="CCEEFF"/>
            <w:noWrap/>
            <w:vAlign w:val="bottom"/>
          </w:tcPr>
          <w:p w:rsidR="00120FBB" w:rsidRDefault="00120FBB">
            <w:pPr>
              <w:keepNext/>
              <w:keepLines/>
              <w:jc w:val="right"/>
              <w:rPr>
                <w:i/>
                <w:color w:val="000000"/>
                <w:sz w:val="16"/>
              </w:rPr>
            </w:pPr>
          </w:p>
        </w:tc>
      </w:tr>
      <w:tr w:rsidR="00120FBB">
        <w:tc>
          <w:tcPr>
            <w:tcW w:w="2351" w:type="pct"/>
            <w:tcBorders>
              <w:top w:val="nil"/>
              <w:left w:val="nil"/>
              <w:bottom w:val="nil"/>
              <w:right w:val="nil"/>
              <w:tl2br w:val="nil"/>
              <w:tr2bl w:val="nil"/>
            </w:tcBorders>
            <w:vAlign w:val="bottom"/>
          </w:tcPr>
          <w:p w:rsidR="00120FBB" w:rsidRDefault="00281A45">
            <w:pPr>
              <w:keepNext/>
              <w:keepLines/>
              <w:ind w:left="240"/>
              <w:rPr>
                <w:i/>
                <w:color w:val="000000"/>
                <w:sz w:val="16"/>
              </w:rPr>
            </w:pPr>
            <w:r>
              <w:rPr>
                <w:rFonts w:eastAsia="Times New Roman"/>
                <w:i/>
                <w:color w:val="000000"/>
                <w:sz w:val="16"/>
              </w:rPr>
              <w:t>Impairment/restructuring charges</w:t>
            </w: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293" w:type="pct"/>
            <w:tcBorders>
              <w:top w:val="nil"/>
              <w:left w:val="nil"/>
              <w:bottom w:val="nil"/>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xml:space="preserve"> 64</w:t>
            </w: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293" w:type="pct"/>
            <w:tcBorders>
              <w:top w:val="nil"/>
              <w:left w:val="nil"/>
              <w:bottom w:val="nil"/>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xml:space="preserve"> 13</w:t>
            </w: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noWrap/>
            <w:vAlign w:val="bottom"/>
          </w:tcPr>
          <w:p w:rsidR="00120FBB" w:rsidRDefault="00120FBB">
            <w:pPr>
              <w:keepNext/>
              <w:keepLines/>
              <w:jc w:val="right"/>
              <w:rPr>
                <w:i/>
                <w:color w:val="000000"/>
                <w:sz w:val="16"/>
              </w:rPr>
            </w:pPr>
          </w:p>
        </w:tc>
        <w:tc>
          <w:tcPr>
            <w:tcW w:w="302"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59" w:type="pct"/>
            <w:tcBorders>
              <w:top w:val="nil"/>
              <w:left w:val="nil"/>
              <w:bottom w:val="nil"/>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302" w:type="pct"/>
            <w:tcBorders>
              <w:top w:val="nil"/>
              <w:left w:val="nil"/>
              <w:bottom w:val="nil"/>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xml:space="preserve"> 38</w:t>
            </w: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293" w:type="pct"/>
            <w:tcBorders>
              <w:top w:val="nil"/>
              <w:left w:val="nil"/>
              <w:bottom w:val="nil"/>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xml:space="preserve"> 7</w:t>
            </w: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noWrap/>
            <w:vAlign w:val="bottom"/>
          </w:tcPr>
          <w:p w:rsidR="00120FBB" w:rsidRDefault="00120FBB">
            <w:pPr>
              <w:keepNext/>
              <w:keepLines/>
              <w:jc w:val="right"/>
              <w:rPr>
                <w:i/>
                <w:color w:val="000000"/>
                <w:sz w:val="16"/>
              </w:rPr>
            </w:pPr>
          </w:p>
        </w:tc>
      </w:tr>
      <w:tr w:rsidR="00120FBB">
        <w:tc>
          <w:tcPr>
            <w:tcW w:w="2351" w:type="pct"/>
            <w:tcBorders>
              <w:top w:val="nil"/>
              <w:left w:val="nil"/>
              <w:bottom w:val="nil"/>
              <w:right w:val="nil"/>
              <w:tl2br w:val="nil"/>
              <w:tr2bl w:val="nil"/>
            </w:tcBorders>
            <w:shd w:val="clear" w:color="auto" w:fill="CCEEFF"/>
            <w:vAlign w:val="bottom"/>
          </w:tcPr>
          <w:p w:rsidR="00120FBB" w:rsidRDefault="00281A45">
            <w:pPr>
              <w:keepNext/>
              <w:keepLines/>
              <w:ind w:left="240"/>
              <w:rPr>
                <w:i/>
                <w:color w:val="000000"/>
                <w:sz w:val="16"/>
              </w:rPr>
            </w:pPr>
            <w:r>
              <w:rPr>
                <w:rFonts w:eastAsia="Times New Roman"/>
                <w:i/>
                <w:color w:val="000000"/>
                <w:sz w:val="16"/>
              </w:rPr>
              <w:t>Acquisition/integration costs</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29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xml:space="preserve"> —</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29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xml:space="preserve"> —</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shd w:val="clear" w:color="auto" w:fill="CCEEFF"/>
            <w:noWrap/>
            <w:vAlign w:val="bottom"/>
          </w:tcPr>
          <w:p w:rsidR="00120FBB" w:rsidRDefault="00120FBB">
            <w:pPr>
              <w:keepNext/>
              <w:keepLines/>
              <w:jc w:val="right"/>
              <w:rPr>
                <w:i/>
                <w:color w:val="000000"/>
                <w:sz w:val="16"/>
              </w:rPr>
            </w:pPr>
          </w:p>
        </w:tc>
        <w:tc>
          <w:tcPr>
            <w:tcW w:w="302"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59"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302"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xml:space="preserve"> 4</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29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xml:space="preserve"> 1</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shd w:val="clear" w:color="auto" w:fill="CCEEFF"/>
            <w:noWrap/>
            <w:vAlign w:val="bottom"/>
          </w:tcPr>
          <w:p w:rsidR="00120FBB" w:rsidRDefault="00120FBB">
            <w:pPr>
              <w:keepNext/>
              <w:keepLines/>
              <w:jc w:val="right"/>
              <w:rPr>
                <w:i/>
                <w:color w:val="000000"/>
                <w:sz w:val="16"/>
              </w:rPr>
            </w:pPr>
          </w:p>
        </w:tc>
      </w:tr>
      <w:tr w:rsidR="00120FBB">
        <w:tc>
          <w:tcPr>
            <w:tcW w:w="2351" w:type="pct"/>
            <w:tcBorders>
              <w:top w:val="nil"/>
              <w:left w:val="nil"/>
              <w:bottom w:val="nil"/>
              <w:right w:val="nil"/>
              <w:tl2br w:val="nil"/>
              <w:tr2bl w:val="nil"/>
            </w:tcBorders>
            <w:vAlign w:val="bottom"/>
          </w:tcPr>
          <w:p w:rsidR="00120FBB" w:rsidRDefault="00281A45">
            <w:pPr>
              <w:keepNext/>
              <w:keepLines/>
              <w:ind w:left="240"/>
              <w:rPr>
                <w:i/>
                <w:color w:val="000000"/>
                <w:sz w:val="16"/>
              </w:rPr>
            </w:pPr>
            <w:r>
              <w:rPr>
                <w:rFonts w:eastAsia="Times New Roman"/>
                <w:i/>
                <w:color w:val="000000"/>
                <w:sz w:val="16"/>
              </w:rPr>
              <w:t>Charge for fair value mark-up</w:t>
            </w:r>
            <w:r>
              <w:rPr>
                <w:rFonts w:eastAsia="Times New Roman"/>
                <w:color w:val="000000"/>
                <w:sz w:val="16"/>
              </w:rPr>
              <w:t xml:space="preserve"> </w:t>
            </w:r>
            <w:r>
              <w:rPr>
                <w:rFonts w:eastAsia="Times New Roman"/>
                <w:i/>
                <w:color w:val="000000"/>
                <w:sz w:val="16"/>
              </w:rPr>
              <w:t>of acquired inventory</w:t>
            </w: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293" w:type="pct"/>
            <w:tcBorders>
              <w:top w:val="nil"/>
              <w:left w:val="nil"/>
              <w:bottom w:val="nil"/>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xml:space="preserve"> —</w:t>
            </w: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293" w:type="pct"/>
            <w:tcBorders>
              <w:top w:val="nil"/>
              <w:left w:val="nil"/>
              <w:bottom w:val="nil"/>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xml:space="preserve"> —</w:t>
            </w: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noWrap/>
            <w:vAlign w:val="bottom"/>
          </w:tcPr>
          <w:p w:rsidR="00120FBB" w:rsidRDefault="00120FBB">
            <w:pPr>
              <w:keepNext/>
              <w:keepLines/>
              <w:jc w:val="right"/>
              <w:rPr>
                <w:i/>
                <w:color w:val="000000"/>
                <w:sz w:val="16"/>
              </w:rPr>
            </w:pPr>
          </w:p>
        </w:tc>
        <w:tc>
          <w:tcPr>
            <w:tcW w:w="302"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59" w:type="pct"/>
            <w:tcBorders>
              <w:top w:val="nil"/>
              <w:left w:val="nil"/>
              <w:bottom w:val="nil"/>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302" w:type="pct"/>
            <w:tcBorders>
              <w:top w:val="nil"/>
              <w:left w:val="nil"/>
              <w:bottom w:val="nil"/>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xml:space="preserve"> 9</w:t>
            </w: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293" w:type="pct"/>
            <w:tcBorders>
              <w:top w:val="nil"/>
              <w:left w:val="nil"/>
              <w:bottom w:val="nil"/>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xml:space="preserve"> 3</w:t>
            </w: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noWrap/>
            <w:vAlign w:val="bottom"/>
          </w:tcPr>
          <w:p w:rsidR="00120FBB" w:rsidRDefault="00120FBB">
            <w:pPr>
              <w:keepNext/>
              <w:keepLines/>
              <w:jc w:val="right"/>
              <w:rPr>
                <w:i/>
                <w:color w:val="000000"/>
                <w:sz w:val="16"/>
              </w:rPr>
            </w:pPr>
          </w:p>
        </w:tc>
      </w:tr>
      <w:tr w:rsidR="00120FBB">
        <w:tc>
          <w:tcPr>
            <w:tcW w:w="2351" w:type="pct"/>
            <w:tcBorders>
              <w:top w:val="nil"/>
              <w:left w:val="nil"/>
              <w:bottom w:val="nil"/>
              <w:right w:val="nil"/>
              <w:tl2br w:val="nil"/>
              <w:tr2bl w:val="nil"/>
            </w:tcBorders>
            <w:shd w:val="clear" w:color="auto" w:fill="CCEEFF"/>
            <w:vAlign w:val="bottom"/>
          </w:tcPr>
          <w:p w:rsidR="00120FBB" w:rsidRDefault="00281A45">
            <w:pPr>
              <w:keepNext/>
              <w:keepLines/>
              <w:ind w:left="240"/>
              <w:rPr>
                <w:i/>
                <w:color w:val="000000"/>
                <w:sz w:val="16"/>
              </w:rPr>
            </w:pPr>
            <w:r>
              <w:rPr>
                <w:rFonts w:eastAsia="Times New Roman"/>
                <w:i/>
                <w:color w:val="000000"/>
                <w:sz w:val="16"/>
              </w:rPr>
              <w:t>Insurance settlement</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29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xml:space="preserve"> —</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293"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xml:space="preserve"> —</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shd w:val="clear" w:color="auto" w:fill="CCEEFF"/>
            <w:noWrap/>
            <w:vAlign w:val="bottom"/>
          </w:tcPr>
          <w:p w:rsidR="00120FBB" w:rsidRDefault="00120FBB">
            <w:pPr>
              <w:keepNext/>
              <w:keepLines/>
              <w:jc w:val="right"/>
              <w:rPr>
                <w:i/>
                <w:color w:val="000000"/>
                <w:sz w:val="16"/>
              </w:rPr>
            </w:pPr>
          </w:p>
        </w:tc>
        <w:tc>
          <w:tcPr>
            <w:tcW w:w="302"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59"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302" w:type="pct"/>
            <w:tcBorders>
              <w:top w:val="nil"/>
              <w:left w:val="nil"/>
              <w:bottom w:val="nil"/>
              <w:right w:val="nil"/>
              <w:tl2br w:val="nil"/>
              <w:tr2bl w:val="nil"/>
            </w:tcBorders>
            <w:shd w:val="clear" w:color="auto" w:fill="CCEEFF"/>
            <w:noWrap/>
            <w:vAlign w:val="bottom"/>
          </w:tcPr>
          <w:p w:rsidR="00120FBB" w:rsidRDefault="00281A45">
            <w:pPr>
              <w:keepNext/>
              <w:keepLines/>
              <w:jc w:val="right"/>
              <w:rPr>
                <w:i/>
                <w:color w:val="000000"/>
                <w:sz w:val="16"/>
              </w:rPr>
            </w:pPr>
            <w:r>
              <w:rPr>
                <w:rFonts w:eastAsia="Times New Roman"/>
                <w:i/>
                <w:color w:val="000000"/>
                <w:sz w:val="16"/>
              </w:rPr>
              <w:t xml:space="preserve"> (9)</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46"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293" w:type="pct"/>
            <w:tcBorders>
              <w:top w:val="nil"/>
              <w:left w:val="nil"/>
              <w:bottom w:val="nil"/>
              <w:right w:val="nil"/>
              <w:tl2br w:val="nil"/>
              <w:tr2bl w:val="nil"/>
            </w:tcBorders>
            <w:shd w:val="clear" w:color="auto" w:fill="CCEEFF"/>
            <w:noWrap/>
            <w:vAlign w:val="bottom"/>
          </w:tcPr>
          <w:p w:rsidR="00120FBB" w:rsidRDefault="00281A45">
            <w:pPr>
              <w:keepNext/>
              <w:keepLines/>
              <w:jc w:val="right"/>
              <w:rPr>
                <w:i/>
                <w:color w:val="000000"/>
                <w:sz w:val="16"/>
              </w:rPr>
            </w:pPr>
            <w:r>
              <w:rPr>
                <w:rFonts w:eastAsia="Times New Roman"/>
                <w:i/>
                <w:color w:val="000000"/>
                <w:sz w:val="16"/>
              </w:rPr>
              <w:t xml:space="preserve"> (3)</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shd w:val="clear" w:color="auto" w:fill="CCEEFF"/>
            <w:noWrap/>
            <w:vAlign w:val="bottom"/>
          </w:tcPr>
          <w:p w:rsidR="00120FBB" w:rsidRDefault="00120FBB">
            <w:pPr>
              <w:keepNext/>
              <w:keepLines/>
              <w:jc w:val="right"/>
              <w:rPr>
                <w:i/>
                <w:color w:val="000000"/>
                <w:sz w:val="16"/>
              </w:rPr>
            </w:pPr>
          </w:p>
        </w:tc>
      </w:tr>
      <w:tr w:rsidR="00120FBB">
        <w:tc>
          <w:tcPr>
            <w:tcW w:w="2351" w:type="pct"/>
            <w:tcBorders>
              <w:top w:val="nil"/>
              <w:left w:val="nil"/>
              <w:bottom w:val="nil"/>
              <w:right w:val="nil"/>
              <w:tl2br w:val="nil"/>
              <w:tr2bl w:val="nil"/>
            </w:tcBorders>
            <w:vAlign w:val="bottom"/>
          </w:tcPr>
          <w:p w:rsidR="00120FBB" w:rsidRDefault="00281A45">
            <w:pPr>
              <w:keepNext/>
              <w:keepLines/>
              <w:ind w:left="240"/>
              <w:rPr>
                <w:i/>
                <w:color w:val="000000"/>
                <w:sz w:val="16"/>
              </w:rPr>
            </w:pPr>
            <w:r>
              <w:rPr>
                <w:rFonts w:eastAsia="Times New Roman"/>
                <w:i/>
                <w:color w:val="000000"/>
                <w:sz w:val="16"/>
              </w:rPr>
              <w:t>Income tax reform</w:t>
            </w: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46"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293"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w:t>
            </w: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46" w:type="pct"/>
            <w:tcBorders>
              <w:top w:val="nil"/>
              <w:left w:val="nil"/>
              <w:bottom w:val="single" w:sz="4" w:space="0" w:color="000000"/>
              <w:right w:val="nil"/>
              <w:tl2br w:val="nil"/>
              <w:tr2bl w:val="nil"/>
            </w:tcBorders>
            <w:noWrap/>
            <w:vAlign w:val="bottom"/>
          </w:tcPr>
          <w:p w:rsidR="00120FBB" w:rsidRDefault="00120FBB">
            <w:pPr>
              <w:keepNext/>
              <w:keepLines/>
              <w:jc w:val="right"/>
              <w:rPr>
                <w:i/>
                <w:color w:val="000000"/>
                <w:sz w:val="16"/>
              </w:rPr>
            </w:pPr>
          </w:p>
        </w:tc>
        <w:tc>
          <w:tcPr>
            <w:tcW w:w="293" w:type="pct"/>
            <w:tcBorders>
              <w:top w:val="nil"/>
              <w:left w:val="nil"/>
              <w:bottom w:val="single" w:sz="4" w:space="0" w:color="000000"/>
              <w:right w:val="nil"/>
              <w:tl2br w:val="nil"/>
              <w:tr2bl w:val="nil"/>
            </w:tcBorders>
            <w:noWrap/>
            <w:vAlign w:val="bottom"/>
          </w:tcPr>
          <w:p w:rsidR="00120FBB" w:rsidRDefault="00281A45">
            <w:pPr>
              <w:keepNext/>
              <w:keepLines/>
              <w:jc w:val="right"/>
              <w:rPr>
                <w:i/>
                <w:color w:val="000000"/>
                <w:sz w:val="16"/>
              </w:rPr>
            </w:pPr>
            <w:r>
              <w:rPr>
                <w:rFonts w:eastAsia="Times New Roman"/>
                <w:i/>
                <w:color w:val="000000"/>
                <w:sz w:val="16"/>
              </w:rPr>
              <w:t xml:space="preserve"> (3)</w:t>
            </w: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noWrap/>
            <w:vAlign w:val="bottom"/>
          </w:tcPr>
          <w:p w:rsidR="00120FBB" w:rsidRDefault="00120FBB">
            <w:pPr>
              <w:keepNext/>
              <w:keepLines/>
              <w:jc w:val="right"/>
              <w:rPr>
                <w:i/>
                <w:color w:val="000000"/>
                <w:sz w:val="16"/>
              </w:rPr>
            </w:pPr>
          </w:p>
        </w:tc>
        <w:tc>
          <w:tcPr>
            <w:tcW w:w="302"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59"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 </w:t>
            </w:r>
          </w:p>
        </w:tc>
        <w:tc>
          <w:tcPr>
            <w:tcW w:w="302" w:type="pct"/>
            <w:tcBorders>
              <w:top w:val="nil"/>
              <w:left w:val="nil"/>
              <w:bottom w:val="single" w:sz="4" w:space="0" w:color="000000"/>
              <w:right w:val="nil"/>
              <w:tl2br w:val="nil"/>
              <w:tr2bl w:val="nil"/>
            </w:tcBorders>
            <w:noWrap/>
            <w:vAlign w:val="bottom"/>
          </w:tcPr>
          <w:p w:rsidR="00120FBB" w:rsidRDefault="00281A45">
            <w:pPr>
              <w:keepNext/>
              <w:keepLines/>
              <w:ind w:right="60"/>
              <w:jc w:val="right"/>
              <w:rPr>
                <w:i/>
                <w:color w:val="000000"/>
                <w:sz w:val="16"/>
              </w:rPr>
            </w:pPr>
            <w:r>
              <w:rPr>
                <w:rFonts w:eastAsia="Times New Roman"/>
                <w:i/>
                <w:color w:val="000000"/>
                <w:sz w:val="16"/>
              </w:rPr>
              <w:t>—</w:t>
            </w: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46" w:type="pct"/>
            <w:tcBorders>
              <w:top w:val="nil"/>
              <w:left w:val="nil"/>
              <w:bottom w:val="single" w:sz="4" w:space="0" w:color="000000"/>
              <w:right w:val="nil"/>
              <w:tl2br w:val="nil"/>
              <w:tr2bl w:val="nil"/>
            </w:tcBorders>
            <w:noWrap/>
            <w:vAlign w:val="bottom"/>
          </w:tcPr>
          <w:p w:rsidR="00120FBB" w:rsidRDefault="00120FBB">
            <w:pPr>
              <w:keepNext/>
              <w:keepLines/>
              <w:jc w:val="right"/>
              <w:rPr>
                <w:i/>
                <w:color w:val="000000"/>
                <w:sz w:val="16"/>
              </w:rPr>
            </w:pPr>
          </w:p>
        </w:tc>
        <w:tc>
          <w:tcPr>
            <w:tcW w:w="293" w:type="pct"/>
            <w:tcBorders>
              <w:top w:val="nil"/>
              <w:left w:val="nil"/>
              <w:bottom w:val="single" w:sz="4" w:space="0" w:color="000000"/>
              <w:right w:val="nil"/>
              <w:tl2br w:val="nil"/>
              <w:tr2bl w:val="nil"/>
            </w:tcBorders>
            <w:noWrap/>
            <w:vAlign w:val="bottom"/>
          </w:tcPr>
          <w:p w:rsidR="00120FBB" w:rsidRDefault="00281A45">
            <w:pPr>
              <w:keepNext/>
              <w:keepLines/>
              <w:jc w:val="right"/>
              <w:rPr>
                <w:i/>
                <w:color w:val="000000"/>
                <w:sz w:val="16"/>
              </w:rPr>
            </w:pPr>
            <w:r>
              <w:rPr>
                <w:rFonts w:eastAsia="Times New Roman"/>
                <w:i/>
                <w:color w:val="000000"/>
                <w:sz w:val="16"/>
              </w:rPr>
              <w:t xml:space="preserve"> (23)</w:t>
            </w:r>
          </w:p>
        </w:tc>
        <w:tc>
          <w:tcPr>
            <w:tcW w:w="73" w:type="pct"/>
            <w:tcBorders>
              <w:top w:val="nil"/>
              <w:left w:val="nil"/>
              <w:bottom w:val="nil"/>
              <w:right w:val="nil"/>
              <w:tl2br w:val="nil"/>
              <w:tr2bl w:val="nil"/>
            </w:tcBorders>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noWrap/>
            <w:vAlign w:val="bottom"/>
          </w:tcPr>
          <w:p w:rsidR="00120FBB" w:rsidRDefault="00120FBB">
            <w:pPr>
              <w:keepNext/>
              <w:keepLines/>
              <w:jc w:val="right"/>
              <w:rPr>
                <w:i/>
                <w:color w:val="000000"/>
                <w:sz w:val="16"/>
              </w:rPr>
            </w:pPr>
          </w:p>
        </w:tc>
      </w:tr>
      <w:tr w:rsidR="00120FBB">
        <w:tc>
          <w:tcPr>
            <w:tcW w:w="2351" w:type="pct"/>
            <w:tcBorders>
              <w:top w:val="nil"/>
              <w:left w:val="nil"/>
              <w:bottom w:val="nil"/>
              <w:right w:val="nil"/>
              <w:tl2br w:val="nil"/>
              <w:tr2bl w:val="nil"/>
            </w:tcBorders>
            <w:shd w:val="clear" w:color="auto" w:fill="CCEEFF"/>
            <w:vAlign w:val="bottom"/>
          </w:tcPr>
          <w:p w:rsidR="00120FBB" w:rsidRDefault="00281A45">
            <w:pPr>
              <w:keepNext/>
              <w:keepLines/>
              <w:rPr>
                <w:i/>
                <w:color w:val="000000"/>
                <w:sz w:val="16"/>
              </w:rPr>
            </w:pPr>
            <w:r>
              <w:rPr>
                <w:rFonts w:eastAsia="Times New Roman"/>
                <w:i/>
                <w:color w:val="000000"/>
                <w:sz w:val="16"/>
              </w:rPr>
              <w:t>Adjusted non-GAAP</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46"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i/>
                <w:color w:val="000000"/>
                <w:sz w:val="16"/>
              </w:rPr>
            </w:pPr>
            <w:r>
              <w:rPr>
                <w:rFonts w:eastAsia="Times New Roman"/>
                <w:i/>
                <w:color w:val="000000"/>
                <w:sz w:val="16"/>
              </w:rPr>
              <w:t>$</w:t>
            </w:r>
          </w:p>
        </w:tc>
        <w:tc>
          <w:tcPr>
            <w:tcW w:w="293"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xml:space="preserve"> 685</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46"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i/>
                <w:color w:val="000000"/>
                <w:sz w:val="16"/>
              </w:rPr>
            </w:pPr>
            <w:r>
              <w:rPr>
                <w:rFonts w:eastAsia="Times New Roman"/>
                <w:i/>
                <w:color w:val="000000"/>
                <w:sz w:val="16"/>
              </w:rPr>
              <w:t>$</w:t>
            </w:r>
          </w:p>
        </w:tc>
        <w:tc>
          <w:tcPr>
            <w:tcW w:w="293"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xml:space="preserve"> 177</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rFonts w:ascii="Times" w:eastAsia="Times" w:hAnsi="Times" w:cs="Times"/>
                <w:i/>
                <w:color w:val="000000"/>
                <w:sz w:val="16"/>
              </w:rPr>
            </w:pPr>
            <w:r>
              <w:rPr>
                <w:rFonts w:ascii="Times" w:eastAsia="Times" w:hAnsi="Times" w:cs="Times"/>
                <w:i/>
                <w:color w:val="000000"/>
                <w:sz w:val="16"/>
              </w:rPr>
              <w:t>25.8%</w:t>
            </w:r>
          </w:p>
        </w:tc>
        <w:tc>
          <w:tcPr>
            <w:tcW w:w="302"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59"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i/>
                <w:color w:val="000000"/>
                <w:sz w:val="16"/>
              </w:rPr>
            </w:pPr>
            <w:r>
              <w:rPr>
                <w:rFonts w:eastAsia="Times New Roman"/>
                <w:i/>
                <w:color w:val="000000"/>
                <w:sz w:val="16"/>
              </w:rPr>
              <w:t>$</w:t>
            </w:r>
          </w:p>
        </w:tc>
        <w:tc>
          <w:tcPr>
            <w:tcW w:w="302"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xml:space="preserve"> 811</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46"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rPr>
                <w:i/>
                <w:color w:val="000000"/>
                <w:sz w:val="16"/>
              </w:rPr>
            </w:pPr>
            <w:r>
              <w:rPr>
                <w:rFonts w:eastAsia="Times New Roman"/>
                <w:i/>
                <w:color w:val="000000"/>
                <w:sz w:val="16"/>
              </w:rPr>
              <w:t>$</w:t>
            </w:r>
          </w:p>
        </w:tc>
        <w:tc>
          <w:tcPr>
            <w:tcW w:w="293" w:type="pct"/>
            <w:tcBorders>
              <w:top w:val="nil"/>
              <w:left w:val="nil"/>
              <w:bottom w:val="double" w:sz="4" w:space="0" w:color="000000"/>
              <w:right w:val="nil"/>
              <w:tl2br w:val="nil"/>
              <w:tr2bl w:val="nil"/>
            </w:tcBorders>
            <w:shd w:val="clear" w:color="auto" w:fill="CCEEFF"/>
            <w:noWrap/>
            <w:vAlign w:val="bottom"/>
          </w:tcPr>
          <w:p w:rsidR="00120FBB" w:rsidRDefault="00281A45">
            <w:pPr>
              <w:keepNext/>
              <w:keepLines/>
              <w:ind w:right="60"/>
              <w:jc w:val="right"/>
              <w:rPr>
                <w:i/>
                <w:color w:val="000000"/>
                <w:sz w:val="16"/>
              </w:rPr>
            </w:pPr>
            <w:r>
              <w:rPr>
                <w:rFonts w:eastAsia="Times New Roman"/>
                <w:i/>
                <w:color w:val="000000"/>
                <w:sz w:val="16"/>
              </w:rPr>
              <w:t xml:space="preserve"> 232</w:t>
            </w:r>
          </w:p>
        </w:tc>
        <w:tc>
          <w:tcPr>
            <w:tcW w:w="73" w:type="pct"/>
            <w:tcBorders>
              <w:top w:val="nil"/>
              <w:left w:val="nil"/>
              <w:bottom w:val="nil"/>
              <w:right w:val="nil"/>
              <w:tl2br w:val="nil"/>
              <w:tr2bl w:val="nil"/>
            </w:tcBorders>
            <w:shd w:val="clear" w:color="auto" w:fill="CCEEFF"/>
            <w:noWrap/>
            <w:vAlign w:val="bottom"/>
          </w:tcPr>
          <w:p w:rsidR="00120FBB" w:rsidRDefault="00120FBB">
            <w:pPr>
              <w:keepNext/>
              <w:keepLines/>
              <w:rPr>
                <w:i/>
                <w:color w:val="000000"/>
                <w:sz w:val="16"/>
              </w:rPr>
            </w:pPr>
          </w:p>
        </w:tc>
        <w:tc>
          <w:tcPr>
            <w:tcW w:w="302" w:type="pct"/>
            <w:tcBorders>
              <w:top w:val="nil"/>
              <w:left w:val="nil"/>
              <w:bottom w:val="nil"/>
              <w:right w:val="nil"/>
              <w:tl2br w:val="nil"/>
              <w:tr2bl w:val="nil"/>
            </w:tcBorders>
            <w:shd w:val="clear" w:color="auto" w:fill="CCEEFF"/>
            <w:noWrap/>
            <w:vAlign w:val="bottom"/>
          </w:tcPr>
          <w:p w:rsidR="00120FBB" w:rsidRDefault="00281A45">
            <w:pPr>
              <w:keepNext/>
              <w:keepLines/>
              <w:ind w:right="60"/>
              <w:jc w:val="right"/>
              <w:rPr>
                <w:rFonts w:ascii="Times" w:eastAsia="Times" w:hAnsi="Times" w:cs="Times"/>
                <w:i/>
                <w:color w:val="000000"/>
                <w:sz w:val="16"/>
              </w:rPr>
            </w:pPr>
            <w:r>
              <w:rPr>
                <w:rFonts w:ascii="Times" w:eastAsia="Times" w:hAnsi="Times" w:cs="Times"/>
                <w:i/>
                <w:color w:val="000000"/>
                <w:sz w:val="16"/>
              </w:rPr>
              <w:t>28.6%</w:t>
            </w:r>
          </w:p>
        </w:tc>
      </w:tr>
    </w:tbl>
    <w:p w:rsidR="00120FBB" w:rsidRDefault="00120FBB">
      <w:pPr>
        <w:rPr>
          <w:sz w:val="20"/>
          <w:szCs w:val="20"/>
          <w:u w:val="single"/>
        </w:rPr>
      </w:pPr>
    </w:p>
    <w:p w:rsidR="00120FBB" w:rsidRDefault="00281A45">
      <w:pPr>
        <w:rPr>
          <w:sz w:val="20"/>
          <w:szCs w:val="20"/>
        </w:rPr>
      </w:pPr>
      <w:r>
        <w:rPr>
          <w:sz w:val="20"/>
          <w:szCs w:val="20"/>
        </w:rPr>
        <w:t>The following table presents a reconciliation of Net Debt to the most comparable GAAP financial measure:</w:t>
      </w:r>
    </w:p>
    <w:p w:rsidR="00120FBB" w:rsidRDefault="00120FB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90"/>
        <w:gridCol w:w="223"/>
        <w:gridCol w:w="140"/>
        <w:gridCol w:w="895"/>
        <w:gridCol w:w="223"/>
        <w:gridCol w:w="140"/>
        <w:gridCol w:w="895"/>
      </w:tblGrid>
      <w:tr w:rsidR="00120FBB">
        <w:trPr>
          <w:trHeight w:hRule="exact" w:val="20"/>
        </w:trPr>
        <w:tc>
          <w:tcPr>
            <w:tcW w:w="3703" w:type="pct"/>
            <w:tcBorders>
              <w:top w:val="nil"/>
              <w:left w:val="nil"/>
              <w:bottom w:val="nil"/>
              <w:right w:val="nil"/>
            </w:tcBorders>
            <w:noWrap/>
            <w:vAlign w:val="bottom"/>
          </w:tcPr>
          <w:p w:rsidR="00120FBB" w:rsidRDefault="00120FBB">
            <w:pPr>
              <w:keepNext/>
              <w:rPr>
                <w:sz w:val="2"/>
              </w:rPr>
            </w:pPr>
          </w:p>
        </w:tc>
        <w:tc>
          <w:tcPr>
            <w:tcW w:w="115" w:type="pct"/>
            <w:tcBorders>
              <w:top w:val="nil"/>
              <w:left w:val="nil"/>
              <w:bottom w:val="nil"/>
              <w:right w:val="nil"/>
            </w:tcBorders>
            <w:noWrap/>
            <w:vAlign w:val="bottom"/>
          </w:tcPr>
          <w:p w:rsidR="00120FBB" w:rsidRDefault="00120FBB">
            <w:pPr>
              <w:keepNext/>
              <w:rPr>
                <w:sz w:val="2"/>
              </w:rPr>
            </w:pPr>
          </w:p>
        </w:tc>
        <w:tc>
          <w:tcPr>
            <w:tcW w:w="72" w:type="pct"/>
            <w:tcBorders>
              <w:top w:val="nil"/>
              <w:left w:val="nil"/>
              <w:bottom w:val="nil"/>
              <w:right w:val="nil"/>
            </w:tcBorders>
            <w:noWrap/>
            <w:vAlign w:val="bottom"/>
          </w:tcPr>
          <w:p w:rsidR="00120FBB" w:rsidRDefault="00120FBB">
            <w:pPr>
              <w:keepNext/>
              <w:rPr>
                <w:sz w:val="2"/>
              </w:rPr>
            </w:pPr>
          </w:p>
        </w:tc>
        <w:tc>
          <w:tcPr>
            <w:tcW w:w="461" w:type="pct"/>
            <w:tcBorders>
              <w:top w:val="nil"/>
              <w:left w:val="nil"/>
              <w:bottom w:val="nil"/>
              <w:right w:val="nil"/>
            </w:tcBorders>
            <w:noWrap/>
            <w:vAlign w:val="bottom"/>
          </w:tcPr>
          <w:p w:rsidR="00120FBB" w:rsidRDefault="00120FBB">
            <w:pPr>
              <w:keepNext/>
              <w:rPr>
                <w:sz w:val="2"/>
              </w:rPr>
            </w:pPr>
          </w:p>
        </w:tc>
        <w:tc>
          <w:tcPr>
            <w:tcW w:w="115" w:type="pct"/>
            <w:tcBorders>
              <w:top w:val="nil"/>
              <w:left w:val="nil"/>
              <w:bottom w:val="nil"/>
              <w:right w:val="nil"/>
            </w:tcBorders>
            <w:noWrap/>
            <w:vAlign w:val="bottom"/>
          </w:tcPr>
          <w:p w:rsidR="00120FBB" w:rsidRDefault="00120FBB">
            <w:pPr>
              <w:keepNext/>
              <w:rPr>
                <w:sz w:val="2"/>
              </w:rPr>
            </w:pPr>
          </w:p>
        </w:tc>
        <w:tc>
          <w:tcPr>
            <w:tcW w:w="72" w:type="pct"/>
            <w:tcBorders>
              <w:top w:val="nil"/>
              <w:left w:val="nil"/>
              <w:bottom w:val="nil"/>
              <w:right w:val="nil"/>
            </w:tcBorders>
            <w:noWrap/>
            <w:vAlign w:val="bottom"/>
          </w:tcPr>
          <w:p w:rsidR="00120FBB" w:rsidRDefault="00120FBB">
            <w:pPr>
              <w:keepNext/>
              <w:rPr>
                <w:sz w:val="2"/>
              </w:rPr>
            </w:pPr>
          </w:p>
        </w:tc>
        <w:tc>
          <w:tcPr>
            <w:tcW w:w="461" w:type="pct"/>
            <w:tcBorders>
              <w:top w:val="nil"/>
              <w:left w:val="nil"/>
              <w:bottom w:val="nil"/>
              <w:right w:val="nil"/>
            </w:tcBorders>
            <w:noWrap/>
            <w:vAlign w:val="bottom"/>
          </w:tcPr>
          <w:p w:rsidR="00120FBB" w:rsidRDefault="00120FBB">
            <w:pPr>
              <w:keepNext/>
              <w:rPr>
                <w:sz w:val="2"/>
              </w:rPr>
            </w:pPr>
          </w:p>
        </w:tc>
      </w:tr>
      <w:tr w:rsidR="00120FBB">
        <w:tc>
          <w:tcPr>
            <w:tcW w:w="3703" w:type="pct"/>
            <w:tcBorders>
              <w:top w:val="nil"/>
              <w:left w:val="nil"/>
              <w:bottom w:val="nil"/>
              <w:right w:val="nil"/>
              <w:tl2br w:val="nil"/>
              <w:tr2bl w:val="nil"/>
            </w:tcBorders>
            <w:shd w:val="clear" w:color="auto" w:fill="auto"/>
            <w:noWrap/>
            <w:vAlign w:val="bottom"/>
          </w:tcPr>
          <w:p w:rsidR="00120FBB" w:rsidRDefault="00120FBB">
            <w:pPr>
              <w:rPr>
                <w:color w:val="000000"/>
                <w:sz w:val="20"/>
              </w:rPr>
            </w:pPr>
          </w:p>
        </w:tc>
        <w:tc>
          <w:tcPr>
            <w:tcW w:w="115" w:type="pct"/>
            <w:tcBorders>
              <w:top w:val="nil"/>
              <w:left w:val="nil"/>
              <w:bottom w:val="nil"/>
              <w:right w:val="nil"/>
              <w:tl2br w:val="nil"/>
              <w:tr2bl w:val="nil"/>
            </w:tcBorders>
            <w:shd w:val="clear" w:color="auto" w:fill="auto"/>
            <w:noWrap/>
            <w:vAlign w:val="bottom"/>
          </w:tcPr>
          <w:p w:rsidR="00120FBB" w:rsidRDefault="00120FBB">
            <w:pPr>
              <w:rPr>
                <w:color w:val="000000"/>
                <w:sz w:val="20"/>
              </w:rPr>
            </w:pPr>
          </w:p>
        </w:tc>
        <w:tc>
          <w:tcPr>
            <w:tcW w:w="533"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2018</w:t>
            </w:r>
          </w:p>
        </w:tc>
        <w:tc>
          <w:tcPr>
            <w:tcW w:w="115" w:type="pct"/>
            <w:tcBorders>
              <w:top w:val="nil"/>
              <w:left w:val="nil"/>
              <w:bottom w:val="nil"/>
              <w:right w:val="nil"/>
              <w:tl2br w:val="nil"/>
              <w:tr2bl w:val="nil"/>
            </w:tcBorders>
            <w:shd w:val="clear" w:color="auto" w:fill="auto"/>
            <w:noWrap/>
            <w:vAlign w:val="bottom"/>
          </w:tcPr>
          <w:p w:rsidR="00120FBB" w:rsidRDefault="00120FBB">
            <w:pPr>
              <w:rPr>
                <w:color w:val="000000"/>
                <w:sz w:val="20"/>
              </w:rPr>
            </w:pPr>
          </w:p>
        </w:tc>
        <w:tc>
          <w:tcPr>
            <w:tcW w:w="533" w:type="pct"/>
            <w:gridSpan w:val="2"/>
            <w:tcBorders>
              <w:top w:val="nil"/>
              <w:left w:val="nil"/>
              <w:bottom w:val="single" w:sz="4" w:space="0" w:color="000000"/>
              <w:right w:val="nil"/>
              <w:tl2br w:val="nil"/>
              <w:tr2bl w:val="nil"/>
            </w:tcBorders>
            <w:shd w:val="clear" w:color="auto" w:fill="auto"/>
            <w:noWrap/>
            <w:vAlign w:val="bottom"/>
          </w:tcPr>
          <w:p w:rsidR="00120FBB" w:rsidRDefault="00281A45">
            <w:pPr>
              <w:jc w:val="center"/>
              <w:rPr>
                <w:b/>
                <w:color w:val="000000"/>
                <w:sz w:val="16"/>
              </w:rPr>
            </w:pPr>
            <w:r>
              <w:rPr>
                <w:rFonts w:eastAsia="Times New Roman"/>
                <w:b/>
                <w:color w:val="000000"/>
                <w:sz w:val="16"/>
              </w:rPr>
              <w:t>2017</w:t>
            </w:r>
          </w:p>
        </w:tc>
      </w:tr>
      <w:tr w:rsidR="00120FBB">
        <w:tc>
          <w:tcPr>
            <w:tcW w:w="3703" w:type="pct"/>
            <w:tcBorders>
              <w:top w:val="nil"/>
              <w:left w:val="nil"/>
              <w:bottom w:val="nil"/>
              <w:right w:val="nil"/>
              <w:tl2br w:val="nil"/>
              <w:tr2bl w:val="nil"/>
            </w:tcBorders>
            <w:shd w:val="clear" w:color="auto" w:fill="CCEEFF"/>
            <w:noWrap/>
            <w:vAlign w:val="bottom"/>
          </w:tcPr>
          <w:p w:rsidR="00120FBB" w:rsidRDefault="00281A45">
            <w:pPr>
              <w:rPr>
                <w:color w:val="000000"/>
                <w:sz w:val="20"/>
              </w:rPr>
            </w:pPr>
            <w:r>
              <w:rPr>
                <w:rFonts w:eastAsia="Times New Roman"/>
                <w:color w:val="000000"/>
                <w:sz w:val="20"/>
              </w:rPr>
              <w:t>Short-term debt</w:t>
            </w:r>
          </w:p>
        </w:tc>
        <w:tc>
          <w:tcPr>
            <w:tcW w:w="115"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281A45">
            <w:pPr>
              <w:rPr>
                <w:color w:val="000000"/>
                <w:sz w:val="20"/>
              </w:rPr>
            </w:pPr>
            <w:r>
              <w:rPr>
                <w:rFonts w:eastAsia="Times New Roman"/>
                <w:color w:val="000000"/>
                <w:sz w:val="20"/>
              </w:rPr>
              <w:t>$</w:t>
            </w:r>
          </w:p>
        </w:tc>
        <w:tc>
          <w:tcPr>
            <w:tcW w:w="461" w:type="pct"/>
            <w:tcBorders>
              <w:top w:val="nil"/>
              <w:left w:val="nil"/>
              <w:bottom w:val="nil"/>
              <w:right w:val="nil"/>
              <w:tl2br w:val="nil"/>
              <w:tr2bl w:val="nil"/>
            </w:tcBorders>
            <w:shd w:val="clear" w:color="auto" w:fill="CCEEFF"/>
            <w:noWrap/>
            <w:vAlign w:val="bottom"/>
          </w:tcPr>
          <w:p w:rsidR="00120FBB" w:rsidRDefault="00281A45">
            <w:pPr>
              <w:ind w:right="60"/>
              <w:jc w:val="right"/>
              <w:rPr>
                <w:color w:val="000000"/>
                <w:sz w:val="20"/>
              </w:rPr>
            </w:pPr>
            <w:r>
              <w:rPr>
                <w:rFonts w:eastAsia="Times New Roman"/>
                <w:color w:val="000000"/>
                <w:sz w:val="20"/>
              </w:rPr>
              <w:t xml:space="preserve"> 169</w:t>
            </w:r>
          </w:p>
        </w:tc>
        <w:tc>
          <w:tcPr>
            <w:tcW w:w="115"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281A45">
            <w:pPr>
              <w:rPr>
                <w:color w:val="000000"/>
                <w:sz w:val="20"/>
              </w:rPr>
            </w:pPr>
            <w:r>
              <w:rPr>
                <w:rFonts w:eastAsia="Times New Roman"/>
                <w:color w:val="000000"/>
                <w:sz w:val="20"/>
              </w:rPr>
              <w:t>$</w:t>
            </w:r>
          </w:p>
        </w:tc>
        <w:tc>
          <w:tcPr>
            <w:tcW w:w="461" w:type="pct"/>
            <w:tcBorders>
              <w:top w:val="nil"/>
              <w:left w:val="nil"/>
              <w:bottom w:val="nil"/>
              <w:right w:val="nil"/>
              <w:tl2br w:val="nil"/>
              <w:tr2bl w:val="nil"/>
            </w:tcBorders>
            <w:shd w:val="clear" w:color="auto" w:fill="CCEEFF"/>
            <w:noWrap/>
            <w:vAlign w:val="bottom"/>
          </w:tcPr>
          <w:p w:rsidR="00120FBB" w:rsidRDefault="00281A45">
            <w:pPr>
              <w:ind w:right="60"/>
              <w:jc w:val="right"/>
              <w:rPr>
                <w:color w:val="000000"/>
                <w:sz w:val="20"/>
              </w:rPr>
            </w:pPr>
            <w:r>
              <w:rPr>
                <w:rFonts w:eastAsia="Times New Roman"/>
                <w:color w:val="000000"/>
                <w:sz w:val="20"/>
              </w:rPr>
              <w:t xml:space="preserve"> 120</w:t>
            </w:r>
          </w:p>
        </w:tc>
      </w:tr>
      <w:tr w:rsidR="00120FBB">
        <w:tc>
          <w:tcPr>
            <w:tcW w:w="3703" w:type="pct"/>
            <w:tcBorders>
              <w:top w:val="nil"/>
              <w:left w:val="nil"/>
              <w:bottom w:val="nil"/>
              <w:right w:val="nil"/>
              <w:tl2br w:val="nil"/>
              <w:tr2bl w:val="nil"/>
            </w:tcBorders>
            <w:noWrap/>
            <w:vAlign w:val="bottom"/>
          </w:tcPr>
          <w:p w:rsidR="00120FBB" w:rsidRDefault="00281A45">
            <w:pPr>
              <w:rPr>
                <w:color w:val="000000"/>
                <w:sz w:val="20"/>
              </w:rPr>
            </w:pPr>
            <w:r>
              <w:rPr>
                <w:rFonts w:eastAsia="Times New Roman"/>
                <w:color w:val="000000"/>
                <w:sz w:val="20"/>
              </w:rPr>
              <w:t>Long-term debt</w:t>
            </w:r>
          </w:p>
        </w:tc>
        <w:tc>
          <w:tcPr>
            <w:tcW w:w="115" w:type="pct"/>
            <w:tcBorders>
              <w:top w:val="nil"/>
              <w:left w:val="nil"/>
              <w:bottom w:val="nil"/>
              <w:right w:val="nil"/>
              <w:tl2br w:val="nil"/>
              <w:tr2bl w:val="nil"/>
            </w:tcBorders>
            <w:noWrap/>
            <w:vAlign w:val="bottom"/>
          </w:tcPr>
          <w:p w:rsidR="00120FBB" w:rsidRDefault="00120FBB">
            <w:pPr>
              <w:rPr>
                <w:color w:val="000000"/>
                <w:sz w:val="20"/>
              </w:rPr>
            </w:pPr>
          </w:p>
        </w:tc>
        <w:tc>
          <w:tcPr>
            <w:tcW w:w="72" w:type="pct"/>
            <w:tcBorders>
              <w:top w:val="nil"/>
              <w:left w:val="nil"/>
              <w:bottom w:val="nil"/>
              <w:right w:val="nil"/>
              <w:tl2br w:val="nil"/>
              <w:tr2bl w:val="nil"/>
            </w:tcBorders>
            <w:noWrap/>
            <w:vAlign w:val="bottom"/>
          </w:tcPr>
          <w:p w:rsidR="00120FBB" w:rsidRDefault="00120FBB">
            <w:pPr>
              <w:rPr>
                <w:color w:val="000000"/>
                <w:sz w:val="20"/>
              </w:rPr>
            </w:pPr>
          </w:p>
        </w:tc>
        <w:tc>
          <w:tcPr>
            <w:tcW w:w="461" w:type="pct"/>
            <w:tcBorders>
              <w:top w:val="nil"/>
              <w:left w:val="nil"/>
              <w:bottom w:val="nil"/>
              <w:right w:val="nil"/>
              <w:tl2br w:val="nil"/>
              <w:tr2bl w:val="nil"/>
            </w:tcBorders>
            <w:noWrap/>
            <w:vAlign w:val="bottom"/>
          </w:tcPr>
          <w:p w:rsidR="00120FBB" w:rsidRDefault="00281A45">
            <w:pPr>
              <w:ind w:right="60"/>
              <w:jc w:val="right"/>
              <w:rPr>
                <w:color w:val="000000"/>
                <w:sz w:val="20"/>
              </w:rPr>
            </w:pPr>
            <w:r>
              <w:rPr>
                <w:rFonts w:eastAsia="Times New Roman"/>
                <w:color w:val="000000"/>
                <w:sz w:val="20"/>
              </w:rPr>
              <w:t xml:space="preserve"> 1,931</w:t>
            </w:r>
          </w:p>
        </w:tc>
        <w:tc>
          <w:tcPr>
            <w:tcW w:w="115" w:type="pct"/>
            <w:tcBorders>
              <w:top w:val="nil"/>
              <w:left w:val="nil"/>
              <w:bottom w:val="nil"/>
              <w:right w:val="nil"/>
              <w:tl2br w:val="nil"/>
              <w:tr2bl w:val="nil"/>
            </w:tcBorders>
            <w:noWrap/>
            <w:vAlign w:val="bottom"/>
          </w:tcPr>
          <w:p w:rsidR="00120FBB" w:rsidRDefault="00120FBB">
            <w:pPr>
              <w:rPr>
                <w:color w:val="000000"/>
                <w:sz w:val="20"/>
              </w:rPr>
            </w:pPr>
          </w:p>
        </w:tc>
        <w:tc>
          <w:tcPr>
            <w:tcW w:w="72" w:type="pct"/>
            <w:tcBorders>
              <w:top w:val="nil"/>
              <w:left w:val="nil"/>
              <w:bottom w:val="nil"/>
              <w:right w:val="nil"/>
              <w:tl2br w:val="nil"/>
              <w:tr2bl w:val="nil"/>
            </w:tcBorders>
            <w:noWrap/>
            <w:vAlign w:val="bottom"/>
          </w:tcPr>
          <w:p w:rsidR="00120FBB" w:rsidRDefault="00120FBB">
            <w:pPr>
              <w:rPr>
                <w:color w:val="000000"/>
                <w:sz w:val="20"/>
              </w:rPr>
            </w:pPr>
          </w:p>
        </w:tc>
        <w:tc>
          <w:tcPr>
            <w:tcW w:w="461" w:type="pct"/>
            <w:tcBorders>
              <w:top w:val="nil"/>
              <w:left w:val="nil"/>
              <w:bottom w:val="nil"/>
              <w:right w:val="nil"/>
              <w:tl2br w:val="nil"/>
              <w:tr2bl w:val="nil"/>
            </w:tcBorders>
            <w:noWrap/>
            <w:vAlign w:val="bottom"/>
          </w:tcPr>
          <w:p w:rsidR="00120FBB" w:rsidRDefault="00281A45">
            <w:pPr>
              <w:ind w:right="60"/>
              <w:jc w:val="right"/>
              <w:rPr>
                <w:color w:val="000000"/>
                <w:sz w:val="20"/>
              </w:rPr>
            </w:pPr>
            <w:r>
              <w:rPr>
                <w:rFonts w:eastAsia="Times New Roman"/>
                <w:color w:val="000000"/>
                <w:sz w:val="20"/>
              </w:rPr>
              <w:t xml:space="preserve"> 1,744</w:t>
            </w:r>
          </w:p>
        </w:tc>
      </w:tr>
      <w:tr w:rsidR="00120FBB">
        <w:tc>
          <w:tcPr>
            <w:tcW w:w="3703" w:type="pct"/>
            <w:tcBorders>
              <w:top w:val="nil"/>
              <w:left w:val="nil"/>
              <w:bottom w:val="nil"/>
              <w:right w:val="nil"/>
              <w:tl2br w:val="nil"/>
              <w:tr2bl w:val="nil"/>
            </w:tcBorders>
            <w:shd w:val="clear" w:color="auto" w:fill="CCEEFF"/>
            <w:noWrap/>
            <w:vAlign w:val="bottom"/>
          </w:tcPr>
          <w:p w:rsidR="00120FBB" w:rsidRDefault="00281A45">
            <w:pPr>
              <w:rPr>
                <w:color w:val="000000"/>
                <w:sz w:val="20"/>
              </w:rPr>
            </w:pPr>
            <w:r>
              <w:rPr>
                <w:rFonts w:eastAsia="Times New Roman"/>
                <w:color w:val="000000"/>
                <w:sz w:val="20"/>
              </w:rPr>
              <w:t>Less: Cash and cash equivalents</w:t>
            </w:r>
          </w:p>
        </w:tc>
        <w:tc>
          <w:tcPr>
            <w:tcW w:w="115"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461" w:type="pct"/>
            <w:tcBorders>
              <w:top w:val="nil"/>
              <w:left w:val="nil"/>
              <w:bottom w:val="nil"/>
              <w:right w:val="nil"/>
              <w:tl2br w:val="nil"/>
              <w:tr2bl w:val="nil"/>
            </w:tcBorders>
            <w:shd w:val="clear" w:color="auto" w:fill="CCEEFF"/>
            <w:noWrap/>
            <w:vAlign w:val="bottom"/>
          </w:tcPr>
          <w:p w:rsidR="00120FBB" w:rsidRDefault="00281A45">
            <w:pPr>
              <w:jc w:val="right"/>
              <w:rPr>
                <w:color w:val="000000"/>
                <w:sz w:val="20"/>
              </w:rPr>
            </w:pPr>
            <w:r>
              <w:rPr>
                <w:rFonts w:eastAsia="Times New Roman"/>
                <w:color w:val="000000"/>
                <w:sz w:val="20"/>
              </w:rPr>
              <w:t xml:space="preserve"> (327)</w:t>
            </w:r>
          </w:p>
        </w:tc>
        <w:tc>
          <w:tcPr>
            <w:tcW w:w="115"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72"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461" w:type="pct"/>
            <w:tcBorders>
              <w:top w:val="nil"/>
              <w:left w:val="nil"/>
              <w:bottom w:val="nil"/>
              <w:right w:val="nil"/>
              <w:tl2br w:val="nil"/>
              <w:tr2bl w:val="nil"/>
            </w:tcBorders>
            <w:shd w:val="clear" w:color="auto" w:fill="CCEEFF"/>
            <w:noWrap/>
            <w:vAlign w:val="bottom"/>
          </w:tcPr>
          <w:p w:rsidR="00120FBB" w:rsidRDefault="00281A45">
            <w:pPr>
              <w:jc w:val="right"/>
              <w:rPr>
                <w:color w:val="000000"/>
                <w:sz w:val="20"/>
              </w:rPr>
            </w:pPr>
            <w:r>
              <w:rPr>
                <w:rFonts w:eastAsia="Times New Roman"/>
                <w:color w:val="000000"/>
                <w:sz w:val="20"/>
              </w:rPr>
              <w:t xml:space="preserve"> (595)</w:t>
            </w:r>
          </w:p>
        </w:tc>
      </w:tr>
      <w:tr w:rsidR="00120FBB">
        <w:tc>
          <w:tcPr>
            <w:tcW w:w="3703" w:type="pct"/>
            <w:tcBorders>
              <w:top w:val="nil"/>
              <w:left w:val="nil"/>
              <w:bottom w:val="nil"/>
              <w:right w:val="nil"/>
              <w:tl2br w:val="nil"/>
              <w:tr2bl w:val="nil"/>
            </w:tcBorders>
            <w:noWrap/>
            <w:vAlign w:val="bottom"/>
          </w:tcPr>
          <w:p w:rsidR="00120FBB" w:rsidRDefault="00281A45">
            <w:pPr>
              <w:rPr>
                <w:color w:val="000000"/>
                <w:sz w:val="20"/>
              </w:rPr>
            </w:pPr>
            <w:r>
              <w:rPr>
                <w:rFonts w:eastAsia="Times New Roman"/>
                <w:color w:val="000000"/>
                <w:sz w:val="20"/>
              </w:rPr>
              <w:t xml:space="preserve">   Short-term investments</w:t>
            </w:r>
          </w:p>
        </w:tc>
        <w:tc>
          <w:tcPr>
            <w:tcW w:w="115" w:type="pct"/>
            <w:tcBorders>
              <w:top w:val="nil"/>
              <w:left w:val="nil"/>
              <w:bottom w:val="nil"/>
              <w:right w:val="nil"/>
              <w:tl2br w:val="nil"/>
              <w:tr2bl w:val="nil"/>
            </w:tcBorders>
            <w:noWrap/>
            <w:vAlign w:val="bottom"/>
          </w:tcPr>
          <w:p w:rsidR="00120FBB" w:rsidRDefault="00120FBB">
            <w:pPr>
              <w:rPr>
                <w:color w:val="000000"/>
                <w:sz w:val="20"/>
              </w:rPr>
            </w:pPr>
          </w:p>
        </w:tc>
        <w:tc>
          <w:tcPr>
            <w:tcW w:w="72" w:type="pct"/>
            <w:tcBorders>
              <w:top w:val="nil"/>
              <w:left w:val="nil"/>
              <w:bottom w:val="single" w:sz="4" w:space="0" w:color="000000"/>
              <w:right w:val="nil"/>
              <w:tl2br w:val="nil"/>
              <w:tr2bl w:val="nil"/>
            </w:tcBorders>
            <w:noWrap/>
            <w:vAlign w:val="bottom"/>
          </w:tcPr>
          <w:p w:rsidR="00120FBB" w:rsidRDefault="00120FBB">
            <w:pPr>
              <w:rPr>
                <w:color w:val="000000"/>
                <w:sz w:val="20"/>
              </w:rPr>
            </w:pPr>
          </w:p>
        </w:tc>
        <w:tc>
          <w:tcPr>
            <w:tcW w:w="461" w:type="pct"/>
            <w:tcBorders>
              <w:top w:val="nil"/>
              <w:left w:val="nil"/>
              <w:bottom w:val="single" w:sz="4" w:space="0" w:color="000000"/>
              <w:right w:val="nil"/>
              <w:tl2br w:val="nil"/>
              <w:tr2bl w:val="nil"/>
            </w:tcBorders>
            <w:noWrap/>
            <w:vAlign w:val="bottom"/>
          </w:tcPr>
          <w:p w:rsidR="00120FBB" w:rsidRDefault="00281A45">
            <w:pPr>
              <w:jc w:val="right"/>
              <w:rPr>
                <w:color w:val="000000"/>
                <w:sz w:val="20"/>
              </w:rPr>
            </w:pPr>
            <w:r>
              <w:rPr>
                <w:rFonts w:eastAsia="Times New Roman"/>
                <w:color w:val="000000"/>
                <w:sz w:val="20"/>
              </w:rPr>
              <w:t xml:space="preserve"> (7)</w:t>
            </w:r>
          </w:p>
        </w:tc>
        <w:tc>
          <w:tcPr>
            <w:tcW w:w="115" w:type="pct"/>
            <w:tcBorders>
              <w:top w:val="nil"/>
              <w:left w:val="nil"/>
              <w:bottom w:val="nil"/>
              <w:right w:val="nil"/>
              <w:tl2br w:val="nil"/>
              <w:tr2bl w:val="nil"/>
            </w:tcBorders>
            <w:noWrap/>
            <w:vAlign w:val="bottom"/>
          </w:tcPr>
          <w:p w:rsidR="00120FBB" w:rsidRDefault="00120FBB">
            <w:pPr>
              <w:rPr>
                <w:color w:val="000000"/>
                <w:sz w:val="20"/>
              </w:rPr>
            </w:pPr>
          </w:p>
        </w:tc>
        <w:tc>
          <w:tcPr>
            <w:tcW w:w="72" w:type="pct"/>
            <w:tcBorders>
              <w:top w:val="nil"/>
              <w:left w:val="nil"/>
              <w:bottom w:val="single" w:sz="4" w:space="0" w:color="000000"/>
              <w:right w:val="nil"/>
              <w:tl2br w:val="nil"/>
              <w:tr2bl w:val="nil"/>
            </w:tcBorders>
            <w:noWrap/>
            <w:vAlign w:val="bottom"/>
          </w:tcPr>
          <w:p w:rsidR="00120FBB" w:rsidRDefault="00120FBB">
            <w:pPr>
              <w:rPr>
                <w:color w:val="000000"/>
                <w:sz w:val="20"/>
              </w:rPr>
            </w:pPr>
          </w:p>
        </w:tc>
        <w:tc>
          <w:tcPr>
            <w:tcW w:w="461" w:type="pct"/>
            <w:tcBorders>
              <w:top w:val="nil"/>
              <w:left w:val="nil"/>
              <w:bottom w:val="single" w:sz="4" w:space="0" w:color="000000"/>
              <w:right w:val="nil"/>
              <w:tl2br w:val="nil"/>
              <w:tr2bl w:val="nil"/>
            </w:tcBorders>
            <w:noWrap/>
            <w:vAlign w:val="bottom"/>
          </w:tcPr>
          <w:p w:rsidR="00120FBB" w:rsidRDefault="00281A45">
            <w:pPr>
              <w:jc w:val="right"/>
              <w:rPr>
                <w:color w:val="000000"/>
                <w:sz w:val="20"/>
              </w:rPr>
            </w:pPr>
            <w:r>
              <w:rPr>
                <w:rFonts w:eastAsia="Times New Roman"/>
                <w:color w:val="000000"/>
                <w:sz w:val="20"/>
              </w:rPr>
              <w:t xml:space="preserve"> (9)</w:t>
            </w:r>
          </w:p>
        </w:tc>
      </w:tr>
      <w:tr w:rsidR="00120FBB">
        <w:tc>
          <w:tcPr>
            <w:tcW w:w="3703" w:type="pct"/>
            <w:tcBorders>
              <w:top w:val="nil"/>
              <w:left w:val="nil"/>
              <w:bottom w:val="nil"/>
              <w:right w:val="nil"/>
              <w:tl2br w:val="nil"/>
              <w:tr2bl w:val="nil"/>
            </w:tcBorders>
            <w:shd w:val="clear" w:color="auto" w:fill="CCEEFF"/>
            <w:noWrap/>
            <w:vAlign w:val="bottom"/>
          </w:tcPr>
          <w:p w:rsidR="00120FBB" w:rsidRDefault="00281A45">
            <w:pPr>
              <w:rPr>
                <w:color w:val="000000"/>
                <w:sz w:val="20"/>
              </w:rPr>
            </w:pPr>
            <w:r>
              <w:rPr>
                <w:rFonts w:eastAsia="Times New Roman"/>
                <w:color w:val="000000"/>
                <w:sz w:val="20"/>
              </w:rPr>
              <w:t>Total Net Debt</w:t>
            </w:r>
          </w:p>
        </w:tc>
        <w:tc>
          <w:tcPr>
            <w:tcW w:w="115"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72" w:type="pct"/>
            <w:tcBorders>
              <w:top w:val="nil"/>
              <w:left w:val="nil"/>
              <w:bottom w:val="single" w:sz="4" w:space="0" w:color="000000"/>
              <w:right w:val="nil"/>
              <w:tl2br w:val="nil"/>
              <w:tr2bl w:val="nil"/>
            </w:tcBorders>
            <w:shd w:val="clear" w:color="auto" w:fill="CCEEFF"/>
            <w:noWrap/>
            <w:vAlign w:val="bottom"/>
          </w:tcPr>
          <w:p w:rsidR="00120FBB" w:rsidRDefault="00281A45">
            <w:pPr>
              <w:rPr>
                <w:color w:val="000000"/>
                <w:sz w:val="20"/>
              </w:rPr>
            </w:pPr>
            <w:r>
              <w:rPr>
                <w:rFonts w:eastAsia="Times New Roman"/>
                <w:color w:val="000000"/>
                <w:sz w:val="20"/>
              </w:rPr>
              <w:t>$</w:t>
            </w:r>
          </w:p>
        </w:tc>
        <w:tc>
          <w:tcPr>
            <w:tcW w:w="461" w:type="pct"/>
            <w:tcBorders>
              <w:top w:val="nil"/>
              <w:left w:val="nil"/>
              <w:bottom w:val="single" w:sz="4" w:space="0" w:color="000000"/>
              <w:right w:val="nil"/>
              <w:tl2br w:val="nil"/>
              <w:tr2bl w:val="nil"/>
            </w:tcBorders>
            <w:shd w:val="clear" w:color="auto" w:fill="CCEEFF"/>
            <w:noWrap/>
            <w:vAlign w:val="bottom"/>
          </w:tcPr>
          <w:p w:rsidR="00120FBB" w:rsidRDefault="00281A45">
            <w:pPr>
              <w:ind w:right="60"/>
              <w:jc w:val="right"/>
              <w:rPr>
                <w:color w:val="000000"/>
                <w:sz w:val="20"/>
              </w:rPr>
            </w:pPr>
            <w:r>
              <w:rPr>
                <w:rFonts w:eastAsia="Times New Roman"/>
                <w:color w:val="000000"/>
                <w:sz w:val="20"/>
              </w:rPr>
              <w:t xml:space="preserve"> 1,766</w:t>
            </w:r>
          </w:p>
        </w:tc>
        <w:tc>
          <w:tcPr>
            <w:tcW w:w="115" w:type="pct"/>
            <w:tcBorders>
              <w:top w:val="nil"/>
              <w:left w:val="nil"/>
              <w:bottom w:val="nil"/>
              <w:right w:val="nil"/>
              <w:tl2br w:val="nil"/>
              <w:tr2bl w:val="nil"/>
            </w:tcBorders>
            <w:shd w:val="clear" w:color="auto" w:fill="CCEEFF"/>
            <w:noWrap/>
            <w:vAlign w:val="bottom"/>
          </w:tcPr>
          <w:p w:rsidR="00120FBB" w:rsidRDefault="00120FBB">
            <w:pPr>
              <w:rPr>
                <w:color w:val="000000"/>
                <w:sz w:val="20"/>
              </w:rPr>
            </w:pPr>
          </w:p>
        </w:tc>
        <w:tc>
          <w:tcPr>
            <w:tcW w:w="72" w:type="pct"/>
            <w:tcBorders>
              <w:top w:val="nil"/>
              <w:left w:val="nil"/>
              <w:bottom w:val="single" w:sz="4" w:space="0" w:color="000000"/>
              <w:right w:val="nil"/>
              <w:tl2br w:val="nil"/>
              <w:tr2bl w:val="nil"/>
            </w:tcBorders>
            <w:shd w:val="clear" w:color="auto" w:fill="CCEEFF"/>
            <w:noWrap/>
            <w:vAlign w:val="bottom"/>
          </w:tcPr>
          <w:p w:rsidR="00120FBB" w:rsidRDefault="00281A45">
            <w:pPr>
              <w:rPr>
                <w:color w:val="000000"/>
                <w:sz w:val="20"/>
              </w:rPr>
            </w:pPr>
            <w:r>
              <w:rPr>
                <w:rFonts w:eastAsia="Times New Roman"/>
                <w:color w:val="000000"/>
                <w:sz w:val="20"/>
              </w:rPr>
              <w:t>$</w:t>
            </w:r>
          </w:p>
        </w:tc>
        <w:tc>
          <w:tcPr>
            <w:tcW w:w="461" w:type="pct"/>
            <w:tcBorders>
              <w:top w:val="nil"/>
              <w:left w:val="nil"/>
              <w:bottom w:val="single" w:sz="4" w:space="0" w:color="000000"/>
              <w:right w:val="nil"/>
              <w:tl2br w:val="nil"/>
              <w:tr2bl w:val="nil"/>
            </w:tcBorders>
            <w:shd w:val="clear" w:color="auto" w:fill="CCEEFF"/>
            <w:noWrap/>
            <w:vAlign w:val="bottom"/>
          </w:tcPr>
          <w:p w:rsidR="00120FBB" w:rsidRDefault="00281A45">
            <w:pPr>
              <w:ind w:right="60"/>
              <w:jc w:val="right"/>
              <w:rPr>
                <w:color w:val="000000"/>
                <w:sz w:val="20"/>
              </w:rPr>
            </w:pPr>
            <w:r>
              <w:rPr>
                <w:rFonts w:eastAsia="Times New Roman"/>
                <w:color w:val="000000"/>
                <w:sz w:val="20"/>
              </w:rPr>
              <w:t xml:space="preserve"> 1,260</w:t>
            </w:r>
          </w:p>
        </w:tc>
      </w:tr>
    </w:tbl>
    <w:p w:rsidR="00120FBB" w:rsidRDefault="00120FBB">
      <w:pPr>
        <w:rPr>
          <w:sz w:val="20"/>
          <w:szCs w:val="20"/>
          <w:u w:val="single"/>
        </w:rPr>
      </w:pPr>
    </w:p>
    <w:p w:rsidR="00120FBB" w:rsidRDefault="00281A45">
      <w:pPr>
        <w:ind w:firstLine="720"/>
        <w:rPr>
          <w:sz w:val="20"/>
          <w:szCs w:val="20"/>
        </w:rPr>
      </w:pPr>
      <w:r>
        <w:rPr>
          <w:sz w:val="20"/>
          <w:szCs w:val="20"/>
          <w:u w:val="single"/>
        </w:rPr>
        <w:t>ROIC:</w:t>
      </w:r>
      <w:r>
        <w:rPr>
          <w:sz w:val="20"/>
          <w:szCs w:val="20"/>
        </w:rPr>
        <w:t xml:space="preserve">  Our long-term objective is to maintain a ROIC in excess of our cost of capital.  For the year 2018, we achieved a ROIC of 13.5%. The ratio is calculated by dividing adjusted operating income, net of tax by the book value of both Net Debt and Equity. The decrease in ROIC percent is primarily a result of lower operating income in 2018.</w:t>
      </w:r>
    </w:p>
    <w:p w:rsidR="00120FBB" w:rsidRDefault="00120FBB">
      <w:pPr>
        <w:rPr>
          <w:sz w:val="2"/>
          <w:szCs w:val="20"/>
        </w:rPr>
      </w:pPr>
    </w:p>
    <w:p w:rsidR="00120FBB" w:rsidRDefault="00120FBB">
      <w:pPr>
        <w:rPr>
          <w:sz w:val="2"/>
          <w:szCs w:val="20"/>
        </w:rPr>
      </w:pPr>
    </w:p>
    <w:p w:rsidR="00120FBB" w:rsidRDefault="00120FBB">
      <w:pPr>
        <w:rPr>
          <w:sz w:val="2"/>
          <w:szCs w:val="20"/>
        </w:rPr>
      </w:pPr>
    </w:p>
    <w:p w:rsidR="00120FBB" w:rsidRDefault="00120FBB">
      <w:pPr>
        <w:rPr>
          <w:sz w:val="2"/>
          <w:szCs w:val="20"/>
        </w:rPr>
      </w:pPr>
    </w:p>
    <w:p w:rsidR="00120FBB" w:rsidRDefault="00120FBB">
      <w:pPr>
        <w:rPr>
          <w:sz w:val="2"/>
          <w:szCs w:val="20"/>
        </w:rPr>
      </w:pPr>
    </w:p>
    <w:p w:rsidR="00120FBB" w:rsidRDefault="00120FBB">
      <w:pPr>
        <w:rPr>
          <w:sz w:val="2"/>
          <w:szCs w:val="20"/>
        </w:rPr>
      </w:pPr>
    </w:p>
    <w:p w:rsidR="00120FBB" w:rsidRDefault="00281A45">
      <w:pPr>
        <w:keepNext/>
        <w:keepLines/>
        <w:widowControl w:val="0"/>
        <w:suppressAutoHyphens/>
        <w:outlineLvl w:val="5"/>
        <w:rPr>
          <w:sz w:val="20"/>
          <w:szCs w:val="20"/>
        </w:rPr>
      </w:pPr>
      <w:r>
        <w:rPr>
          <w:b/>
          <w:sz w:val="20"/>
          <w:szCs w:val="20"/>
          <w:u w:val="single"/>
        </w:rPr>
        <w:t>Critical Accounting Policies and Estimates</w:t>
      </w:r>
    </w:p>
    <w:p w:rsidR="00120FBB" w:rsidRDefault="00120FBB">
      <w:pPr>
        <w:keepNext/>
        <w:keepLines/>
        <w:widowControl w:val="0"/>
        <w:suppressAutoHyphens/>
        <w:rPr>
          <w:sz w:val="16"/>
          <w:szCs w:val="20"/>
        </w:rPr>
      </w:pPr>
    </w:p>
    <w:p w:rsidR="00120FBB" w:rsidRDefault="00281A45">
      <w:pPr>
        <w:keepNext/>
        <w:keepLines/>
        <w:widowControl w:val="0"/>
        <w:suppressAutoHyphens/>
        <w:ind w:firstLine="720"/>
        <w:jc w:val="both"/>
        <w:rPr>
          <w:bCs/>
          <w:sz w:val="20"/>
          <w:szCs w:val="20"/>
        </w:rPr>
      </w:pPr>
      <w:r>
        <w:rPr>
          <w:sz w:val="20"/>
          <w:szCs w:val="20"/>
        </w:rPr>
        <w:t>Our critical accounting policies and estimates are described in Management’s Discussion and Analysis of Financial Condition and Results of Operations</w:t>
      </w:r>
      <w:r>
        <w:rPr>
          <w:bCs/>
          <w:sz w:val="20"/>
          <w:szCs w:val="20"/>
        </w:rPr>
        <w:t xml:space="preserve"> included in our Annual Report on Form 10-K for the year ended December 31, 2018. See Note 2 of the Notes to the Condensed Consolidated Financial Statements for additional information regarding the Company’s significant accounting policies.  There have been no other changes to our critical accounting policies and estimates during the three and six months ended June 30, 2019.</w:t>
      </w:r>
    </w:p>
    <w:p w:rsidR="00120FBB" w:rsidRDefault="00120FBB">
      <w:pPr>
        <w:widowControl w:val="0"/>
        <w:suppressAutoHyphens/>
        <w:ind w:firstLine="720"/>
        <w:jc w:val="both"/>
        <w:rPr>
          <w:sz w:val="18"/>
          <w:szCs w:val="20"/>
        </w:rPr>
      </w:pPr>
    </w:p>
    <w:p w:rsidR="007671D4" w:rsidRDefault="00230E12" w:rsidP="007671D4">
      <w:pPr>
        <w:keepNext/>
        <w:keepLines/>
        <w:suppressAutoHyphens/>
        <w:rPr>
          <w:sz w:val="20"/>
          <w:szCs w:val="20"/>
        </w:rPr>
      </w:pPr>
      <w:r>
        <w:rPr>
          <w:b/>
          <w:sz w:val="20"/>
          <w:szCs w:val="20"/>
          <w:u w:val="single"/>
        </w:rPr>
        <w:t>FORWARD-LOOKING STATEMENTS</w:t>
      </w:r>
    </w:p>
    <w:p w:rsidR="007671D4" w:rsidRDefault="007C708E" w:rsidP="007671D4">
      <w:pPr>
        <w:keepNext/>
        <w:keepLines/>
        <w:suppressAutoHyphens/>
        <w:jc w:val="both"/>
        <w:rPr>
          <w:sz w:val="16"/>
          <w:szCs w:val="20"/>
        </w:rPr>
      </w:pPr>
    </w:p>
    <w:p w:rsidR="007671D4" w:rsidRDefault="00230E12" w:rsidP="007671D4">
      <w:pPr>
        <w:pStyle w:val="NormalWeb"/>
        <w:keepNext/>
        <w:keepLines/>
        <w:spacing w:after="0"/>
        <w:ind w:firstLine="720"/>
        <w:jc w:val="both"/>
        <w:rPr>
          <w:color w:val="000000"/>
          <w:sz w:val="20"/>
          <w:szCs w:val="20"/>
        </w:rPr>
      </w:pPr>
      <w:r>
        <w:rPr>
          <w:color w:val="000000"/>
          <w:sz w:val="20"/>
          <w:szCs w:val="20"/>
        </w:rPr>
        <w:t>This Form 10-Q contains or may contain forward-looking statements within the meaning of Section 27A of the Securities Act of 1933, as amended, and Section 21E of the Securities Exchange Act of 1934, as amended. The Company intends these forward-looking statements to be covered by the safe harbor provisions for such statements.</w:t>
      </w:r>
    </w:p>
    <w:p w:rsidR="007671D4" w:rsidRDefault="00230E12" w:rsidP="007671D4">
      <w:pPr>
        <w:pStyle w:val="NormalWeb"/>
        <w:keepNext/>
        <w:keepLines/>
        <w:spacing w:after="0"/>
        <w:jc w:val="both"/>
        <w:rPr>
          <w:color w:val="000000"/>
          <w:sz w:val="16"/>
          <w:szCs w:val="20"/>
        </w:rPr>
      </w:pPr>
      <w:r>
        <w:rPr>
          <w:color w:val="000000"/>
          <w:sz w:val="16"/>
          <w:szCs w:val="20"/>
        </w:rPr>
        <w:t> </w:t>
      </w:r>
    </w:p>
    <w:p w:rsidR="007671D4" w:rsidRDefault="00230E12" w:rsidP="007671D4">
      <w:pPr>
        <w:pStyle w:val="NormalWeb"/>
        <w:keepNext/>
        <w:keepLines/>
        <w:spacing w:after="0"/>
        <w:ind w:firstLine="720"/>
        <w:jc w:val="both"/>
        <w:rPr>
          <w:color w:val="000000"/>
          <w:sz w:val="20"/>
          <w:szCs w:val="20"/>
        </w:rPr>
      </w:pPr>
      <w:r>
        <w:rPr>
          <w:color w:val="000000"/>
          <w:sz w:val="20"/>
          <w:szCs w:val="20"/>
        </w:rPr>
        <w:t>Forward-looking statements include, among other things, any statements regarding the Company’s future financial condition, earnings, revenues, tax rates, capital expenditures, cash flows, expenses or other financial items, any statements concerning the Company’s prospects or future operations, including management’s plans or strategies and objectives therefor, and any assumptions, expectations or beliefs underlying the foregoing.</w:t>
      </w:r>
    </w:p>
    <w:p w:rsidR="007671D4" w:rsidRDefault="00230E12" w:rsidP="007671D4">
      <w:pPr>
        <w:pStyle w:val="NormalWeb"/>
        <w:keepNext/>
        <w:keepLines/>
        <w:spacing w:after="0"/>
        <w:jc w:val="both"/>
        <w:rPr>
          <w:color w:val="000000"/>
          <w:sz w:val="16"/>
          <w:szCs w:val="20"/>
        </w:rPr>
      </w:pPr>
      <w:r>
        <w:rPr>
          <w:color w:val="000000"/>
          <w:sz w:val="16"/>
          <w:szCs w:val="20"/>
        </w:rPr>
        <w:t> </w:t>
      </w:r>
    </w:p>
    <w:p w:rsidR="007671D4" w:rsidRDefault="00230E12" w:rsidP="007671D4">
      <w:pPr>
        <w:pStyle w:val="NormalWeb"/>
        <w:keepNext/>
        <w:keepLines/>
        <w:spacing w:after="0"/>
        <w:ind w:firstLine="720"/>
        <w:jc w:val="both"/>
        <w:rPr>
          <w:color w:val="000000"/>
          <w:sz w:val="20"/>
          <w:szCs w:val="20"/>
        </w:rPr>
      </w:pPr>
      <w:r>
        <w:rPr>
          <w:color w:val="000000"/>
          <w:sz w:val="20"/>
          <w:szCs w:val="20"/>
        </w:rPr>
        <w:t>These statements can sometimes be identified by the use of forward-looking words such as “may,” “will,” “should,” “anticipate,” “assume,” “believe,” “plan,” “project,” “estimate,” “expect,” “intend,” “continue,” “pro forma,” “forecast,” “outlook”, “propels,” “opportunities, “potential,” “provisional,” or other similar expressions or the negative thereof. All statements other than statements of historical facts in this report or referred to in this report are “forward-looking statements.”</w:t>
      </w:r>
    </w:p>
    <w:p w:rsidR="007671D4" w:rsidRDefault="00230E12" w:rsidP="007671D4">
      <w:pPr>
        <w:pStyle w:val="NormalWeb"/>
        <w:keepNext/>
        <w:keepLines/>
        <w:spacing w:after="0"/>
        <w:jc w:val="both"/>
        <w:rPr>
          <w:color w:val="000000"/>
          <w:sz w:val="16"/>
          <w:szCs w:val="20"/>
        </w:rPr>
      </w:pPr>
      <w:r>
        <w:rPr>
          <w:color w:val="000000"/>
          <w:sz w:val="16"/>
          <w:szCs w:val="20"/>
        </w:rPr>
        <w:t> </w:t>
      </w:r>
    </w:p>
    <w:p w:rsidR="007671D4" w:rsidRDefault="00230E12" w:rsidP="007671D4">
      <w:pPr>
        <w:pStyle w:val="NormalWeb"/>
        <w:keepNext/>
        <w:keepLines/>
        <w:spacing w:after="0"/>
        <w:ind w:firstLine="720"/>
        <w:jc w:val="both"/>
        <w:rPr>
          <w:color w:val="000000"/>
          <w:sz w:val="20"/>
          <w:szCs w:val="20"/>
        </w:rPr>
      </w:pPr>
      <w:r>
        <w:rPr>
          <w:color w:val="000000"/>
          <w:sz w:val="20"/>
          <w:szCs w:val="20"/>
        </w:rPr>
        <w:t>These statements are based on current circumstances or expectations, but are subject to certain inherent risks and uncertainties, many of which are difficult to predict and are beyond our control. Although we believe our expectations reflected in these forward-looking statements are based on reasonable assumptions, investors are cautioned that no assurance can be given that our expectations will prove correct.</w:t>
      </w:r>
    </w:p>
    <w:p w:rsidR="007671D4" w:rsidRDefault="00230E12" w:rsidP="007671D4">
      <w:pPr>
        <w:pStyle w:val="NormalWeb"/>
        <w:keepNext/>
        <w:keepLines/>
        <w:spacing w:after="0"/>
        <w:jc w:val="both"/>
        <w:rPr>
          <w:color w:val="000000"/>
          <w:sz w:val="16"/>
          <w:szCs w:val="20"/>
        </w:rPr>
      </w:pPr>
      <w:r>
        <w:rPr>
          <w:color w:val="000000"/>
          <w:sz w:val="16"/>
          <w:szCs w:val="20"/>
        </w:rPr>
        <w:t> </w:t>
      </w:r>
    </w:p>
    <w:p w:rsidR="007671D4" w:rsidRDefault="00230E12" w:rsidP="007671D4">
      <w:pPr>
        <w:pStyle w:val="NormalWeb"/>
        <w:keepNext/>
        <w:keepLines/>
        <w:tabs>
          <w:tab w:val="left" w:pos="2970"/>
        </w:tabs>
        <w:spacing w:after="0"/>
        <w:ind w:firstLine="720"/>
        <w:jc w:val="both"/>
        <w:rPr>
          <w:color w:val="000000"/>
          <w:sz w:val="20"/>
          <w:szCs w:val="20"/>
        </w:rPr>
      </w:pPr>
      <w:r>
        <w:rPr>
          <w:color w:val="000000"/>
          <w:sz w:val="20"/>
          <w:szCs w:val="20"/>
        </w:rPr>
        <w:t xml:space="preserve">Actual results and developments may differ materially from the expectations expressed in or implied by these statements, based on various factors, including changing consumption preferences including those relating to high fructose corn syrup; the effects of global economic conditions, including, particularly, economic, currency and political conditions in South America and economic and political conditions in Europe, and their impact on our sales volumes and pricing of our products; our ability to collect our receivables from customers and our ability to raise funds at reasonable rates; future financial performance of major industries which we serve, including, without limitation, the food, beverage, paper and corrugated, and brewing industries; fluctuations in worldwide markets for corn and other commodities, and the associated risks of hedging against such fluctuations; genetic and biotechnology issues; our ability to develop or acquire new products and services at rates or of qualities sufficient to meet expectations; availability of raw materials, including corn, including the impact of recent excess precipitation in the U.S. corn-planting season, potato starch, tapioca, gum Arabic and also the specific varieties of corn upon which some of our products are based; fluctuations in the markets and prices for our co-products, particularly corn oil; fluctuations in aggregate industry supply and market demand; the behavior of financial markets, including foreign currency fluctuations and fluctuations in interest and exchange rates; volatility and turmoil in the capital markets; the commercial and consumer credit environment; general political, economic, business, market and weather conditions in the various geographic regions and countries in which we buy our raw materials or manufacture or sell our products; energy costs and availability; freight and shipping costs; and changes in regulatory controls regarding quotas; tariffs, duties, taxes and income tax rates, particularly United States tax reform enacted in 2017; operating difficulties; energy issues in Pakistan; boiler reliability; our ability to effectively integrate and operate acquired businesses; our ability to achieve budgets and to realize expected </w:t>
      </w:r>
      <w:r>
        <w:rPr>
          <w:sz w:val="20"/>
          <w:szCs w:val="20"/>
        </w:rPr>
        <w:t>synergies; our ability to achieve expected savings under our Cost Smart program;</w:t>
      </w:r>
      <w:r>
        <w:rPr>
          <w:rFonts w:ascii="Trebuchet MS" w:hAnsi="Trebuchet MS"/>
          <w:sz w:val="18"/>
          <w:szCs w:val="18"/>
        </w:rPr>
        <w:t xml:space="preserve"> </w:t>
      </w:r>
      <w:r>
        <w:rPr>
          <w:sz w:val="20"/>
          <w:szCs w:val="20"/>
        </w:rPr>
        <w:t xml:space="preserve">our </w:t>
      </w:r>
      <w:r>
        <w:rPr>
          <w:color w:val="000000"/>
          <w:sz w:val="20"/>
          <w:szCs w:val="20"/>
        </w:rPr>
        <w:t>ability to complete planned maintenance and investment projects successfully and on budget; labor disputes; increased competitive and/or customer pressure in the corn-refining industry; and the outbreak or continuation of serious communicable disease or hostilities including acts of terrorism. Our forward-looking statements speak only as of the date on which they are made and we do not undertake any obligation to update any forward-looking statement to reflect events or circumstances after the date of the statement as a result of new information or future events or developments.</w:t>
      </w:r>
      <w:r>
        <w:rPr>
          <w:rStyle w:val="apple-converted-space"/>
          <w:color w:val="000000"/>
          <w:sz w:val="20"/>
          <w:szCs w:val="20"/>
        </w:rPr>
        <w:t> </w:t>
      </w:r>
      <w:r>
        <w:rPr>
          <w:color w:val="000000"/>
          <w:sz w:val="20"/>
          <w:szCs w:val="20"/>
        </w:rPr>
        <w:t xml:space="preserve">If we do update or correct one or more of these statements, investors and others should not conclude that we will make additional updates or corrections. </w:t>
      </w:r>
      <w:r>
        <w:rPr>
          <w:sz w:val="20"/>
          <w:szCs w:val="20"/>
        </w:rPr>
        <w:t>For a further description of these and other risks, see “Risk Factors” and other information included in our Annual Report on Form 10-K for the year ended December 31, 2018 and subsequent reports on Forms 10-Q and 8-K.</w:t>
      </w:r>
    </w:p>
    <w:p w:rsidR="00325208" w:rsidRPr="007671D4" w:rsidRDefault="007C708E" w:rsidP="007671D4">
      <w:pPr>
        <w:ind w:firstLine="720"/>
        <w:jc w:val="both"/>
        <w:rPr>
          <w:sz w:val="20"/>
          <w:szCs w:val="20"/>
        </w:rPr>
      </w:pPr>
    </w:p>
    <w:p w:rsidR="00120FBB" w:rsidRDefault="00281A45">
      <w:pPr>
        <w:keepNext/>
        <w:keepLines/>
        <w:suppressAutoHyphens/>
        <w:rPr>
          <w:sz w:val="20"/>
          <w:szCs w:val="20"/>
        </w:rPr>
      </w:pPr>
      <w:r>
        <w:rPr>
          <w:b/>
          <w:sz w:val="20"/>
          <w:szCs w:val="20"/>
        </w:rPr>
        <w:t>ITEM 3</w:t>
      </w:r>
    </w:p>
    <w:p w:rsidR="00120FBB" w:rsidRDefault="00281A45">
      <w:pPr>
        <w:keepNext/>
        <w:keepLines/>
        <w:suppressAutoHyphens/>
        <w:outlineLvl w:val="7"/>
        <w:rPr>
          <w:b/>
          <w:sz w:val="20"/>
          <w:szCs w:val="20"/>
        </w:rPr>
      </w:pPr>
      <w:r>
        <w:rPr>
          <w:b/>
          <w:sz w:val="20"/>
          <w:szCs w:val="20"/>
        </w:rPr>
        <w:t>QUANTITATIVE AND QUALITATIVE DISCLOSURES ABOUT MARKET RISK</w:t>
      </w:r>
    </w:p>
    <w:p w:rsidR="00120FBB" w:rsidRDefault="00120FBB">
      <w:pPr>
        <w:keepNext/>
        <w:keepLines/>
        <w:suppressAutoHyphens/>
        <w:outlineLvl w:val="7"/>
        <w:rPr>
          <w:b/>
          <w:sz w:val="20"/>
          <w:szCs w:val="20"/>
        </w:rPr>
      </w:pPr>
    </w:p>
    <w:p w:rsidR="00120FBB" w:rsidRDefault="00281A45">
      <w:pPr>
        <w:keepLines/>
        <w:suppressAutoHyphens/>
        <w:ind w:firstLine="720"/>
        <w:jc w:val="both"/>
        <w:rPr>
          <w:b/>
          <w:sz w:val="20"/>
          <w:szCs w:val="20"/>
        </w:rPr>
      </w:pPr>
      <w:r>
        <w:rPr>
          <w:sz w:val="20"/>
          <w:szCs w:val="20"/>
        </w:rPr>
        <w:t>See the discussion set forth in Part II, Item 7A. Quantitative and Qualitative Disclosures About Market Risk at pages 31 to 32 in our Annual Report on Form 10-K for the year ended December 31, 2018, for a discussion as to how we address risks with respect to interest rates, raw material and energy costs and foreign currencies. There have been no material changes in the information that would be provided with respect to those disclosures from December 31, 2018 to June 30, 2019. For additional information, also see “Management’s Discussion and Analysis of Financial Condition and Results of Operations – Hedging and Financial Risk” in this report.</w:t>
      </w:r>
    </w:p>
    <w:p w:rsidR="00120FBB" w:rsidRDefault="00120FBB">
      <w:pPr>
        <w:suppressAutoHyphens/>
        <w:rPr>
          <w:sz w:val="20"/>
          <w:szCs w:val="20"/>
        </w:rPr>
      </w:pPr>
    </w:p>
    <w:p w:rsidR="00120FBB" w:rsidRDefault="00281A45">
      <w:pPr>
        <w:keepNext/>
        <w:keepLines/>
        <w:suppressAutoHyphens/>
        <w:rPr>
          <w:sz w:val="20"/>
          <w:szCs w:val="20"/>
        </w:rPr>
      </w:pPr>
      <w:r>
        <w:rPr>
          <w:b/>
          <w:sz w:val="20"/>
          <w:szCs w:val="20"/>
        </w:rPr>
        <w:t>ITEM 4</w:t>
      </w:r>
    </w:p>
    <w:p w:rsidR="00120FBB" w:rsidRDefault="00281A45">
      <w:pPr>
        <w:keepNext/>
        <w:keepLines/>
        <w:suppressAutoHyphens/>
        <w:outlineLvl w:val="7"/>
        <w:rPr>
          <w:b/>
          <w:sz w:val="20"/>
          <w:szCs w:val="20"/>
        </w:rPr>
      </w:pPr>
      <w:r>
        <w:rPr>
          <w:b/>
          <w:sz w:val="20"/>
          <w:szCs w:val="20"/>
        </w:rPr>
        <w:t>CONTROLS AND PROCEDURES</w:t>
      </w:r>
    </w:p>
    <w:p w:rsidR="00120FBB" w:rsidRDefault="00120FBB">
      <w:pPr>
        <w:keepNext/>
        <w:keepLines/>
        <w:suppressAutoHyphens/>
        <w:outlineLvl w:val="7"/>
        <w:rPr>
          <w:b/>
          <w:sz w:val="20"/>
          <w:szCs w:val="20"/>
        </w:rPr>
      </w:pPr>
    </w:p>
    <w:p w:rsidR="00120FBB" w:rsidRDefault="00281A45">
      <w:pPr>
        <w:suppressAutoHyphens/>
        <w:ind w:firstLine="720"/>
        <w:jc w:val="both"/>
        <w:rPr>
          <w:b/>
          <w:sz w:val="20"/>
          <w:szCs w:val="20"/>
        </w:rPr>
      </w:pPr>
      <w:r>
        <w:rPr>
          <w:sz w:val="20"/>
          <w:szCs w:val="20"/>
        </w:rPr>
        <w:t>Our management, including our Chief Executive Officer and our Chief Financial Officer, performed an evaluation of the effectiveness of our disclosure controls and procedures as of June 30, 2019. Based on that evaluation, our Chief Executive Officer and our Chief Financial Officer concluded that, as of June 30, 2019, our disclosure controls and procedures (a) are effective in providing reasonable assurance that all information required to be disclosed in the reports that we file or submit under the Securities Exchange Act of 1934, as amended, has been recorded, processed, summarized and reported within the time periods specified in the Securities and Exchange Commission’s rules and forms and (b) are designed to ensure that information required to be disclosed in the reports we file or submit under the Securities Exchange Act of 1934, as amended, is accumulated and communicated to our management, including our principal executive and principal financial officers, as appropriate to allow timely decisions regarding required disclosure.</w:t>
      </w:r>
      <w:r>
        <w:rPr>
          <w:b/>
          <w:sz w:val="20"/>
          <w:szCs w:val="20"/>
        </w:rPr>
        <w:t xml:space="preserve"> </w:t>
      </w:r>
    </w:p>
    <w:p w:rsidR="00120FBB" w:rsidRDefault="00120FBB">
      <w:pPr>
        <w:suppressAutoHyphens/>
        <w:ind w:firstLine="720"/>
        <w:jc w:val="both"/>
        <w:rPr>
          <w:b/>
          <w:sz w:val="20"/>
          <w:szCs w:val="20"/>
        </w:rPr>
      </w:pPr>
    </w:p>
    <w:p w:rsidR="00120FBB" w:rsidRDefault="00281A45">
      <w:pPr>
        <w:suppressAutoHyphens/>
        <w:ind w:firstLine="720"/>
        <w:jc w:val="both"/>
        <w:rPr>
          <w:b/>
          <w:sz w:val="20"/>
          <w:szCs w:val="20"/>
        </w:rPr>
      </w:pPr>
      <w:r>
        <w:rPr>
          <w:sz w:val="20"/>
          <w:szCs w:val="20"/>
        </w:rPr>
        <w:t>There have been no changes in our internal control over financial reporting during the three months ended June 30, 2019 that have materially affected, or are reasonably likely to materially affect, our internal control over financial reporting.</w:t>
      </w:r>
    </w:p>
    <w:p w:rsidR="00120FBB" w:rsidRDefault="00281A45">
      <w:pPr>
        <w:rPr>
          <w:sz w:val="20"/>
          <w:szCs w:val="20"/>
        </w:rPr>
      </w:pPr>
      <w:r>
        <w:rPr>
          <w:sz w:val="20"/>
          <w:szCs w:val="20"/>
        </w:rPr>
        <w:br w:type="page"/>
      </w:r>
    </w:p>
    <w:p w:rsidR="00120FBB" w:rsidRDefault="00120FBB">
      <w:pPr>
        <w:suppressAutoHyphens/>
        <w:rPr>
          <w:sz w:val="20"/>
          <w:szCs w:val="20"/>
        </w:rPr>
      </w:pPr>
    </w:p>
    <w:p w:rsidR="00120FBB" w:rsidRDefault="00281A45">
      <w:pPr>
        <w:keepNext/>
        <w:keepLines/>
        <w:suppressAutoHyphens/>
        <w:rPr>
          <w:sz w:val="20"/>
          <w:szCs w:val="20"/>
        </w:rPr>
      </w:pPr>
      <w:r>
        <w:rPr>
          <w:b/>
          <w:sz w:val="20"/>
          <w:szCs w:val="20"/>
        </w:rPr>
        <w:t>PART II OTHER INFORMATION</w:t>
      </w:r>
    </w:p>
    <w:p w:rsidR="00120FBB" w:rsidRDefault="00120FBB">
      <w:pPr>
        <w:suppressAutoHyphens/>
        <w:rPr>
          <w:sz w:val="20"/>
          <w:szCs w:val="20"/>
        </w:rPr>
      </w:pPr>
    </w:p>
    <w:p w:rsidR="00120FBB" w:rsidRDefault="00281A45">
      <w:pPr>
        <w:rPr>
          <w:b/>
          <w:sz w:val="20"/>
          <w:szCs w:val="20"/>
        </w:rPr>
      </w:pPr>
      <w:r>
        <w:rPr>
          <w:b/>
          <w:sz w:val="20"/>
          <w:szCs w:val="20"/>
        </w:rPr>
        <w:t>ITEM 1</w:t>
      </w:r>
    </w:p>
    <w:p w:rsidR="00120FBB" w:rsidRDefault="00281A45">
      <w:pPr>
        <w:rPr>
          <w:b/>
          <w:sz w:val="20"/>
          <w:szCs w:val="20"/>
        </w:rPr>
      </w:pPr>
      <w:r>
        <w:rPr>
          <w:b/>
          <w:sz w:val="20"/>
          <w:szCs w:val="20"/>
        </w:rPr>
        <w:t>LEGAL PROCEEDINGS</w:t>
      </w:r>
    </w:p>
    <w:p w:rsidR="00120FBB" w:rsidRDefault="00120FBB">
      <w:pPr>
        <w:rPr>
          <w:sz w:val="20"/>
          <w:szCs w:val="20"/>
        </w:rPr>
      </w:pPr>
    </w:p>
    <w:p w:rsidR="00120FBB" w:rsidRDefault="00281A45">
      <w:pPr>
        <w:keepNext/>
        <w:keepLines/>
        <w:suppressAutoHyphens/>
        <w:ind w:firstLine="720"/>
        <w:jc w:val="both"/>
        <w:rPr>
          <w:sz w:val="20"/>
          <w:szCs w:val="20"/>
        </w:rPr>
      </w:pPr>
      <w:r>
        <w:rPr>
          <w:sz w:val="20"/>
          <w:szCs w:val="20"/>
        </w:rPr>
        <w:t>Our subsidiary, National Starch and Chemical (Thailand) Co. Ltd., self-reported to the Rayong Provincial Department of Industry of the Ministry of Industry (the “DIW”) an administrative error in registering one of its waste transporters in Thailand. The DIW notified National Starch and Chemical (Thailand) Co. Ltd. of failure to comply with Section 8 (5) of the Factory Act in connection with the waste transporter and, in May 2019, imposed fines on a per shipment basis totaling THB 3,330,000, or approximately $107,000. There was no assertion by the DIW or the Ministry of Industry that any harm had been caused to the environment. The fines were paid in May 2019 and this administrative error is not expected to reoccur.</w:t>
      </w:r>
    </w:p>
    <w:p w:rsidR="00120FBB" w:rsidRDefault="00120FBB">
      <w:pPr>
        <w:keepNext/>
        <w:keepLines/>
        <w:suppressAutoHyphens/>
        <w:ind w:firstLine="720"/>
        <w:jc w:val="both"/>
        <w:rPr>
          <w:sz w:val="20"/>
          <w:szCs w:val="20"/>
        </w:rPr>
      </w:pPr>
    </w:p>
    <w:p w:rsidR="00120FBB" w:rsidRDefault="00281A45">
      <w:pPr>
        <w:keepNext/>
        <w:keepLines/>
        <w:suppressAutoHyphens/>
        <w:ind w:firstLine="720"/>
        <w:jc w:val="both"/>
        <w:rPr>
          <w:sz w:val="20"/>
          <w:szCs w:val="20"/>
        </w:rPr>
      </w:pPr>
      <w:r>
        <w:rPr>
          <w:sz w:val="20"/>
          <w:szCs w:val="20"/>
        </w:rPr>
        <w:t>We are currently subject to claims and suits arising in the ordinary course of business, including labor matters, certain environmental proceedings, and other commercial claims.  We also routinely receive inquiries from regulators and other government authorities relating to various aspects of our business, including with respect to compliance with laws and regulations relating to the environment, and at any given time, we have matters at various stages of resolution with the applicable governmental authorities. The outcomes of these matters are not within our complete control and may not be known for prolonged periods of time. We do not believe that the results of currently known legal proceedings and inquires will be material to us. There can be no assurance, however, that such claims, suits or investigations or those arising in the future, whether taken individually or in the aggregate, will not have a material adverse effect on our financial condition or results of operations.</w:t>
      </w:r>
    </w:p>
    <w:p w:rsidR="00120FBB" w:rsidRDefault="00120FBB">
      <w:pPr>
        <w:keepNext/>
        <w:keepLines/>
        <w:suppressAutoHyphens/>
        <w:ind w:firstLine="720"/>
        <w:jc w:val="both"/>
        <w:rPr>
          <w:b/>
          <w:sz w:val="20"/>
          <w:szCs w:val="20"/>
        </w:rPr>
      </w:pPr>
    </w:p>
    <w:p w:rsidR="00120FBB" w:rsidRDefault="00281A45">
      <w:pPr>
        <w:keepNext/>
        <w:keepLines/>
        <w:suppressAutoHyphens/>
        <w:rPr>
          <w:sz w:val="20"/>
          <w:szCs w:val="20"/>
        </w:rPr>
      </w:pPr>
      <w:r>
        <w:rPr>
          <w:b/>
          <w:sz w:val="20"/>
          <w:szCs w:val="20"/>
        </w:rPr>
        <w:t>ITEM 2</w:t>
      </w:r>
    </w:p>
    <w:p w:rsidR="00120FBB" w:rsidRDefault="00281A45">
      <w:pPr>
        <w:keepNext/>
        <w:keepLines/>
        <w:suppressAutoHyphens/>
        <w:rPr>
          <w:sz w:val="20"/>
          <w:szCs w:val="20"/>
        </w:rPr>
      </w:pPr>
      <w:r>
        <w:rPr>
          <w:b/>
          <w:sz w:val="20"/>
          <w:szCs w:val="20"/>
        </w:rPr>
        <w:t>UNREGISTERED SALES OF EQUITY SECURITIES AND USE OF PROCEEDS</w:t>
      </w:r>
    </w:p>
    <w:p w:rsidR="00120FBB" w:rsidRDefault="00120FBB">
      <w:pPr>
        <w:keepNext/>
        <w:keepLines/>
        <w:suppressAutoHyphens/>
        <w:rPr>
          <w:sz w:val="20"/>
          <w:szCs w:val="20"/>
        </w:rPr>
      </w:pPr>
    </w:p>
    <w:p w:rsidR="00120FBB" w:rsidRDefault="00281A45">
      <w:pPr>
        <w:keepNext/>
        <w:suppressAutoHyphens/>
        <w:rPr>
          <w:sz w:val="20"/>
          <w:szCs w:val="20"/>
        </w:rPr>
      </w:pPr>
      <w:r>
        <w:rPr>
          <w:sz w:val="20"/>
          <w:szCs w:val="20"/>
        </w:rPr>
        <w:t>Issuer Purchases of Equity Securities:</w:t>
      </w:r>
    </w:p>
    <w:p w:rsidR="00120FBB" w:rsidRDefault="00120FBB">
      <w:pPr>
        <w:keepNext/>
        <w:suppressAutoHyphens/>
        <w:rPr>
          <w:sz w:val="20"/>
          <w:szCs w:val="20"/>
        </w:rPr>
      </w:pPr>
    </w:p>
    <w:tbl>
      <w:tblPr>
        <w:tblW w:w="5000" w:type="pct"/>
        <w:jc w:val="center"/>
        <w:tblCellMar>
          <w:left w:w="0" w:type="dxa"/>
          <w:right w:w="0" w:type="dxa"/>
        </w:tblCellMar>
        <w:tblLook w:val="04A0" w:firstRow="1" w:lastRow="0" w:firstColumn="1" w:lastColumn="0" w:noHBand="0" w:noVBand="1"/>
      </w:tblPr>
      <w:tblGrid>
        <w:gridCol w:w="4310"/>
        <w:gridCol w:w="56"/>
        <w:gridCol w:w="798"/>
        <w:gridCol w:w="56"/>
        <w:gridCol w:w="1075"/>
        <w:gridCol w:w="56"/>
        <w:gridCol w:w="1559"/>
        <w:gridCol w:w="56"/>
        <w:gridCol w:w="1700"/>
        <w:gridCol w:w="40"/>
      </w:tblGrid>
      <w:tr w:rsidR="00120FBB">
        <w:trPr>
          <w:trHeight w:hRule="exact" w:val="20"/>
          <w:jc w:val="center"/>
        </w:trPr>
        <w:tc>
          <w:tcPr>
            <w:tcW w:w="2220" w:type="pct"/>
            <w:tcBorders>
              <w:top w:val="nil"/>
              <w:left w:val="nil"/>
              <w:bottom w:val="nil"/>
              <w:right w:val="nil"/>
            </w:tcBorders>
            <w:vAlign w:val="bottom"/>
          </w:tcPr>
          <w:p w:rsidR="00120FBB" w:rsidRDefault="00120FBB">
            <w:pPr>
              <w:keepNext/>
              <w:rPr>
                <w:sz w:val="2"/>
              </w:rPr>
            </w:pPr>
          </w:p>
        </w:tc>
        <w:tc>
          <w:tcPr>
            <w:tcW w:w="29" w:type="pct"/>
            <w:tcBorders>
              <w:top w:val="nil"/>
              <w:left w:val="nil"/>
              <w:bottom w:val="nil"/>
              <w:right w:val="nil"/>
            </w:tcBorders>
            <w:noWrap/>
            <w:vAlign w:val="bottom"/>
          </w:tcPr>
          <w:p w:rsidR="00120FBB" w:rsidRDefault="00120FBB">
            <w:pPr>
              <w:keepNext/>
              <w:rPr>
                <w:sz w:val="2"/>
              </w:rPr>
            </w:pPr>
          </w:p>
        </w:tc>
        <w:tc>
          <w:tcPr>
            <w:tcW w:w="411" w:type="pct"/>
            <w:tcBorders>
              <w:top w:val="nil"/>
              <w:left w:val="nil"/>
              <w:bottom w:val="nil"/>
              <w:right w:val="nil"/>
            </w:tcBorders>
            <w:noWrap/>
            <w:vAlign w:val="bottom"/>
          </w:tcPr>
          <w:p w:rsidR="00120FBB" w:rsidRDefault="00120FBB">
            <w:pPr>
              <w:keepNext/>
              <w:rPr>
                <w:sz w:val="2"/>
              </w:rPr>
            </w:pPr>
          </w:p>
        </w:tc>
        <w:tc>
          <w:tcPr>
            <w:tcW w:w="29" w:type="pct"/>
            <w:tcBorders>
              <w:top w:val="nil"/>
              <w:left w:val="nil"/>
              <w:bottom w:val="nil"/>
              <w:right w:val="nil"/>
            </w:tcBorders>
            <w:noWrap/>
            <w:vAlign w:val="bottom"/>
          </w:tcPr>
          <w:p w:rsidR="00120FBB" w:rsidRDefault="00120FBB">
            <w:pPr>
              <w:keepNext/>
              <w:rPr>
                <w:sz w:val="2"/>
              </w:rPr>
            </w:pPr>
          </w:p>
        </w:tc>
        <w:tc>
          <w:tcPr>
            <w:tcW w:w="554" w:type="pct"/>
            <w:tcBorders>
              <w:top w:val="nil"/>
              <w:left w:val="nil"/>
              <w:bottom w:val="nil"/>
              <w:right w:val="nil"/>
            </w:tcBorders>
            <w:noWrap/>
            <w:vAlign w:val="bottom"/>
          </w:tcPr>
          <w:p w:rsidR="00120FBB" w:rsidRDefault="00120FBB">
            <w:pPr>
              <w:keepNext/>
              <w:rPr>
                <w:sz w:val="2"/>
              </w:rPr>
            </w:pPr>
          </w:p>
        </w:tc>
        <w:tc>
          <w:tcPr>
            <w:tcW w:w="29" w:type="pct"/>
            <w:tcBorders>
              <w:top w:val="nil"/>
              <w:left w:val="nil"/>
              <w:bottom w:val="nil"/>
              <w:right w:val="nil"/>
            </w:tcBorders>
            <w:noWrap/>
            <w:vAlign w:val="bottom"/>
          </w:tcPr>
          <w:p w:rsidR="00120FBB" w:rsidRDefault="00120FBB">
            <w:pPr>
              <w:keepNext/>
              <w:rPr>
                <w:sz w:val="2"/>
              </w:rPr>
            </w:pPr>
          </w:p>
        </w:tc>
        <w:tc>
          <w:tcPr>
            <w:tcW w:w="803" w:type="pct"/>
            <w:tcBorders>
              <w:top w:val="nil"/>
              <w:left w:val="nil"/>
              <w:bottom w:val="nil"/>
              <w:right w:val="nil"/>
            </w:tcBorders>
            <w:noWrap/>
            <w:vAlign w:val="bottom"/>
          </w:tcPr>
          <w:p w:rsidR="00120FBB" w:rsidRDefault="00120FBB">
            <w:pPr>
              <w:keepNext/>
              <w:rPr>
                <w:sz w:val="2"/>
              </w:rPr>
            </w:pPr>
          </w:p>
        </w:tc>
        <w:tc>
          <w:tcPr>
            <w:tcW w:w="29" w:type="pct"/>
            <w:tcBorders>
              <w:top w:val="nil"/>
              <w:left w:val="nil"/>
              <w:bottom w:val="nil"/>
              <w:right w:val="nil"/>
            </w:tcBorders>
            <w:noWrap/>
            <w:vAlign w:val="bottom"/>
          </w:tcPr>
          <w:p w:rsidR="00120FBB" w:rsidRDefault="00120FBB">
            <w:pPr>
              <w:keepNext/>
              <w:rPr>
                <w:sz w:val="2"/>
              </w:rPr>
            </w:pPr>
          </w:p>
        </w:tc>
        <w:tc>
          <w:tcPr>
            <w:tcW w:w="876" w:type="pct"/>
            <w:tcBorders>
              <w:top w:val="nil"/>
              <w:left w:val="nil"/>
              <w:bottom w:val="nil"/>
              <w:right w:val="nil"/>
            </w:tcBorders>
            <w:noWrap/>
            <w:vAlign w:val="bottom"/>
          </w:tcPr>
          <w:p w:rsidR="00120FBB" w:rsidRDefault="00120FBB">
            <w:pPr>
              <w:keepNext/>
              <w:rPr>
                <w:sz w:val="2"/>
              </w:rPr>
            </w:pPr>
          </w:p>
        </w:tc>
        <w:tc>
          <w:tcPr>
            <w:tcW w:w="21" w:type="pct"/>
            <w:tcBorders>
              <w:top w:val="nil"/>
              <w:left w:val="nil"/>
              <w:bottom w:val="nil"/>
              <w:right w:val="nil"/>
            </w:tcBorders>
            <w:noWrap/>
            <w:vAlign w:val="bottom"/>
          </w:tcPr>
          <w:p w:rsidR="00120FBB" w:rsidRDefault="00120FBB">
            <w:pPr>
              <w:keepNext/>
              <w:rPr>
                <w:sz w:val="2"/>
              </w:rPr>
            </w:pPr>
          </w:p>
        </w:tc>
      </w:tr>
      <w:tr w:rsidR="00120FBB">
        <w:trPr>
          <w:jc w:val="center"/>
        </w:trPr>
        <w:tc>
          <w:tcPr>
            <w:tcW w:w="2220" w:type="pct"/>
            <w:tcBorders>
              <w:top w:val="nil"/>
              <w:left w:val="nil"/>
              <w:bottom w:val="nil"/>
              <w:right w:val="nil"/>
              <w:tl2br w:val="nil"/>
              <w:tr2bl w:val="nil"/>
            </w:tcBorders>
            <w:shd w:val="clear" w:color="auto" w:fill="auto"/>
            <w:vAlign w:val="bottom"/>
          </w:tcPr>
          <w:p w:rsidR="00120FBB" w:rsidRDefault="00120FBB">
            <w:pPr>
              <w:keepNext/>
              <w:rPr>
                <w:b/>
                <w:sz w:val="16"/>
              </w:rPr>
            </w:pPr>
          </w:p>
        </w:tc>
        <w:tc>
          <w:tcPr>
            <w:tcW w:w="29"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 xml:space="preserve">  </w:t>
            </w:r>
          </w:p>
        </w:tc>
        <w:tc>
          <w:tcPr>
            <w:tcW w:w="411"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29"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 xml:space="preserve">  </w:t>
            </w:r>
          </w:p>
        </w:tc>
        <w:tc>
          <w:tcPr>
            <w:tcW w:w="554"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29"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 xml:space="preserve">  </w:t>
            </w:r>
          </w:p>
        </w:tc>
        <w:tc>
          <w:tcPr>
            <w:tcW w:w="803"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29"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 xml:space="preserve">  </w:t>
            </w:r>
          </w:p>
        </w:tc>
        <w:tc>
          <w:tcPr>
            <w:tcW w:w="876"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Maximum Number</w:t>
            </w:r>
          </w:p>
        </w:tc>
        <w:tc>
          <w:tcPr>
            <w:tcW w:w="21"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 </w:t>
            </w:r>
          </w:p>
        </w:tc>
      </w:tr>
      <w:tr w:rsidR="00120FBB">
        <w:trPr>
          <w:jc w:val="center"/>
        </w:trPr>
        <w:tc>
          <w:tcPr>
            <w:tcW w:w="2220" w:type="pct"/>
            <w:tcBorders>
              <w:top w:val="nil"/>
              <w:left w:val="nil"/>
              <w:bottom w:val="nil"/>
              <w:right w:val="nil"/>
              <w:tl2br w:val="nil"/>
              <w:tr2bl w:val="nil"/>
            </w:tcBorders>
            <w:shd w:val="clear" w:color="auto" w:fill="auto"/>
            <w:vAlign w:val="bottom"/>
          </w:tcPr>
          <w:p w:rsidR="00120FBB" w:rsidRDefault="00120FBB">
            <w:pPr>
              <w:keepNext/>
              <w:rPr>
                <w:b/>
                <w:sz w:val="16"/>
              </w:rPr>
            </w:pP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411"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554"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803"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876"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(or Approximate</w:t>
            </w:r>
          </w:p>
        </w:tc>
        <w:tc>
          <w:tcPr>
            <w:tcW w:w="21"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 </w:t>
            </w:r>
          </w:p>
        </w:tc>
      </w:tr>
      <w:tr w:rsidR="00120FBB">
        <w:trPr>
          <w:jc w:val="center"/>
        </w:trPr>
        <w:tc>
          <w:tcPr>
            <w:tcW w:w="2220" w:type="pct"/>
            <w:tcBorders>
              <w:top w:val="nil"/>
              <w:left w:val="nil"/>
              <w:bottom w:val="nil"/>
              <w:right w:val="nil"/>
              <w:tl2br w:val="nil"/>
              <w:tr2bl w:val="nil"/>
            </w:tcBorders>
            <w:shd w:val="clear" w:color="auto" w:fill="auto"/>
            <w:vAlign w:val="bottom"/>
          </w:tcPr>
          <w:p w:rsidR="00120FBB" w:rsidRDefault="00120FBB">
            <w:pPr>
              <w:keepNext/>
              <w:rPr>
                <w:b/>
                <w:sz w:val="16"/>
              </w:rPr>
            </w:pP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411"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554"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803"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Total Number of</w:t>
            </w: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876"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Dollar Value) of</w:t>
            </w:r>
          </w:p>
        </w:tc>
        <w:tc>
          <w:tcPr>
            <w:tcW w:w="21"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 </w:t>
            </w:r>
          </w:p>
        </w:tc>
      </w:tr>
      <w:tr w:rsidR="00120FBB">
        <w:trPr>
          <w:jc w:val="center"/>
        </w:trPr>
        <w:tc>
          <w:tcPr>
            <w:tcW w:w="2220" w:type="pct"/>
            <w:tcBorders>
              <w:top w:val="nil"/>
              <w:left w:val="nil"/>
              <w:bottom w:val="nil"/>
              <w:right w:val="nil"/>
              <w:tl2br w:val="nil"/>
              <w:tr2bl w:val="nil"/>
            </w:tcBorders>
            <w:shd w:val="clear" w:color="auto" w:fill="auto"/>
            <w:vAlign w:val="bottom"/>
          </w:tcPr>
          <w:p w:rsidR="00120FBB" w:rsidRDefault="00120FBB">
            <w:pPr>
              <w:keepNext/>
              <w:rPr>
                <w:b/>
                <w:sz w:val="16"/>
              </w:rPr>
            </w:pP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411"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Total</w:t>
            </w: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554"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Average</w:t>
            </w: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803"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Shares Purchased as</w:t>
            </w: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876"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Shares That May Yet</w:t>
            </w:r>
          </w:p>
        </w:tc>
        <w:tc>
          <w:tcPr>
            <w:tcW w:w="21"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 </w:t>
            </w:r>
          </w:p>
        </w:tc>
      </w:tr>
      <w:tr w:rsidR="00120FBB">
        <w:trPr>
          <w:jc w:val="center"/>
        </w:trPr>
        <w:tc>
          <w:tcPr>
            <w:tcW w:w="2220" w:type="pct"/>
            <w:tcBorders>
              <w:top w:val="nil"/>
              <w:left w:val="nil"/>
              <w:bottom w:val="nil"/>
              <w:right w:val="nil"/>
              <w:tl2br w:val="nil"/>
              <w:tr2bl w:val="nil"/>
            </w:tcBorders>
            <w:shd w:val="clear" w:color="auto" w:fill="auto"/>
            <w:vAlign w:val="bottom"/>
          </w:tcPr>
          <w:p w:rsidR="00120FBB" w:rsidRDefault="00120FBB">
            <w:pPr>
              <w:keepNext/>
              <w:rPr>
                <w:b/>
                <w:sz w:val="16"/>
              </w:rPr>
            </w:pP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411"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Number</w:t>
            </w: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554"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Price</w:t>
            </w: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803"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Part of Publicly</w:t>
            </w: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876"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be Purchased Under</w:t>
            </w:r>
          </w:p>
        </w:tc>
        <w:tc>
          <w:tcPr>
            <w:tcW w:w="21"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 </w:t>
            </w:r>
          </w:p>
        </w:tc>
      </w:tr>
      <w:tr w:rsidR="00120FBB">
        <w:trPr>
          <w:jc w:val="center"/>
        </w:trPr>
        <w:tc>
          <w:tcPr>
            <w:tcW w:w="2220" w:type="pct"/>
            <w:tcBorders>
              <w:top w:val="nil"/>
              <w:left w:val="nil"/>
              <w:bottom w:val="nil"/>
              <w:right w:val="nil"/>
              <w:tl2br w:val="nil"/>
              <w:tr2bl w:val="nil"/>
            </w:tcBorders>
            <w:shd w:val="clear" w:color="auto" w:fill="auto"/>
            <w:vAlign w:val="bottom"/>
          </w:tcPr>
          <w:p w:rsidR="00120FBB" w:rsidRDefault="00120FBB">
            <w:pPr>
              <w:keepNext/>
              <w:rPr>
                <w:b/>
                <w:sz w:val="16"/>
              </w:rPr>
            </w:pP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411"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of Shares</w:t>
            </w: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554"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Paid</w:t>
            </w: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803"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Announced Plans or</w:t>
            </w: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876"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the Plans or Programs</w:t>
            </w:r>
          </w:p>
        </w:tc>
        <w:tc>
          <w:tcPr>
            <w:tcW w:w="21"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 </w:t>
            </w:r>
          </w:p>
        </w:tc>
      </w:tr>
      <w:tr w:rsidR="00120FBB">
        <w:trPr>
          <w:jc w:val="center"/>
        </w:trPr>
        <w:tc>
          <w:tcPr>
            <w:tcW w:w="2220" w:type="pct"/>
            <w:tcBorders>
              <w:top w:val="nil"/>
              <w:left w:val="nil"/>
              <w:bottom w:val="single" w:sz="4" w:space="0" w:color="000000"/>
              <w:right w:val="nil"/>
              <w:tl2br w:val="nil"/>
              <w:tr2bl w:val="nil"/>
            </w:tcBorders>
            <w:shd w:val="clear" w:color="auto" w:fill="auto"/>
            <w:vAlign w:val="bottom"/>
          </w:tcPr>
          <w:p w:rsidR="00120FBB" w:rsidRDefault="00281A45">
            <w:pPr>
              <w:keepNext/>
              <w:rPr>
                <w:b/>
                <w:sz w:val="16"/>
              </w:rPr>
            </w:pPr>
            <w:r>
              <w:rPr>
                <w:rFonts w:eastAsia="Times New Roman"/>
                <w:b/>
                <w:sz w:val="16"/>
              </w:rPr>
              <w:t>(shares in thousands)</w:t>
            </w: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411" w:type="pct"/>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Purchased</w:t>
            </w: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554" w:type="pct"/>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per Share</w:t>
            </w: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803" w:type="pct"/>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Programs</w:t>
            </w:r>
          </w:p>
        </w:tc>
        <w:tc>
          <w:tcPr>
            <w:tcW w:w="29" w:type="pct"/>
            <w:tcBorders>
              <w:top w:val="nil"/>
              <w:left w:val="nil"/>
              <w:bottom w:val="nil"/>
              <w:right w:val="nil"/>
              <w:tl2br w:val="nil"/>
              <w:tr2bl w:val="nil"/>
            </w:tcBorders>
            <w:shd w:val="clear" w:color="auto" w:fill="auto"/>
            <w:noWrap/>
            <w:vAlign w:val="bottom"/>
          </w:tcPr>
          <w:p w:rsidR="00120FBB" w:rsidRDefault="00120FBB">
            <w:pPr>
              <w:keepNext/>
              <w:jc w:val="center"/>
              <w:rPr>
                <w:b/>
                <w:sz w:val="16"/>
              </w:rPr>
            </w:pPr>
          </w:p>
        </w:tc>
        <w:tc>
          <w:tcPr>
            <w:tcW w:w="876" w:type="pct"/>
            <w:tcBorders>
              <w:top w:val="nil"/>
              <w:left w:val="nil"/>
              <w:bottom w:val="single" w:sz="4" w:space="0" w:color="000000"/>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at End of Period</w:t>
            </w:r>
          </w:p>
        </w:tc>
        <w:tc>
          <w:tcPr>
            <w:tcW w:w="21" w:type="pct"/>
            <w:tcBorders>
              <w:top w:val="nil"/>
              <w:left w:val="nil"/>
              <w:bottom w:val="nil"/>
              <w:right w:val="nil"/>
              <w:tl2br w:val="nil"/>
              <w:tr2bl w:val="nil"/>
            </w:tcBorders>
            <w:shd w:val="clear" w:color="auto" w:fill="auto"/>
            <w:noWrap/>
            <w:vAlign w:val="bottom"/>
          </w:tcPr>
          <w:p w:rsidR="00120FBB" w:rsidRDefault="00281A45">
            <w:pPr>
              <w:keepNext/>
              <w:jc w:val="center"/>
              <w:rPr>
                <w:b/>
                <w:sz w:val="16"/>
              </w:rPr>
            </w:pPr>
            <w:r>
              <w:rPr>
                <w:rFonts w:eastAsia="Times New Roman"/>
                <w:b/>
                <w:sz w:val="16"/>
              </w:rPr>
              <w:t xml:space="preserve"> </w:t>
            </w:r>
          </w:p>
        </w:tc>
      </w:tr>
      <w:tr w:rsidR="00120FBB">
        <w:trPr>
          <w:jc w:val="center"/>
        </w:trPr>
        <w:tc>
          <w:tcPr>
            <w:tcW w:w="2220" w:type="pct"/>
            <w:tcBorders>
              <w:top w:val="nil"/>
              <w:left w:val="nil"/>
              <w:bottom w:val="nil"/>
              <w:right w:val="nil"/>
              <w:tl2br w:val="nil"/>
              <w:tr2bl w:val="nil"/>
            </w:tcBorders>
            <w:shd w:val="clear" w:color="auto" w:fill="CCEEFF"/>
            <w:vAlign w:val="bottom"/>
          </w:tcPr>
          <w:p w:rsidR="00120FBB" w:rsidRDefault="00281A45">
            <w:pPr>
              <w:keepNext/>
              <w:rPr>
                <w:sz w:val="20"/>
              </w:rPr>
            </w:pPr>
            <w:r>
              <w:rPr>
                <w:rFonts w:eastAsia="Times New Roman"/>
                <w:sz w:val="20"/>
              </w:rPr>
              <w:t>April 1 – April 30, 2019</w:t>
            </w:r>
          </w:p>
        </w:tc>
        <w:tc>
          <w:tcPr>
            <w:tcW w:w="29" w:type="pct"/>
            <w:tcBorders>
              <w:top w:val="nil"/>
              <w:left w:val="nil"/>
              <w:bottom w:val="nil"/>
              <w:right w:val="nil"/>
              <w:tl2br w:val="nil"/>
              <w:tr2bl w:val="nil"/>
            </w:tcBorders>
            <w:shd w:val="clear" w:color="auto" w:fill="CCEEFF"/>
            <w:noWrap/>
            <w:vAlign w:val="bottom"/>
          </w:tcPr>
          <w:p w:rsidR="00120FBB" w:rsidRDefault="00281A45">
            <w:pPr>
              <w:keepNext/>
              <w:rPr>
                <w:sz w:val="20"/>
              </w:rPr>
            </w:pPr>
            <w:r>
              <w:rPr>
                <w:rFonts w:eastAsia="Times New Roman"/>
                <w:sz w:val="20"/>
              </w:rPr>
              <w:t> </w:t>
            </w:r>
          </w:p>
        </w:tc>
        <w:tc>
          <w:tcPr>
            <w:tcW w:w="411"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sz w:val="20"/>
              </w:rPr>
            </w:pPr>
            <w:r>
              <w:rPr>
                <w:rFonts w:eastAsia="Times New Roman"/>
                <w:sz w:val="20"/>
              </w:rPr>
              <w:t xml:space="preserve"> —</w:t>
            </w:r>
          </w:p>
        </w:tc>
        <w:tc>
          <w:tcPr>
            <w:tcW w:w="29" w:type="pct"/>
            <w:tcBorders>
              <w:top w:val="nil"/>
              <w:left w:val="nil"/>
              <w:bottom w:val="nil"/>
              <w:right w:val="nil"/>
              <w:tl2br w:val="nil"/>
              <w:tr2bl w:val="nil"/>
            </w:tcBorders>
            <w:shd w:val="clear" w:color="auto" w:fill="CCEEFF"/>
            <w:noWrap/>
            <w:vAlign w:val="bottom"/>
          </w:tcPr>
          <w:p w:rsidR="00120FBB" w:rsidRDefault="00281A45">
            <w:pPr>
              <w:keepNext/>
              <w:rPr>
                <w:sz w:val="20"/>
              </w:rPr>
            </w:pPr>
            <w:r>
              <w:rPr>
                <w:rFonts w:eastAsia="Times New Roman"/>
                <w:sz w:val="20"/>
              </w:rPr>
              <w:t> </w:t>
            </w:r>
          </w:p>
        </w:tc>
        <w:tc>
          <w:tcPr>
            <w:tcW w:w="554"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sz w:val="20"/>
              </w:rPr>
            </w:pPr>
            <w:r>
              <w:rPr>
                <w:rFonts w:eastAsia="Times New Roman"/>
                <w:sz w:val="20"/>
              </w:rPr>
              <w:t xml:space="preserve"> —</w:t>
            </w:r>
          </w:p>
        </w:tc>
        <w:tc>
          <w:tcPr>
            <w:tcW w:w="29" w:type="pct"/>
            <w:tcBorders>
              <w:top w:val="nil"/>
              <w:left w:val="nil"/>
              <w:bottom w:val="nil"/>
              <w:right w:val="nil"/>
              <w:tl2br w:val="nil"/>
              <w:tr2bl w:val="nil"/>
            </w:tcBorders>
            <w:shd w:val="clear" w:color="auto" w:fill="CCEEFF"/>
            <w:noWrap/>
            <w:vAlign w:val="bottom"/>
          </w:tcPr>
          <w:p w:rsidR="00120FBB" w:rsidRDefault="00281A45">
            <w:pPr>
              <w:keepNext/>
              <w:rPr>
                <w:sz w:val="20"/>
              </w:rPr>
            </w:pPr>
            <w:r>
              <w:rPr>
                <w:rFonts w:eastAsia="Times New Roman"/>
                <w:sz w:val="20"/>
              </w:rPr>
              <w:t> </w:t>
            </w:r>
          </w:p>
        </w:tc>
        <w:tc>
          <w:tcPr>
            <w:tcW w:w="803"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sz w:val="20"/>
              </w:rPr>
            </w:pPr>
            <w:r>
              <w:rPr>
                <w:rFonts w:eastAsia="Times New Roman"/>
                <w:sz w:val="20"/>
              </w:rPr>
              <w:t xml:space="preserve"> —</w:t>
            </w:r>
          </w:p>
        </w:tc>
        <w:tc>
          <w:tcPr>
            <w:tcW w:w="29" w:type="pct"/>
            <w:tcBorders>
              <w:top w:val="nil"/>
              <w:left w:val="nil"/>
              <w:bottom w:val="nil"/>
              <w:right w:val="nil"/>
              <w:tl2br w:val="nil"/>
              <w:tr2bl w:val="nil"/>
            </w:tcBorders>
            <w:shd w:val="clear" w:color="auto" w:fill="CCEEFF"/>
            <w:noWrap/>
            <w:vAlign w:val="bottom"/>
          </w:tcPr>
          <w:p w:rsidR="00120FBB" w:rsidRDefault="00281A45">
            <w:pPr>
              <w:keepNext/>
              <w:rPr>
                <w:sz w:val="20"/>
              </w:rPr>
            </w:pPr>
            <w:r>
              <w:rPr>
                <w:rFonts w:eastAsia="Times New Roman"/>
                <w:sz w:val="20"/>
              </w:rPr>
              <w:t> </w:t>
            </w:r>
          </w:p>
        </w:tc>
        <w:tc>
          <w:tcPr>
            <w:tcW w:w="876"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sz w:val="20"/>
              </w:rPr>
            </w:pPr>
            <w:r>
              <w:rPr>
                <w:rFonts w:eastAsia="Times New Roman"/>
                <w:sz w:val="20"/>
              </w:rPr>
              <w:t>5,855 shares</w:t>
            </w: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sz w:val="20"/>
              </w:rPr>
            </w:pPr>
          </w:p>
        </w:tc>
      </w:tr>
      <w:tr w:rsidR="00120FBB">
        <w:trPr>
          <w:jc w:val="center"/>
        </w:trPr>
        <w:tc>
          <w:tcPr>
            <w:tcW w:w="2220" w:type="pct"/>
            <w:tcBorders>
              <w:top w:val="nil"/>
              <w:left w:val="nil"/>
              <w:bottom w:val="nil"/>
              <w:right w:val="nil"/>
              <w:tl2br w:val="nil"/>
              <w:tr2bl w:val="nil"/>
            </w:tcBorders>
            <w:vAlign w:val="bottom"/>
          </w:tcPr>
          <w:p w:rsidR="00120FBB" w:rsidRDefault="00281A45">
            <w:pPr>
              <w:keepNext/>
              <w:rPr>
                <w:sz w:val="20"/>
              </w:rPr>
            </w:pPr>
            <w:r>
              <w:rPr>
                <w:rFonts w:eastAsia="Times New Roman"/>
                <w:sz w:val="20"/>
              </w:rPr>
              <w:t>May 1 – May 31, 2019</w:t>
            </w:r>
          </w:p>
        </w:tc>
        <w:tc>
          <w:tcPr>
            <w:tcW w:w="29" w:type="pct"/>
            <w:tcBorders>
              <w:top w:val="nil"/>
              <w:left w:val="nil"/>
              <w:bottom w:val="nil"/>
              <w:right w:val="nil"/>
              <w:tl2br w:val="nil"/>
              <w:tr2bl w:val="nil"/>
            </w:tcBorders>
            <w:noWrap/>
            <w:vAlign w:val="bottom"/>
          </w:tcPr>
          <w:p w:rsidR="00120FBB" w:rsidRDefault="00281A45">
            <w:pPr>
              <w:keepNext/>
              <w:rPr>
                <w:sz w:val="20"/>
              </w:rPr>
            </w:pPr>
            <w:r>
              <w:rPr>
                <w:rFonts w:eastAsia="Times New Roman"/>
                <w:sz w:val="20"/>
              </w:rPr>
              <w:t> </w:t>
            </w:r>
          </w:p>
        </w:tc>
        <w:tc>
          <w:tcPr>
            <w:tcW w:w="411" w:type="pct"/>
            <w:tcBorders>
              <w:top w:val="nil"/>
              <w:left w:val="nil"/>
              <w:bottom w:val="nil"/>
              <w:right w:val="nil"/>
              <w:tl2br w:val="nil"/>
              <w:tr2bl w:val="nil"/>
            </w:tcBorders>
            <w:noWrap/>
            <w:vAlign w:val="bottom"/>
          </w:tcPr>
          <w:p w:rsidR="00120FBB" w:rsidRDefault="00281A45">
            <w:pPr>
              <w:keepNext/>
              <w:ind w:right="60"/>
              <w:jc w:val="right"/>
              <w:rPr>
                <w:sz w:val="20"/>
              </w:rPr>
            </w:pPr>
            <w:r>
              <w:rPr>
                <w:rFonts w:eastAsia="Times New Roman"/>
                <w:sz w:val="20"/>
              </w:rPr>
              <w:t xml:space="preserve"> —</w:t>
            </w:r>
          </w:p>
        </w:tc>
        <w:tc>
          <w:tcPr>
            <w:tcW w:w="29" w:type="pct"/>
            <w:tcBorders>
              <w:top w:val="nil"/>
              <w:left w:val="nil"/>
              <w:bottom w:val="nil"/>
              <w:right w:val="nil"/>
              <w:tl2br w:val="nil"/>
              <w:tr2bl w:val="nil"/>
            </w:tcBorders>
            <w:noWrap/>
            <w:vAlign w:val="bottom"/>
          </w:tcPr>
          <w:p w:rsidR="00120FBB" w:rsidRDefault="00281A45">
            <w:pPr>
              <w:keepNext/>
              <w:rPr>
                <w:sz w:val="20"/>
              </w:rPr>
            </w:pPr>
            <w:r>
              <w:rPr>
                <w:rFonts w:eastAsia="Times New Roman"/>
                <w:sz w:val="20"/>
              </w:rPr>
              <w:t> </w:t>
            </w:r>
          </w:p>
        </w:tc>
        <w:tc>
          <w:tcPr>
            <w:tcW w:w="554" w:type="pct"/>
            <w:tcBorders>
              <w:top w:val="nil"/>
              <w:left w:val="nil"/>
              <w:bottom w:val="nil"/>
              <w:right w:val="nil"/>
              <w:tl2br w:val="nil"/>
              <w:tr2bl w:val="nil"/>
            </w:tcBorders>
            <w:noWrap/>
            <w:vAlign w:val="bottom"/>
          </w:tcPr>
          <w:p w:rsidR="00120FBB" w:rsidRDefault="00281A45">
            <w:pPr>
              <w:keepNext/>
              <w:ind w:right="60"/>
              <w:jc w:val="right"/>
              <w:rPr>
                <w:sz w:val="20"/>
              </w:rPr>
            </w:pPr>
            <w:r>
              <w:rPr>
                <w:rFonts w:eastAsia="Times New Roman"/>
                <w:sz w:val="20"/>
              </w:rPr>
              <w:t xml:space="preserve"> —</w:t>
            </w:r>
          </w:p>
        </w:tc>
        <w:tc>
          <w:tcPr>
            <w:tcW w:w="29" w:type="pct"/>
            <w:tcBorders>
              <w:top w:val="nil"/>
              <w:left w:val="nil"/>
              <w:bottom w:val="nil"/>
              <w:right w:val="nil"/>
              <w:tl2br w:val="nil"/>
              <w:tr2bl w:val="nil"/>
            </w:tcBorders>
            <w:noWrap/>
            <w:vAlign w:val="bottom"/>
          </w:tcPr>
          <w:p w:rsidR="00120FBB" w:rsidRDefault="00281A45">
            <w:pPr>
              <w:keepNext/>
              <w:rPr>
                <w:sz w:val="20"/>
              </w:rPr>
            </w:pPr>
            <w:r>
              <w:rPr>
                <w:rFonts w:eastAsia="Times New Roman"/>
                <w:sz w:val="20"/>
              </w:rPr>
              <w:t> </w:t>
            </w:r>
          </w:p>
        </w:tc>
        <w:tc>
          <w:tcPr>
            <w:tcW w:w="803" w:type="pct"/>
            <w:tcBorders>
              <w:top w:val="nil"/>
              <w:left w:val="nil"/>
              <w:bottom w:val="nil"/>
              <w:right w:val="nil"/>
              <w:tl2br w:val="nil"/>
              <w:tr2bl w:val="nil"/>
            </w:tcBorders>
            <w:noWrap/>
            <w:vAlign w:val="bottom"/>
          </w:tcPr>
          <w:p w:rsidR="00120FBB" w:rsidRDefault="00281A45">
            <w:pPr>
              <w:keepNext/>
              <w:ind w:right="60"/>
              <w:jc w:val="right"/>
              <w:rPr>
                <w:sz w:val="20"/>
              </w:rPr>
            </w:pPr>
            <w:r>
              <w:rPr>
                <w:rFonts w:eastAsia="Times New Roman"/>
                <w:sz w:val="20"/>
              </w:rPr>
              <w:t xml:space="preserve"> —</w:t>
            </w:r>
          </w:p>
        </w:tc>
        <w:tc>
          <w:tcPr>
            <w:tcW w:w="29" w:type="pct"/>
            <w:tcBorders>
              <w:top w:val="nil"/>
              <w:left w:val="nil"/>
              <w:bottom w:val="nil"/>
              <w:right w:val="nil"/>
              <w:tl2br w:val="nil"/>
              <w:tr2bl w:val="nil"/>
            </w:tcBorders>
            <w:noWrap/>
            <w:vAlign w:val="bottom"/>
          </w:tcPr>
          <w:p w:rsidR="00120FBB" w:rsidRDefault="00281A45">
            <w:pPr>
              <w:keepNext/>
              <w:rPr>
                <w:sz w:val="20"/>
              </w:rPr>
            </w:pPr>
            <w:r>
              <w:rPr>
                <w:rFonts w:eastAsia="Times New Roman"/>
                <w:sz w:val="20"/>
              </w:rPr>
              <w:t> </w:t>
            </w:r>
          </w:p>
        </w:tc>
        <w:tc>
          <w:tcPr>
            <w:tcW w:w="876" w:type="pct"/>
            <w:tcBorders>
              <w:top w:val="nil"/>
              <w:left w:val="nil"/>
              <w:bottom w:val="nil"/>
              <w:right w:val="nil"/>
              <w:tl2br w:val="nil"/>
              <w:tr2bl w:val="nil"/>
            </w:tcBorders>
            <w:noWrap/>
            <w:vAlign w:val="bottom"/>
          </w:tcPr>
          <w:p w:rsidR="00120FBB" w:rsidRDefault="00281A45">
            <w:pPr>
              <w:keepNext/>
              <w:ind w:right="60"/>
              <w:jc w:val="right"/>
              <w:rPr>
                <w:sz w:val="20"/>
              </w:rPr>
            </w:pPr>
            <w:r>
              <w:rPr>
                <w:rFonts w:eastAsia="Times New Roman"/>
                <w:sz w:val="20"/>
              </w:rPr>
              <w:t>5,855 shares</w:t>
            </w:r>
          </w:p>
        </w:tc>
        <w:tc>
          <w:tcPr>
            <w:tcW w:w="21" w:type="pct"/>
            <w:tcBorders>
              <w:top w:val="nil"/>
              <w:left w:val="nil"/>
              <w:bottom w:val="nil"/>
              <w:right w:val="nil"/>
              <w:tl2br w:val="nil"/>
              <w:tr2bl w:val="nil"/>
            </w:tcBorders>
            <w:noWrap/>
            <w:vAlign w:val="bottom"/>
          </w:tcPr>
          <w:p w:rsidR="00120FBB" w:rsidRDefault="00120FBB">
            <w:pPr>
              <w:keepNext/>
              <w:rPr>
                <w:sz w:val="20"/>
              </w:rPr>
            </w:pPr>
          </w:p>
        </w:tc>
      </w:tr>
      <w:tr w:rsidR="00120FBB">
        <w:trPr>
          <w:jc w:val="center"/>
        </w:trPr>
        <w:tc>
          <w:tcPr>
            <w:tcW w:w="2220" w:type="pct"/>
            <w:tcBorders>
              <w:top w:val="nil"/>
              <w:left w:val="nil"/>
              <w:bottom w:val="nil"/>
              <w:right w:val="nil"/>
              <w:tl2br w:val="nil"/>
              <w:tr2bl w:val="nil"/>
            </w:tcBorders>
            <w:shd w:val="clear" w:color="auto" w:fill="CCEEFF"/>
            <w:vAlign w:val="bottom"/>
          </w:tcPr>
          <w:p w:rsidR="00120FBB" w:rsidRDefault="00281A45">
            <w:pPr>
              <w:keepNext/>
              <w:rPr>
                <w:sz w:val="20"/>
              </w:rPr>
            </w:pPr>
            <w:r>
              <w:rPr>
                <w:rFonts w:eastAsia="Times New Roman"/>
                <w:sz w:val="20"/>
              </w:rPr>
              <w:t>June 1 – June 30, 2019</w:t>
            </w:r>
          </w:p>
        </w:tc>
        <w:tc>
          <w:tcPr>
            <w:tcW w:w="29" w:type="pct"/>
            <w:tcBorders>
              <w:top w:val="nil"/>
              <w:left w:val="nil"/>
              <w:bottom w:val="nil"/>
              <w:right w:val="nil"/>
              <w:tl2br w:val="nil"/>
              <w:tr2bl w:val="nil"/>
            </w:tcBorders>
            <w:shd w:val="clear" w:color="auto" w:fill="CCEEFF"/>
            <w:noWrap/>
            <w:vAlign w:val="bottom"/>
          </w:tcPr>
          <w:p w:rsidR="00120FBB" w:rsidRDefault="00120FBB">
            <w:pPr>
              <w:keepNext/>
              <w:rPr>
                <w:sz w:val="20"/>
              </w:rPr>
            </w:pPr>
          </w:p>
        </w:tc>
        <w:tc>
          <w:tcPr>
            <w:tcW w:w="411"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sz w:val="20"/>
              </w:rPr>
            </w:pPr>
            <w:r>
              <w:rPr>
                <w:rFonts w:eastAsia="Times New Roman"/>
                <w:sz w:val="20"/>
              </w:rPr>
              <w:t xml:space="preserve"> —</w:t>
            </w:r>
          </w:p>
        </w:tc>
        <w:tc>
          <w:tcPr>
            <w:tcW w:w="29" w:type="pct"/>
            <w:tcBorders>
              <w:top w:val="nil"/>
              <w:left w:val="nil"/>
              <w:bottom w:val="nil"/>
              <w:right w:val="nil"/>
              <w:tl2br w:val="nil"/>
              <w:tr2bl w:val="nil"/>
            </w:tcBorders>
            <w:shd w:val="clear" w:color="auto" w:fill="CCEEFF"/>
            <w:noWrap/>
            <w:vAlign w:val="bottom"/>
          </w:tcPr>
          <w:p w:rsidR="00120FBB" w:rsidRDefault="00281A45">
            <w:pPr>
              <w:keepNext/>
              <w:rPr>
                <w:sz w:val="20"/>
              </w:rPr>
            </w:pPr>
            <w:r>
              <w:rPr>
                <w:rFonts w:eastAsia="Times New Roman"/>
                <w:sz w:val="20"/>
              </w:rPr>
              <w:t> </w:t>
            </w:r>
          </w:p>
        </w:tc>
        <w:tc>
          <w:tcPr>
            <w:tcW w:w="554"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sz w:val="20"/>
              </w:rPr>
            </w:pPr>
            <w:r>
              <w:rPr>
                <w:rFonts w:eastAsia="Times New Roman"/>
                <w:sz w:val="20"/>
              </w:rPr>
              <w:t xml:space="preserve"> —</w:t>
            </w:r>
          </w:p>
        </w:tc>
        <w:tc>
          <w:tcPr>
            <w:tcW w:w="29" w:type="pct"/>
            <w:tcBorders>
              <w:top w:val="nil"/>
              <w:left w:val="nil"/>
              <w:bottom w:val="nil"/>
              <w:right w:val="nil"/>
              <w:tl2br w:val="nil"/>
              <w:tr2bl w:val="nil"/>
            </w:tcBorders>
            <w:shd w:val="clear" w:color="auto" w:fill="CCEEFF"/>
            <w:noWrap/>
            <w:vAlign w:val="bottom"/>
          </w:tcPr>
          <w:p w:rsidR="00120FBB" w:rsidRDefault="00281A45">
            <w:pPr>
              <w:keepNext/>
              <w:rPr>
                <w:sz w:val="20"/>
              </w:rPr>
            </w:pPr>
            <w:r>
              <w:rPr>
                <w:rFonts w:eastAsia="Times New Roman"/>
                <w:sz w:val="20"/>
              </w:rPr>
              <w:t> </w:t>
            </w:r>
          </w:p>
        </w:tc>
        <w:tc>
          <w:tcPr>
            <w:tcW w:w="803" w:type="pct"/>
            <w:tcBorders>
              <w:top w:val="nil"/>
              <w:left w:val="nil"/>
              <w:bottom w:val="single" w:sz="4" w:space="0" w:color="000000"/>
              <w:right w:val="nil"/>
              <w:tl2br w:val="nil"/>
              <w:tr2bl w:val="nil"/>
            </w:tcBorders>
            <w:shd w:val="clear" w:color="auto" w:fill="CCEEFF"/>
            <w:noWrap/>
            <w:vAlign w:val="bottom"/>
          </w:tcPr>
          <w:p w:rsidR="00120FBB" w:rsidRDefault="00281A45">
            <w:pPr>
              <w:keepNext/>
              <w:ind w:right="60"/>
              <w:jc w:val="right"/>
              <w:rPr>
                <w:sz w:val="20"/>
              </w:rPr>
            </w:pPr>
            <w:r>
              <w:rPr>
                <w:rFonts w:eastAsia="Times New Roman"/>
                <w:sz w:val="20"/>
              </w:rPr>
              <w:t xml:space="preserve"> —</w:t>
            </w:r>
          </w:p>
        </w:tc>
        <w:tc>
          <w:tcPr>
            <w:tcW w:w="29" w:type="pct"/>
            <w:tcBorders>
              <w:top w:val="nil"/>
              <w:left w:val="nil"/>
              <w:bottom w:val="nil"/>
              <w:right w:val="nil"/>
              <w:tl2br w:val="nil"/>
              <w:tr2bl w:val="nil"/>
            </w:tcBorders>
            <w:shd w:val="clear" w:color="auto" w:fill="CCEEFF"/>
            <w:noWrap/>
            <w:vAlign w:val="bottom"/>
          </w:tcPr>
          <w:p w:rsidR="00120FBB" w:rsidRDefault="00120FBB">
            <w:pPr>
              <w:keepNext/>
              <w:rPr>
                <w:sz w:val="20"/>
              </w:rPr>
            </w:pPr>
          </w:p>
        </w:tc>
        <w:tc>
          <w:tcPr>
            <w:tcW w:w="876" w:type="pct"/>
            <w:tcBorders>
              <w:top w:val="nil"/>
              <w:left w:val="nil"/>
              <w:bottom w:val="nil"/>
              <w:right w:val="nil"/>
              <w:tl2br w:val="nil"/>
              <w:tr2bl w:val="nil"/>
            </w:tcBorders>
            <w:shd w:val="clear" w:color="auto" w:fill="CCEEFF"/>
            <w:noWrap/>
            <w:vAlign w:val="bottom"/>
          </w:tcPr>
          <w:p w:rsidR="00120FBB" w:rsidRDefault="00281A45">
            <w:pPr>
              <w:keepNext/>
              <w:ind w:right="60"/>
              <w:jc w:val="right"/>
              <w:rPr>
                <w:sz w:val="20"/>
              </w:rPr>
            </w:pPr>
            <w:r>
              <w:rPr>
                <w:rFonts w:eastAsia="Times New Roman"/>
                <w:sz w:val="20"/>
              </w:rPr>
              <w:t>5,855 shares</w:t>
            </w:r>
          </w:p>
        </w:tc>
        <w:tc>
          <w:tcPr>
            <w:tcW w:w="21" w:type="pct"/>
            <w:tcBorders>
              <w:top w:val="nil"/>
              <w:left w:val="nil"/>
              <w:bottom w:val="nil"/>
              <w:right w:val="nil"/>
              <w:tl2br w:val="nil"/>
              <w:tr2bl w:val="nil"/>
            </w:tcBorders>
            <w:shd w:val="clear" w:color="auto" w:fill="CCEEFF"/>
            <w:noWrap/>
            <w:vAlign w:val="bottom"/>
          </w:tcPr>
          <w:p w:rsidR="00120FBB" w:rsidRDefault="00120FBB">
            <w:pPr>
              <w:keepNext/>
              <w:rPr>
                <w:sz w:val="20"/>
              </w:rPr>
            </w:pPr>
          </w:p>
        </w:tc>
      </w:tr>
      <w:tr w:rsidR="00120FBB">
        <w:trPr>
          <w:jc w:val="center"/>
        </w:trPr>
        <w:tc>
          <w:tcPr>
            <w:tcW w:w="2220" w:type="pct"/>
            <w:tcBorders>
              <w:top w:val="nil"/>
              <w:left w:val="nil"/>
              <w:bottom w:val="nil"/>
              <w:right w:val="nil"/>
              <w:tl2br w:val="nil"/>
              <w:tr2bl w:val="nil"/>
            </w:tcBorders>
            <w:vAlign w:val="bottom"/>
          </w:tcPr>
          <w:p w:rsidR="00120FBB" w:rsidRDefault="00281A45">
            <w:pPr>
              <w:keepNext/>
              <w:rPr>
                <w:sz w:val="20"/>
              </w:rPr>
            </w:pPr>
            <w:r>
              <w:rPr>
                <w:rFonts w:eastAsia="Times New Roman"/>
                <w:sz w:val="20"/>
              </w:rPr>
              <w:t>Total</w:t>
            </w:r>
          </w:p>
        </w:tc>
        <w:tc>
          <w:tcPr>
            <w:tcW w:w="29" w:type="pct"/>
            <w:tcBorders>
              <w:top w:val="nil"/>
              <w:left w:val="nil"/>
              <w:bottom w:val="nil"/>
              <w:right w:val="nil"/>
              <w:tl2br w:val="nil"/>
              <w:tr2bl w:val="nil"/>
            </w:tcBorders>
            <w:noWrap/>
            <w:vAlign w:val="bottom"/>
          </w:tcPr>
          <w:p w:rsidR="00120FBB" w:rsidRDefault="00281A45">
            <w:pPr>
              <w:keepNext/>
              <w:rPr>
                <w:sz w:val="20"/>
              </w:rPr>
            </w:pPr>
            <w:r>
              <w:rPr>
                <w:rFonts w:eastAsia="Times New Roman"/>
                <w:sz w:val="20"/>
              </w:rPr>
              <w:t> </w:t>
            </w:r>
          </w:p>
        </w:tc>
        <w:tc>
          <w:tcPr>
            <w:tcW w:w="411" w:type="pct"/>
            <w:tcBorders>
              <w:top w:val="nil"/>
              <w:left w:val="nil"/>
              <w:bottom w:val="nil"/>
              <w:right w:val="nil"/>
              <w:tl2br w:val="nil"/>
              <w:tr2bl w:val="nil"/>
            </w:tcBorders>
            <w:noWrap/>
            <w:vAlign w:val="bottom"/>
          </w:tcPr>
          <w:p w:rsidR="00120FBB" w:rsidRDefault="00281A45">
            <w:pPr>
              <w:keepNext/>
              <w:ind w:right="60"/>
              <w:jc w:val="right"/>
              <w:rPr>
                <w:sz w:val="20"/>
              </w:rPr>
            </w:pPr>
            <w:r>
              <w:rPr>
                <w:rFonts w:eastAsia="Times New Roman"/>
                <w:sz w:val="20"/>
              </w:rPr>
              <w:t xml:space="preserve"> —</w:t>
            </w:r>
          </w:p>
        </w:tc>
        <w:tc>
          <w:tcPr>
            <w:tcW w:w="29" w:type="pct"/>
            <w:tcBorders>
              <w:top w:val="nil"/>
              <w:left w:val="nil"/>
              <w:bottom w:val="nil"/>
              <w:right w:val="nil"/>
              <w:tl2br w:val="nil"/>
              <w:tr2bl w:val="nil"/>
            </w:tcBorders>
            <w:noWrap/>
            <w:vAlign w:val="bottom"/>
          </w:tcPr>
          <w:p w:rsidR="00120FBB" w:rsidRDefault="00281A45">
            <w:pPr>
              <w:keepNext/>
              <w:rPr>
                <w:sz w:val="20"/>
              </w:rPr>
            </w:pPr>
            <w:r>
              <w:rPr>
                <w:rFonts w:eastAsia="Times New Roman"/>
                <w:sz w:val="20"/>
              </w:rPr>
              <w:t> </w:t>
            </w:r>
          </w:p>
        </w:tc>
        <w:tc>
          <w:tcPr>
            <w:tcW w:w="554" w:type="pct"/>
            <w:tcBorders>
              <w:top w:val="nil"/>
              <w:left w:val="nil"/>
              <w:bottom w:val="nil"/>
              <w:right w:val="nil"/>
              <w:tl2br w:val="nil"/>
              <w:tr2bl w:val="nil"/>
            </w:tcBorders>
            <w:noWrap/>
            <w:vAlign w:val="bottom"/>
          </w:tcPr>
          <w:p w:rsidR="00120FBB" w:rsidRDefault="00281A45">
            <w:pPr>
              <w:keepNext/>
              <w:ind w:right="60"/>
              <w:jc w:val="right"/>
              <w:rPr>
                <w:sz w:val="20"/>
              </w:rPr>
            </w:pPr>
            <w:r>
              <w:rPr>
                <w:rFonts w:eastAsia="Times New Roman"/>
                <w:sz w:val="20"/>
              </w:rPr>
              <w:t xml:space="preserve"> —</w:t>
            </w:r>
          </w:p>
        </w:tc>
        <w:tc>
          <w:tcPr>
            <w:tcW w:w="29" w:type="pct"/>
            <w:tcBorders>
              <w:top w:val="nil"/>
              <w:left w:val="nil"/>
              <w:bottom w:val="nil"/>
              <w:right w:val="nil"/>
              <w:tl2br w:val="nil"/>
              <w:tr2bl w:val="nil"/>
            </w:tcBorders>
            <w:noWrap/>
            <w:vAlign w:val="bottom"/>
          </w:tcPr>
          <w:p w:rsidR="00120FBB" w:rsidRDefault="00281A45">
            <w:pPr>
              <w:keepNext/>
              <w:rPr>
                <w:sz w:val="20"/>
              </w:rPr>
            </w:pPr>
            <w:r>
              <w:rPr>
                <w:rFonts w:eastAsia="Times New Roman"/>
                <w:sz w:val="20"/>
              </w:rPr>
              <w:t> </w:t>
            </w:r>
          </w:p>
        </w:tc>
        <w:tc>
          <w:tcPr>
            <w:tcW w:w="803" w:type="pct"/>
            <w:tcBorders>
              <w:top w:val="nil"/>
              <w:left w:val="nil"/>
              <w:bottom w:val="nil"/>
              <w:right w:val="nil"/>
              <w:tl2br w:val="nil"/>
              <w:tr2bl w:val="nil"/>
            </w:tcBorders>
            <w:noWrap/>
            <w:vAlign w:val="bottom"/>
          </w:tcPr>
          <w:p w:rsidR="00120FBB" w:rsidRDefault="00281A45">
            <w:pPr>
              <w:keepNext/>
              <w:ind w:right="60"/>
              <w:jc w:val="right"/>
              <w:rPr>
                <w:sz w:val="20"/>
              </w:rPr>
            </w:pPr>
            <w:r>
              <w:rPr>
                <w:rFonts w:eastAsia="Times New Roman"/>
                <w:sz w:val="20"/>
              </w:rPr>
              <w:t xml:space="preserve"> —</w:t>
            </w:r>
          </w:p>
        </w:tc>
        <w:tc>
          <w:tcPr>
            <w:tcW w:w="29" w:type="pct"/>
            <w:tcBorders>
              <w:top w:val="nil"/>
              <w:left w:val="nil"/>
              <w:bottom w:val="nil"/>
              <w:right w:val="nil"/>
              <w:tl2br w:val="nil"/>
              <w:tr2bl w:val="nil"/>
            </w:tcBorders>
            <w:noWrap/>
            <w:vAlign w:val="bottom"/>
          </w:tcPr>
          <w:p w:rsidR="00120FBB" w:rsidRDefault="00120FBB">
            <w:pPr>
              <w:keepNext/>
              <w:rPr>
                <w:sz w:val="20"/>
              </w:rPr>
            </w:pPr>
          </w:p>
        </w:tc>
        <w:tc>
          <w:tcPr>
            <w:tcW w:w="876" w:type="pct"/>
            <w:tcBorders>
              <w:top w:val="nil"/>
              <w:left w:val="nil"/>
              <w:bottom w:val="nil"/>
              <w:right w:val="nil"/>
              <w:tl2br w:val="nil"/>
              <w:tr2bl w:val="nil"/>
            </w:tcBorders>
            <w:noWrap/>
            <w:vAlign w:val="bottom"/>
          </w:tcPr>
          <w:p w:rsidR="00120FBB" w:rsidRDefault="00120FBB">
            <w:pPr>
              <w:keepNext/>
              <w:jc w:val="right"/>
              <w:rPr>
                <w:sz w:val="20"/>
              </w:rPr>
            </w:pPr>
          </w:p>
        </w:tc>
        <w:tc>
          <w:tcPr>
            <w:tcW w:w="21" w:type="pct"/>
            <w:tcBorders>
              <w:top w:val="nil"/>
              <w:left w:val="nil"/>
              <w:bottom w:val="nil"/>
              <w:right w:val="nil"/>
              <w:tl2br w:val="nil"/>
              <w:tr2bl w:val="nil"/>
            </w:tcBorders>
            <w:noWrap/>
            <w:vAlign w:val="bottom"/>
          </w:tcPr>
          <w:p w:rsidR="00120FBB" w:rsidRDefault="00120FBB">
            <w:pPr>
              <w:keepNext/>
              <w:rPr>
                <w:sz w:val="20"/>
              </w:rPr>
            </w:pPr>
          </w:p>
        </w:tc>
      </w:tr>
    </w:tbl>
    <w:p w:rsidR="00120FBB" w:rsidRDefault="00120FBB">
      <w:pPr>
        <w:suppressAutoHyphens/>
        <w:rPr>
          <w:sz w:val="20"/>
          <w:szCs w:val="20"/>
        </w:rPr>
      </w:pPr>
    </w:p>
    <w:p w:rsidR="00120FBB" w:rsidRDefault="00281A45">
      <w:pPr>
        <w:keepNext/>
        <w:keepLines/>
        <w:suppressAutoHyphens/>
        <w:ind w:firstLine="720"/>
        <w:jc w:val="both"/>
        <w:rPr>
          <w:sz w:val="20"/>
          <w:szCs w:val="20"/>
        </w:rPr>
      </w:pPr>
      <w:r>
        <w:rPr>
          <w:sz w:val="20"/>
          <w:szCs w:val="20"/>
        </w:rPr>
        <w:t xml:space="preserve">On December 12, 2014, the Board of Directors authorized a stock repurchase program permitting us to purchase up to 5.0 million of our outstanding common shares from January 1, 2015, through December 31, 2019. </w:t>
      </w:r>
      <w:r>
        <w:rPr>
          <w:color w:val="000000"/>
          <w:sz w:val="20"/>
          <w:szCs w:val="20"/>
        </w:rPr>
        <w:t>On October 22, 2018, the Board of Directors authorized a new stock repurchase program permitting the Company to purchase up to an additional 8.0 million of its outstanding common shares from November 5, 2018, through December 31, 2023.</w:t>
      </w:r>
      <w:r>
        <w:rPr>
          <w:sz w:val="20"/>
          <w:szCs w:val="20"/>
        </w:rPr>
        <w:t xml:space="preserve"> As of June 30, 2019, we have 5.9 million shares available for repurchase under the stock repurchase programs.</w:t>
      </w:r>
    </w:p>
    <w:p w:rsidR="00120FBB" w:rsidRDefault="00120FBB">
      <w:pPr>
        <w:keepNext/>
        <w:keepLines/>
        <w:suppressAutoHyphens/>
        <w:ind w:firstLine="720"/>
        <w:jc w:val="both"/>
        <w:rPr>
          <w:sz w:val="20"/>
          <w:szCs w:val="20"/>
        </w:rPr>
      </w:pPr>
    </w:p>
    <w:p w:rsidR="00120FBB" w:rsidRDefault="00281A45">
      <w:pPr>
        <w:rPr>
          <w:sz w:val="20"/>
          <w:szCs w:val="20"/>
        </w:rPr>
      </w:pPr>
      <w:r>
        <w:rPr>
          <w:sz w:val="20"/>
          <w:szCs w:val="20"/>
        </w:rPr>
        <w:br w:type="page"/>
      </w:r>
    </w:p>
    <w:p w:rsidR="00120FBB" w:rsidRDefault="00281A45">
      <w:pPr>
        <w:keepNext/>
        <w:keepLines/>
        <w:suppressAutoHyphens/>
        <w:rPr>
          <w:b/>
          <w:sz w:val="20"/>
          <w:szCs w:val="20"/>
        </w:rPr>
      </w:pPr>
      <w:r>
        <w:rPr>
          <w:b/>
          <w:sz w:val="20"/>
          <w:szCs w:val="20"/>
        </w:rPr>
        <w:t>ITEM 6</w:t>
      </w:r>
    </w:p>
    <w:p w:rsidR="00120FBB" w:rsidRDefault="00281A45">
      <w:pPr>
        <w:keepNext/>
        <w:keepLines/>
        <w:suppressAutoHyphens/>
        <w:rPr>
          <w:sz w:val="20"/>
          <w:szCs w:val="20"/>
        </w:rPr>
      </w:pPr>
      <w:r>
        <w:rPr>
          <w:b/>
          <w:sz w:val="20"/>
          <w:szCs w:val="20"/>
        </w:rPr>
        <w:t>EXHIBITS</w:t>
      </w:r>
    </w:p>
    <w:p w:rsidR="00120FBB" w:rsidRDefault="00120FBB">
      <w:pPr>
        <w:keepNext/>
        <w:keepLines/>
        <w:suppressAutoHyphens/>
        <w:rPr>
          <w:sz w:val="20"/>
          <w:szCs w:val="20"/>
        </w:rPr>
      </w:pPr>
    </w:p>
    <w:p w:rsidR="00120FBB" w:rsidRDefault="00281A45">
      <w:pPr>
        <w:keepNext/>
        <w:suppressAutoHyphens/>
        <w:ind w:firstLine="360"/>
        <w:rPr>
          <w:sz w:val="20"/>
          <w:szCs w:val="20"/>
        </w:rPr>
      </w:pPr>
      <w:r>
        <w:rPr>
          <w:sz w:val="20"/>
          <w:szCs w:val="20"/>
        </w:rPr>
        <w:t>a)  Exhibits</w:t>
      </w:r>
    </w:p>
    <w:p w:rsidR="00120FBB" w:rsidRDefault="00120FBB">
      <w:pPr>
        <w:keepNext/>
        <w:suppressAutoHyphens/>
        <w:rPr>
          <w:sz w:val="20"/>
          <w:szCs w:val="20"/>
        </w:rPr>
      </w:pPr>
    </w:p>
    <w:p w:rsidR="00120FBB" w:rsidRDefault="00281A45">
      <w:pPr>
        <w:suppressAutoHyphens/>
        <w:ind w:firstLine="720"/>
        <w:rPr>
          <w:sz w:val="20"/>
          <w:szCs w:val="20"/>
        </w:rPr>
      </w:pPr>
      <w:r>
        <w:rPr>
          <w:sz w:val="20"/>
          <w:szCs w:val="20"/>
        </w:rPr>
        <w:t>Exhibits required by Item 601 of Regulation S-K are listed in the Exhibit Index hereto.</w:t>
      </w:r>
    </w:p>
    <w:p w:rsidR="00120FBB" w:rsidRDefault="00120FBB">
      <w:pPr>
        <w:suppressAutoHyphens/>
        <w:rPr>
          <w:sz w:val="20"/>
          <w:szCs w:val="20"/>
        </w:rPr>
      </w:pPr>
    </w:p>
    <w:p w:rsidR="00120FBB" w:rsidRDefault="00281A45">
      <w:pPr>
        <w:keepNext/>
        <w:keepLines/>
        <w:suppressAutoHyphens/>
        <w:jc w:val="both"/>
        <w:rPr>
          <w:sz w:val="20"/>
          <w:szCs w:val="20"/>
        </w:rPr>
      </w:pPr>
      <w:r>
        <w:rPr>
          <w:sz w:val="20"/>
          <w:szCs w:val="20"/>
        </w:rPr>
        <w:t>All other items hereunder are omitted because either such item is inapplicable or the response is negative.</w:t>
      </w:r>
    </w:p>
    <w:p w:rsidR="00120FBB" w:rsidRDefault="00120FBB">
      <w:pPr>
        <w:keepNext/>
        <w:keepLines/>
        <w:suppressAutoHyphens/>
        <w:jc w:val="center"/>
        <w:rPr>
          <w:sz w:val="20"/>
          <w:szCs w:val="20"/>
        </w:rPr>
      </w:pPr>
    </w:p>
    <w:p w:rsidR="00120FBB" w:rsidRDefault="00281A45">
      <w:pPr>
        <w:keepNext/>
        <w:keepLines/>
        <w:suppressAutoHyphens/>
        <w:jc w:val="center"/>
        <w:rPr>
          <w:sz w:val="20"/>
          <w:szCs w:val="20"/>
        </w:rPr>
      </w:pPr>
      <w:r>
        <w:rPr>
          <w:b/>
          <w:sz w:val="20"/>
          <w:szCs w:val="20"/>
        </w:rPr>
        <w:t>EXHIBIT INDEX</w:t>
      </w:r>
    </w:p>
    <w:p w:rsidR="00120FBB" w:rsidRDefault="00120FBB">
      <w:pPr>
        <w:keepNext/>
        <w:suppressAutoHyphens/>
        <w:rPr>
          <w:sz w:val="20"/>
          <w:szCs w:val="20"/>
        </w:rPr>
      </w:pPr>
    </w:p>
    <w:tbl>
      <w:tblPr>
        <w:tblW w:w="5000" w:type="pct"/>
        <w:tblCellMar>
          <w:left w:w="0" w:type="dxa"/>
          <w:right w:w="0" w:type="dxa"/>
        </w:tblCellMar>
        <w:tblLook w:val="04A0" w:firstRow="1" w:lastRow="0" w:firstColumn="1" w:lastColumn="0" w:noHBand="0" w:noVBand="1"/>
      </w:tblPr>
      <w:tblGrid>
        <w:gridCol w:w="687"/>
        <w:gridCol w:w="299"/>
        <w:gridCol w:w="8720"/>
      </w:tblGrid>
      <w:tr w:rsidR="00120FBB">
        <w:trPr>
          <w:trHeight w:hRule="exact" w:val="20"/>
        </w:trPr>
        <w:tc>
          <w:tcPr>
            <w:tcW w:w="354" w:type="pct"/>
            <w:tcBorders>
              <w:top w:val="nil"/>
              <w:left w:val="nil"/>
              <w:bottom w:val="nil"/>
              <w:right w:val="nil"/>
            </w:tcBorders>
            <w:vAlign w:val="bottom"/>
            <w:hideMark/>
          </w:tcPr>
          <w:p w:rsidR="00120FBB" w:rsidRDefault="00120FBB">
            <w:pPr>
              <w:keepNext/>
              <w:rPr>
                <w:sz w:val="2"/>
              </w:rPr>
            </w:pPr>
          </w:p>
        </w:tc>
        <w:tc>
          <w:tcPr>
            <w:tcW w:w="154" w:type="pct"/>
            <w:tcBorders>
              <w:top w:val="nil"/>
              <w:left w:val="nil"/>
              <w:bottom w:val="nil"/>
              <w:right w:val="nil"/>
            </w:tcBorders>
            <w:vAlign w:val="bottom"/>
          </w:tcPr>
          <w:p w:rsidR="00120FBB" w:rsidRDefault="00120FBB">
            <w:pPr>
              <w:keepNext/>
              <w:rPr>
                <w:sz w:val="2"/>
              </w:rPr>
            </w:pPr>
          </w:p>
        </w:tc>
        <w:tc>
          <w:tcPr>
            <w:tcW w:w="4492" w:type="pct"/>
            <w:tcBorders>
              <w:top w:val="nil"/>
              <w:left w:val="nil"/>
              <w:bottom w:val="nil"/>
              <w:right w:val="nil"/>
            </w:tcBorders>
            <w:vAlign w:val="bottom"/>
            <w:hideMark/>
          </w:tcPr>
          <w:p w:rsidR="00120FBB" w:rsidRDefault="00120FBB">
            <w:pPr>
              <w:keepNext/>
              <w:rPr>
                <w:sz w:val="2"/>
              </w:rPr>
            </w:pPr>
          </w:p>
        </w:tc>
      </w:tr>
      <w:tr w:rsidR="00120FBB">
        <w:tc>
          <w:tcPr>
            <w:tcW w:w="354" w:type="pct"/>
            <w:tcBorders>
              <w:top w:val="nil"/>
              <w:left w:val="nil"/>
              <w:bottom w:val="single" w:sz="4" w:space="0" w:color="auto"/>
              <w:right w:val="nil"/>
            </w:tcBorders>
            <w:vAlign w:val="bottom"/>
            <w:hideMark/>
          </w:tcPr>
          <w:p w:rsidR="00120FBB" w:rsidRDefault="00281A45">
            <w:pPr>
              <w:spacing w:line="276" w:lineRule="auto"/>
              <w:rPr>
                <w:b/>
                <w:sz w:val="16"/>
                <w:szCs w:val="16"/>
              </w:rPr>
            </w:pPr>
            <w:r>
              <w:rPr>
                <w:b/>
                <w:sz w:val="16"/>
                <w:szCs w:val="16"/>
              </w:rPr>
              <w:t>Number</w:t>
            </w:r>
          </w:p>
        </w:tc>
        <w:tc>
          <w:tcPr>
            <w:tcW w:w="154" w:type="pct"/>
            <w:vAlign w:val="bottom"/>
          </w:tcPr>
          <w:p w:rsidR="00120FBB" w:rsidRDefault="00120FBB">
            <w:pPr>
              <w:spacing w:line="276" w:lineRule="auto"/>
              <w:jc w:val="center"/>
              <w:rPr>
                <w:b/>
                <w:sz w:val="16"/>
                <w:szCs w:val="16"/>
              </w:rPr>
            </w:pPr>
          </w:p>
        </w:tc>
        <w:tc>
          <w:tcPr>
            <w:tcW w:w="4492" w:type="pct"/>
            <w:tcBorders>
              <w:top w:val="nil"/>
              <w:left w:val="nil"/>
              <w:bottom w:val="single" w:sz="4" w:space="0" w:color="auto"/>
              <w:right w:val="nil"/>
            </w:tcBorders>
            <w:vAlign w:val="bottom"/>
            <w:hideMark/>
          </w:tcPr>
          <w:p w:rsidR="00120FBB" w:rsidRDefault="00281A45">
            <w:pPr>
              <w:spacing w:line="276" w:lineRule="auto"/>
              <w:jc w:val="center"/>
              <w:rPr>
                <w:b/>
                <w:sz w:val="16"/>
                <w:szCs w:val="16"/>
              </w:rPr>
            </w:pPr>
            <w:r>
              <w:rPr>
                <w:b/>
                <w:sz w:val="16"/>
                <w:szCs w:val="16"/>
              </w:rPr>
              <w:t>Description of Exhibit</w:t>
            </w:r>
          </w:p>
        </w:tc>
      </w:tr>
      <w:tr w:rsidR="00120FBB">
        <w:tc>
          <w:tcPr>
            <w:tcW w:w="354" w:type="pct"/>
          </w:tcPr>
          <w:p w:rsidR="00120FBB" w:rsidRDefault="00281A45">
            <w:pPr>
              <w:suppressAutoHyphens/>
              <w:spacing w:line="276" w:lineRule="auto"/>
              <w:rPr>
                <w:sz w:val="20"/>
                <w:szCs w:val="20"/>
              </w:rPr>
            </w:pPr>
            <w:r>
              <w:rPr>
                <w:sz w:val="20"/>
                <w:szCs w:val="20"/>
              </w:rPr>
              <w:t>10.1</w:t>
            </w:r>
          </w:p>
        </w:tc>
        <w:tc>
          <w:tcPr>
            <w:tcW w:w="154" w:type="pct"/>
            <w:vAlign w:val="bottom"/>
          </w:tcPr>
          <w:p w:rsidR="00120FBB" w:rsidRDefault="00120FBB">
            <w:pPr>
              <w:suppressAutoHyphens/>
              <w:spacing w:line="276" w:lineRule="auto"/>
              <w:rPr>
                <w:sz w:val="20"/>
                <w:szCs w:val="20"/>
              </w:rPr>
            </w:pPr>
          </w:p>
        </w:tc>
        <w:tc>
          <w:tcPr>
            <w:tcW w:w="4492" w:type="pct"/>
          </w:tcPr>
          <w:p w:rsidR="00120FBB" w:rsidRDefault="007C708E">
            <w:pPr>
              <w:suppressAutoHyphens/>
              <w:spacing w:line="276" w:lineRule="auto"/>
              <w:jc w:val="both"/>
              <w:rPr>
                <w:sz w:val="20"/>
                <w:szCs w:val="20"/>
              </w:rPr>
            </w:pPr>
            <w:hyperlink r:id="rId11" w:anchor="Exhibit:http://www.sec.gov/Archives/edgar/data/1046257/000119312519110941/d707324dex410.htm" w:tooltip="External_Link:http://www.sec.gov/Archives/edgar/data/1046257/000119312519110941/d707324dex410.htm" w:history="1">
              <w:r w:rsidR="00281A45">
                <w:rPr>
                  <w:rStyle w:val="Hyperlink"/>
                  <w:sz w:val="20"/>
                  <w:szCs w:val="20"/>
                </w:rPr>
                <w:t>Amended and Restated Term Loan Credit Agreement dated as of April 12, 2019, among Ingredion Incorporated, the lenders signatory thereto, Bank of America, N.A., as Administrative Agent, and Merrill Lynch, Pierce, Fenner &amp; Smith Incorporated, as Sole Bookrunner and Sole Lead Arranger (incorporated by reference to Exhibit 4.10 to the Company’s Current Report on Form 8-K dated April 12, 2019, filed on April 18, 2019) (File No.1-13397)</w:t>
              </w:r>
            </w:hyperlink>
          </w:p>
        </w:tc>
      </w:tr>
      <w:tr w:rsidR="00120FBB">
        <w:tc>
          <w:tcPr>
            <w:tcW w:w="354" w:type="pct"/>
          </w:tcPr>
          <w:p w:rsidR="00120FBB" w:rsidRDefault="00120FBB">
            <w:pPr>
              <w:suppressAutoHyphens/>
              <w:spacing w:line="276" w:lineRule="auto"/>
              <w:rPr>
                <w:sz w:val="20"/>
                <w:szCs w:val="20"/>
              </w:rPr>
            </w:pPr>
          </w:p>
        </w:tc>
        <w:tc>
          <w:tcPr>
            <w:tcW w:w="154" w:type="pct"/>
            <w:vAlign w:val="bottom"/>
          </w:tcPr>
          <w:p w:rsidR="00120FBB" w:rsidRDefault="00120FBB">
            <w:pPr>
              <w:suppressAutoHyphens/>
              <w:spacing w:line="276" w:lineRule="auto"/>
              <w:rPr>
                <w:sz w:val="20"/>
                <w:szCs w:val="20"/>
              </w:rPr>
            </w:pPr>
          </w:p>
        </w:tc>
        <w:tc>
          <w:tcPr>
            <w:tcW w:w="4492" w:type="pct"/>
          </w:tcPr>
          <w:p w:rsidR="00120FBB" w:rsidRDefault="00120FBB">
            <w:pPr>
              <w:suppressAutoHyphens/>
              <w:spacing w:line="276" w:lineRule="auto"/>
              <w:jc w:val="both"/>
              <w:rPr>
                <w:rStyle w:val="Hyperlink"/>
                <w:sz w:val="20"/>
                <w:szCs w:val="20"/>
              </w:rPr>
            </w:pPr>
          </w:p>
        </w:tc>
      </w:tr>
      <w:tr w:rsidR="00120FBB">
        <w:tc>
          <w:tcPr>
            <w:tcW w:w="354" w:type="pct"/>
          </w:tcPr>
          <w:p w:rsidR="00120FBB" w:rsidRDefault="00281A45">
            <w:pPr>
              <w:suppressAutoHyphens/>
              <w:spacing w:line="276" w:lineRule="auto"/>
              <w:rPr>
                <w:sz w:val="20"/>
                <w:szCs w:val="20"/>
              </w:rPr>
            </w:pPr>
            <w:r>
              <w:rPr>
                <w:sz w:val="20"/>
                <w:szCs w:val="20"/>
              </w:rPr>
              <w:t>31.1</w:t>
            </w:r>
          </w:p>
        </w:tc>
        <w:tc>
          <w:tcPr>
            <w:tcW w:w="154" w:type="pct"/>
            <w:vAlign w:val="bottom"/>
          </w:tcPr>
          <w:p w:rsidR="00120FBB" w:rsidRDefault="00120FBB">
            <w:pPr>
              <w:suppressAutoHyphens/>
              <w:spacing w:line="276" w:lineRule="auto"/>
              <w:rPr>
                <w:sz w:val="20"/>
                <w:szCs w:val="20"/>
              </w:rPr>
            </w:pPr>
          </w:p>
        </w:tc>
        <w:tc>
          <w:tcPr>
            <w:tcW w:w="4492" w:type="pct"/>
          </w:tcPr>
          <w:p w:rsidR="00120FBB" w:rsidRDefault="007C708E">
            <w:pPr>
              <w:suppressAutoHyphens/>
              <w:spacing w:line="276" w:lineRule="auto"/>
              <w:jc w:val="both"/>
              <w:rPr>
                <w:rStyle w:val="Hyperlink"/>
                <w:sz w:val="20"/>
                <w:szCs w:val="20"/>
              </w:rPr>
            </w:pPr>
            <w:hyperlink r:id="rId12" w:anchor="Exhibit:ingr_Ex31_1" w:tooltip="Exhibit_Hyperlink:ingr_Ex31_1" w:history="1">
              <w:r w:rsidR="00281A45">
                <w:rPr>
                  <w:rStyle w:val="Hyperlink"/>
                  <w:sz w:val="20"/>
                  <w:szCs w:val="20"/>
                </w:rPr>
                <w:t>CEO Section 302 Certification Pursuant to the Sarbanes-Oxley Act of 2002</w:t>
              </w:r>
            </w:hyperlink>
          </w:p>
        </w:tc>
      </w:tr>
      <w:tr w:rsidR="00120FBB">
        <w:tc>
          <w:tcPr>
            <w:tcW w:w="354" w:type="pct"/>
          </w:tcPr>
          <w:p w:rsidR="00120FBB" w:rsidRDefault="00120FBB">
            <w:pPr>
              <w:suppressAutoHyphens/>
              <w:spacing w:line="276" w:lineRule="auto"/>
              <w:rPr>
                <w:sz w:val="20"/>
                <w:szCs w:val="20"/>
              </w:rPr>
            </w:pPr>
          </w:p>
        </w:tc>
        <w:tc>
          <w:tcPr>
            <w:tcW w:w="154" w:type="pct"/>
            <w:vAlign w:val="bottom"/>
          </w:tcPr>
          <w:p w:rsidR="00120FBB" w:rsidRDefault="00120FBB">
            <w:pPr>
              <w:suppressAutoHyphens/>
              <w:spacing w:line="276" w:lineRule="auto"/>
              <w:rPr>
                <w:sz w:val="20"/>
                <w:szCs w:val="20"/>
              </w:rPr>
            </w:pPr>
          </w:p>
        </w:tc>
        <w:tc>
          <w:tcPr>
            <w:tcW w:w="4492" w:type="pct"/>
          </w:tcPr>
          <w:p w:rsidR="00120FBB" w:rsidRDefault="00120FBB">
            <w:pPr>
              <w:suppressAutoHyphens/>
              <w:spacing w:line="276" w:lineRule="auto"/>
              <w:jc w:val="both"/>
              <w:rPr>
                <w:sz w:val="20"/>
                <w:szCs w:val="20"/>
              </w:rPr>
            </w:pPr>
          </w:p>
        </w:tc>
      </w:tr>
      <w:tr w:rsidR="00120FBB">
        <w:tc>
          <w:tcPr>
            <w:tcW w:w="354" w:type="pct"/>
          </w:tcPr>
          <w:p w:rsidR="00120FBB" w:rsidRDefault="00281A45">
            <w:pPr>
              <w:suppressAutoHyphens/>
              <w:spacing w:line="276" w:lineRule="auto"/>
              <w:rPr>
                <w:sz w:val="20"/>
                <w:szCs w:val="20"/>
              </w:rPr>
            </w:pPr>
            <w:r>
              <w:rPr>
                <w:sz w:val="20"/>
                <w:szCs w:val="20"/>
              </w:rPr>
              <w:t>31.2</w:t>
            </w:r>
          </w:p>
        </w:tc>
        <w:tc>
          <w:tcPr>
            <w:tcW w:w="154" w:type="pct"/>
            <w:vAlign w:val="bottom"/>
          </w:tcPr>
          <w:p w:rsidR="00120FBB" w:rsidRDefault="00120FBB">
            <w:pPr>
              <w:suppressAutoHyphens/>
              <w:spacing w:line="276" w:lineRule="auto"/>
              <w:rPr>
                <w:sz w:val="20"/>
                <w:szCs w:val="20"/>
              </w:rPr>
            </w:pPr>
          </w:p>
        </w:tc>
        <w:tc>
          <w:tcPr>
            <w:tcW w:w="4492" w:type="pct"/>
          </w:tcPr>
          <w:p w:rsidR="00120FBB" w:rsidRDefault="007C708E">
            <w:pPr>
              <w:suppressAutoHyphens/>
              <w:spacing w:line="276" w:lineRule="auto"/>
              <w:jc w:val="both"/>
              <w:rPr>
                <w:sz w:val="20"/>
                <w:szCs w:val="20"/>
              </w:rPr>
            </w:pPr>
            <w:hyperlink r:id="rId13" w:anchor="Exhibit:ingr_Ex31_2" w:tooltip="Exhibit_Hyperlink:ingr_Ex31_2" w:history="1">
              <w:r w:rsidR="00281A45">
                <w:rPr>
                  <w:rStyle w:val="Hyperlink"/>
                  <w:sz w:val="20"/>
                  <w:szCs w:val="20"/>
                </w:rPr>
                <w:t>CFO Section 302 Certification Pursuant to the Sarbanes-Oxley Act of 2002</w:t>
              </w:r>
            </w:hyperlink>
          </w:p>
        </w:tc>
      </w:tr>
      <w:tr w:rsidR="00120FBB">
        <w:tc>
          <w:tcPr>
            <w:tcW w:w="354" w:type="pct"/>
          </w:tcPr>
          <w:p w:rsidR="00120FBB" w:rsidRDefault="00120FBB">
            <w:pPr>
              <w:suppressAutoHyphens/>
              <w:spacing w:line="276" w:lineRule="auto"/>
              <w:rPr>
                <w:sz w:val="20"/>
                <w:szCs w:val="20"/>
              </w:rPr>
            </w:pPr>
          </w:p>
        </w:tc>
        <w:tc>
          <w:tcPr>
            <w:tcW w:w="154" w:type="pct"/>
            <w:vAlign w:val="bottom"/>
          </w:tcPr>
          <w:p w:rsidR="00120FBB" w:rsidRDefault="00120FBB">
            <w:pPr>
              <w:suppressAutoHyphens/>
              <w:spacing w:line="276" w:lineRule="auto"/>
              <w:rPr>
                <w:sz w:val="20"/>
                <w:szCs w:val="20"/>
              </w:rPr>
            </w:pPr>
          </w:p>
        </w:tc>
        <w:tc>
          <w:tcPr>
            <w:tcW w:w="4492" w:type="pct"/>
          </w:tcPr>
          <w:p w:rsidR="00120FBB" w:rsidRDefault="00120FBB">
            <w:pPr>
              <w:suppressAutoHyphens/>
              <w:spacing w:line="276" w:lineRule="auto"/>
              <w:jc w:val="both"/>
              <w:rPr>
                <w:sz w:val="20"/>
                <w:szCs w:val="20"/>
              </w:rPr>
            </w:pPr>
          </w:p>
        </w:tc>
      </w:tr>
      <w:tr w:rsidR="00120FBB">
        <w:tc>
          <w:tcPr>
            <w:tcW w:w="354" w:type="pct"/>
            <w:hideMark/>
          </w:tcPr>
          <w:p w:rsidR="00120FBB" w:rsidRDefault="00281A45">
            <w:pPr>
              <w:suppressAutoHyphens/>
              <w:spacing w:line="276" w:lineRule="auto"/>
              <w:rPr>
                <w:sz w:val="20"/>
                <w:szCs w:val="20"/>
              </w:rPr>
            </w:pPr>
            <w:r>
              <w:rPr>
                <w:sz w:val="20"/>
                <w:szCs w:val="20"/>
              </w:rPr>
              <w:t>32.1</w:t>
            </w:r>
          </w:p>
        </w:tc>
        <w:tc>
          <w:tcPr>
            <w:tcW w:w="154" w:type="pct"/>
            <w:vAlign w:val="bottom"/>
          </w:tcPr>
          <w:p w:rsidR="00120FBB" w:rsidRDefault="00120FBB">
            <w:pPr>
              <w:suppressAutoHyphens/>
              <w:spacing w:line="276" w:lineRule="auto"/>
              <w:rPr>
                <w:sz w:val="20"/>
                <w:szCs w:val="20"/>
              </w:rPr>
            </w:pPr>
          </w:p>
        </w:tc>
        <w:tc>
          <w:tcPr>
            <w:tcW w:w="4492" w:type="pct"/>
            <w:hideMark/>
          </w:tcPr>
          <w:p w:rsidR="00120FBB" w:rsidRDefault="007C708E">
            <w:pPr>
              <w:suppressAutoHyphens/>
              <w:spacing w:line="276" w:lineRule="auto"/>
              <w:jc w:val="both"/>
              <w:rPr>
                <w:sz w:val="20"/>
                <w:szCs w:val="20"/>
              </w:rPr>
            </w:pPr>
            <w:hyperlink r:id="rId14" w:anchor="Exhibit:ingr_Ex32_1" w:tooltip="Exhibit_Hyperlink:ingr_Ex32_1" w:history="1">
              <w:r w:rsidR="00281A45">
                <w:rPr>
                  <w:rStyle w:val="Hyperlink"/>
                  <w:sz w:val="20"/>
                  <w:szCs w:val="20"/>
                </w:rPr>
                <w:t>CEO Certification Pursuant to Section 1350 of Chapter 63 of Title 18 of the United States Code as created by the Sarbanes-Oxley Act of 2002</w:t>
              </w:r>
            </w:hyperlink>
          </w:p>
        </w:tc>
      </w:tr>
      <w:tr w:rsidR="00120FBB">
        <w:tc>
          <w:tcPr>
            <w:tcW w:w="354" w:type="pct"/>
          </w:tcPr>
          <w:p w:rsidR="00120FBB" w:rsidRDefault="00120FBB">
            <w:pPr>
              <w:suppressAutoHyphens/>
              <w:spacing w:line="276" w:lineRule="auto"/>
              <w:rPr>
                <w:sz w:val="20"/>
                <w:szCs w:val="20"/>
              </w:rPr>
            </w:pPr>
          </w:p>
        </w:tc>
        <w:tc>
          <w:tcPr>
            <w:tcW w:w="154" w:type="pct"/>
            <w:vAlign w:val="bottom"/>
          </w:tcPr>
          <w:p w:rsidR="00120FBB" w:rsidRDefault="00120FBB">
            <w:pPr>
              <w:suppressAutoHyphens/>
              <w:spacing w:line="276" w:lineRule="auto"/>
              <w:rPr>
                <w:sz w:val="20"/>
                <w:szCs w:val="20"/>
              </w:rPr>
            </w:pPr>
          </w:p>
        </w:tc>
        <w:tc>
          <w:tcPr>
            <w:tcW w:w="4492" w:type="pct"/>
          </w:tcPr>
          <w:p w:rsidR="00120FBB" w:rsidRDefault="00120FBB">
            <w:pPr>
              <w:suppressAutoHyphens/>
              <w:spacing w:line="276" w:lineRule="auto"/>
              <w:jc w:val="both"/>
              <w:rPr>
                <w:sz w:val="20"/>
                <w:szCs w:val="20"/>
              </w:rPr>
            </w:pPr>
          </w:p>
        </w:tc>
      </w:tr>
      <w:tr w:rsidR="00120FBB">
        <w:tc>
          <w:tcPr>
            <w:tcW w:w="354" w:type="pct"/>
          </w:tcPr>
          <w:p w:rsidR="00120FBB" w:rsidRDefault="00281A45">
            <w:pPr>
              <w:suppressAutoHyphens/>
              <w:spacing w:line="276" w:lineRule="auto"/>
              <w:rPr>
                <w:sz w:val="20"/>
                <w:szCs w:val="20"/>
              </w:rPr>
            </w:pPr>
            <w:r>
              <w:rPr>
                <w:sz w:val="20"/>
                <w:szCs w:val="20"/>
              </w:rPr>
              <w:t>32.2</w:t>
            </w:r>
          </w:p>
        </w:tc>
        <w:tc>
          <w:tcPr>
            <w:tcW w:w="154" w:type="pct"/>
            <w:vAlign w:val="bottom"/>
          </w:tcPr>
          <w:p w:rsidR="00120FBB" w:rsidRDefault="00120FBB">
            <w:pPr>
              <w:suppressAutoHyphens/>
              <w:spacing w:line="276" w:lineRule="auto"/>
              <w:rPr>
                <w:sz w:val="20"/>
                <w:szCs w:val="20"/>
              </w:rPr>
            </w:pPr>
          </w:p>
        </w:tc>
        <w:tc>
          <w:tcPr>
            <w:tcW w:w="4492" w:type="pct"/>
          </w:tcPr>
          <w:p w:rsidR="00120FBB" w:rsidRDefault="007C708E">
            <w:pPr>
              <w:suppressAutoHyphens/>
              <w:spacing w:line="276" w:lineRule="auto"/>
              <w:jc w:val="both"/>
              <w:rPr>
                <w:sz w:val="20"/>
                <w:szCs w:val="20"/>
              </w:rPr>
            </w:pPr>
            <w:hyperlink r:id="rId15" w:anchor="Exhibit:ingr_Ex32_2" w:tooltip="Exhibit_Hyperlink:ingr_Ex32_2" w:history="1">
              <w:r w:rsidR="00281A45">
                <w:rPr>
                  <w:rStyle w:val="Hyperlink"/>
                  <w:sz w:val="20"/>
                  <w:szCs w:val="20"/>
                </w:rPr>
                <w:t>CFO Certification Pursuant to Section 1350 of Chapter 63 of Title 18 of the United States Code as created by the Sarbanes-Oxley Act of 2002</w:t>
              </w:r>
            </w:hyperlink>
          </w:p>
        </w:tc>
      </w:tr>
      <w:tr w:rsidR="00120FBB">
        <w:tc>
          <w:tcPr>
            <w:tcW w:w="354" w:type="pct"/>
          </w:tcPr>
          <w:p w:rsidR="00120FBB" w:rsidRDefault="00120FBB">
            <w:pPr>
              <w:suppressAutoHyphens/>
              <w:spacing w:line="276" w:lineRule="auto"/>
              <w:rPr>
                <w:sz w:val="20"/>
                <w:szCs w:val="20"/>
              </w:rPr>
            </w:pPr>
          </w:p>
        </w:tc>
        <w:tc>
          <w:tcPr>
            <w:tcW w:w="154" w:type="pct"/>
            <w:vAlign w:val="bottom"/>
          </w:tcPr>
          <w:p w:rsidR="00120FBB" w:rsidRDefault="00120FBB">
            <w:pPr>
              <w:suppressAutoHyphens/>
              <w:spacing w:line="276" w:lineRule="auto"/>
              <w:rPr>
                <w:sz w:val="20"/>
                <w:szCs w:val="20"/>
              </w:rPr>
            </w:pPr>
          </w:p>
        </w:tc>
        <w:tc>
          <w:tcPr>
            <w:tcW w:w="4492" w:type="pct"/>
          </w:tcPr>
          <w:p w:rsidR="00120FBB" w:rsidRDefault="00120FBB">
            <w:pPr>
              <w:suppressAutoHyphens/>
              <w:spacing w:line="276" w:lineRule="auto"/>
              <w:jc w:val="both"/>
              <w:rPr>
                <w:sz w:val="20"/>
                <w:szCs w:val="20"/>
              </w:rPr>
            </w:pPr>
          </w:p>
        </w:tc>
      </w:tr>
      <w:tr w:rsidR="00120FBB">
        <w:tc>
          <w:tcPr>
            <w:tcW w:w="354" w:type="pct"/>
            <w:hideMark/>
          </w:tcPr>
          <w:p w:rsidR="00120FBB" w:rsidRDefault="00281A45">
            <w:pPr>
              <w:suppressAutoHyphens/>
              <w:spacing w:line="276" w:lineRule="auto"/>
              <w:rPr>
                <w:sz w:val="20"/>
                <w:szCs w:val="20"/>
              </w:rPr>
            </w:pPr>
            <w:r>
              <w:rPr>
                <w:sz w:val="20"/>
                <w:szCs w:val="20"/>
              </w:rPr>
              <w:t>101</w:t>
            </w:r>
          </w:p>
        </w:tc>
        <w:tc>
          <w:tcPr>
            <w:tcW w:w="154" w:type="pct"/>
            <w:vAlign w:val="bottom"/>
          </w:tcPr>
          <w:p w:rsidR="00120FBB" w:rsidRDefault="00120FBB">
            <w:pPr>
              <w:suppressAutoHyphens/>
              <w:spacing w:line="276" w:lineRule="auto"/>
              <w:rPr>
                <w:sz w:val="20"/>
                <w:szCs w:val="20"/>
              </w:rPr>
            </w:pPr>
          </w:p>
        </w:tc>
        <w:tc>
          <w:tcPr>
            <w:tcW w:w="4492" w:type="pct"/>
            <w:hideMark/>
          </w:tcPr>
          <w:p w:rsidR="00120FBB" w:rsidRDefault="00281A45">
            <w:pPr>
              <w:suppressAutoHyphens/>
              <w:spacing w:line="276" w:lineRule="auto"/>
              <w:jc w:val="both"/>
              <w:rPr>
                <w:sz w:val="20"/>
                <w:szCs w:val="20"/>
              </w:rPr>
            </w:pPr>
            <w:r>
              <w:rPr>
                <w:sz w:val="20"/>
                <w:szCs w:val="20"/>
              </w:rPr>
              <w:t>The following financial information from Ingredion Incorporated’s Quarterly Report on Form 10-Q for the quarterly period ended June 30, 2019 formatted in Inline Extensible Business Reporting Language (Inline XBRL): (i) the Condensed Consolidated Statements of Income; (ii) the Condensed Consolidated Statements of Comprehensive Income; (iii) the Condensed Consolidated Balance Sheets; (iv) the Condensed Consolidated Statements of Equity and Redeemable Equity; (v) the Condensed Consolidated Statements of Cash Flows; and (vi) the Notes to the Condensed Consolidated Financial Statements. The instance document does not appear in the Interactive Data File because its XBRL tags are embedded within the Inline XBRL document.</w:t>
            </w:r>
          </w:p>
        </w:tc>
      </w:tr>
    </w:tbl>
    <w:p w:rsidR="00120FBB" w:rsidRDefault="00120FBB"/>
    <w:p w:rsidR="00120FBB" w:rsidRDefault="00120FBB">
      <w:pPr>
        <w:suppressAutoHyphens/>
        <w:rPr>
          <w:sz w:val="20"/>
          <w:szCs w:val="20"/>
        </w:rPr>
      </w:pPr>
    </w:p>
    <w:p w:rsidR="00120FBB" w:rsidRDefault="00120FBB">
      <w:pPr>
        <w:suppressAutoHyphens/>
        <w:ind w:firstLine="720"/>
        <w:jc w:val="both"/>
        <w:rPr>
          <w:sz w:val="20"/>
          <w:szCs w:val="20"/>
        </w:rPr>
      </w:pPr>
    </w:p>
    <w:p w:rsidR="00120FBB" w:rsidRDefault="00120FBB">
      <w:pPr>
        <w:suppressAutoHyphens/>
        <w:ind w:firstLine="720"/>
        <w:rPr>
          <w:sz w:val="20"/>
          <w:szCs w:val="20"/>
        </w:rPr>
      </w:pPr>
    </w:p>
    <w:p w:rsidR="00120FBB" w:rsidRDefault="00120FBB">
      <w:pPr>
        <w:suppressAutoHyphens/>
        <w:rPr>
          <w:sz w:val="20"/>
          <w:szCs w:val="20"/>
        </w:rPr>
      </w:pPr>
    </w:p>
    <w:p w:rsidR="00120FBB" w:rsidRDefault="00120FBB">
      <w:pPr>
        <w:suppressAutoHyphens/>
        <w:rPr>
          <w:sz w:val="20"/>
          <w:szCs w:val="20"/>
        </w:rPr>
      </w:pPr>
    </w:p>
    <w:p w:rsidR="00120FBB" w:rsidRDefault="00281A45">
      <w:pPr>
        <w:spacing w:after="200" w:line="276" w:lineRule="auto"/>
        <w:rPr>
          <w:sz w:val="20"/>
          <w:szCs w:val="20"/>
        </w:rPr>
      </w:pPr>
      <w:r>
        <w:rPr>
          <w:sz w:val="20"/>
          <w:szCs w:val="20"/>
        </w:rPr>
        <w:br w:type="page"/>
      </w:r>
    </w:p>
    <w:p w:rsidR="00281A45" w:rsidRDefault="00281A45" w:rsidP="00281A45">
      <w:pPr>
        <w:keepNext/>
        <w:keepLines/>
        <w:suppressAutoHyphens/>
        <w:jc w:val="center"/>
        <w:outlineLvl w:val="0"/>
        <w:rPr>
          <w:sz w:val="20"/>
          <w:szCs w:val="20"/>
        </w:rPr>
      </w:pPr>
      <w:bookmarkStart w:id="15" w:name="_Hlk15370747"/>
      <w:r>
        <w:rPr>
          <w:b/>
          <w:sz w:val="20"/>
          <w:szCs w:val="20"/>
          <w:u w:val="single"/>
        </w:rPr>
        <w:t>SIGNATURES</w:t>
      </w:r>
    </w:p>
    <w:p w:rsidR="00281A45" w:rsidRDefault="00281A45" w:rsidP="00281A45">
      <w:pPr>
        <w:keepNext/>
        <w:suppressAutoHyphens/>
        <w:rPr>
          <w:sz w:val="20"/>
          <w:szCs w:val="20"/>
        </w:rPr>
      </w:pPr>
    </w:p>
    <w:p w:rsidR="00281A45" w:rsidRDefault="00281A45" w:rsidP="00281A45">
      <w:pPr>
        <w:suppressAutoHyphens/>
        <w:ind w:firstLine="720"/>
        <w:rPr>
          <w:sz w:val="20"/>
          <w:szCs w:val="20"/>
        </w:rPr>
      </w:pPr>
      <w:r>
        <w:rPr>
          <w:sz w:val="20"/>
          <w:szCs w:val="20"/>
        </w:rPr>
        <w:t>Pursuant to the requirements of the Securities Exchange Act of 1934, the registrant has duly caused this report to be signed on its behalf by the undersigned thereunto duly authorized.</w:t>
      </w:r>
    </w:p>
    <w:p w:rsidR="00281A45" w:rsidRDefault="00281A45" w:rsidP="00281A45">
      <w:pPr>
        <w:suppressAutoHyphens/>
        <w:jc w:val="center"/>
        <w:rPr>
          <w:sz w:val="20"/>
          <w:szCs w:val="20"/>
        </w:rPr>
      </w:pPr>
    </w:p>
    <w:p w:rsidR="00281A45" w:rsidRDefault="00281A45" w:rsidP="00281A45">
      <w:pPr>
        <w:suppressAutoHyphens/>
        <w:jc w:val="center"/>
        <w:rPr>
          <w:sz w:val="20"/>
          <w:szCs w:val="20"/>
        </w:rPr>
      </w:pPr>
    </w:p>
    <w:tbl>
      <w:tblPr>
        <w:tblW w:w="5000" w:type="pct"/>
        <w:tblCellMar>
          <w:left w:w="0" w:type="dxa"/>
          <w:right w:w="0" w:type="dxa"/>
        </w:tblCellMar>
        <w:tblLook w:val="04A0" w:firstRow="1" w:lastRow="0" w:firstColumn="1" w:lastColumn="0" w:noHBand="0" w:noVBand="1"/>
      </w:tblPr>
      <w:tblGrid>
        <w:gridCol w:w="646"/>
        <w:gridCol w:w="4207"/>
        <w:gridCol w:w="404"/>
        <w:gridCol w:w="4449"/>
      </w:tblGrid>
      <w:tr w:rsidR="00281A45" w:rsidTr="00281A45">
        <w:trPr>
          <w:trHeight w:hRule="exact" w:val="20"/>
        </w:trPr>
        <w:tc>
          <w:tcPr>
            <w:tcW w:w="333" w:type="pct"/>
            <w:tcBorders>
              <w:top w:val="nil"/>
              <w:left w:val="nil"/>
              <w:bottom w:val="nil"/>
              <w:right w:val="nil"/>
            </w:tcBorders>
            <w:hideMark/>
          </w:tcPr>
          <w:p w:rsidR="00281A45" w:rsidRDefault="00281A45" w:rsidP="00281A45">
            <w:pPr>
              <w:keepNext/>
              <w:rPr>
                <w:sz w:val="2"/>
              </w:rPr>
            </w:pPr>
          </w:p>
        </w:tc>
        <w:tc>
          <w:tcPr>
            <w:tcW w:w="2167" w:type="pct"/>
            <w:tcBorders>
              <w:top w:val="nil"/>
              <w:left w:val="nil"/>
              <w:bottom w:val="nil"/>
              <w:right w:val="nil"/>
            </w:tcBorders>
            <w:hideMark/>
          </w:tcPr>
          <w:p w:rsidR="00281A45" w:rsidRDefault="00281A45" w:rsidP="00281A45">
            <w:pPr>
              <w:keepNext/>
              <w:rPr>
                <w:sz w:val="2"/>
              </w:rPr>
            </w:pPr>
          </w:p>
        </w:tc>
        <w:tc>
          <w:tcPr>
            <w:tcW w:w="208" w:type="pct"/>
            <w:tcBorders>
              <w:top w:val="nil"/>
              <w:left w:val="nil"/>
              <w:bottom w:val="nil"/>
              <w:right w:val="nil"/>
            </w:tcBorders>
            <w:hideMark/>
          </w:tcPr>
          <w:p w:rsidR="00281A45" w:rsidRDefault="00281A45" w:rsidP="00281A45">
            <w:pPr>
              <w:keepNext/>
              <w:rPr>
                <w:sz w:val="2"/>
              </w:rPr>
            </w:pPr>
          </w:p>
        </w:tc>
        <w:tc>
          <w:tcPr>
            <w:tcW w:w="2292" w:type="pct"/>
            <w:tcBorders>
              <w:top w:val="nil"/>
              <w:left w:val="nil"/>
              <w:bottom w:val="nil"/>
              <w:right w:val="nil"/>
            </w:tcBorders>
            <w:hideMark/>
          </w:tcPr>
          <w:p w:rsidR="00281A45" w:rsidRDefault="00281A45" w:rsidP="00281A45">
            <w:pPr>
              <w:keepNext/>
              <w:rPr>
                <w:sz w:val="2"/>
              </w:rPr>
            </w:pPr>
          </w:p>
        </w:tc>
      </w:tr>
      <w:tr w:rsidR="00281A45" w:rsidTr="00281A45">
        <w:tc>
          <w:tcPr>
            <w:tcW w:w="333" w:type="pct"/>
          </w:tcPr>
          <w:p w:rsidR="00281A45" w:rsidRDefault="00281A45" w:rsidP="00281A45">
            <w:pPr>
              <w:suppressAutoHyphens/>
              <w:spacing w:line="276" w:lineRule="auto"/>
              <w:rPr>
                <w:sz w:val="20"/>
                <w:szCs w:val="20"/>
              </w:rPr>
            </w:pPr>
          </w:p>
        </w:tc>
        <w:tc>
          <w:tcPr>
            <w:tcW w:w="2167" w:type="pct"/>
          </w:tcPr>
          <w:p w:rsidR="00281A45" w:rsidRDefault="00281A45" w:rsidP="00281A45">
            <w:pPr>
              <w:suppressAutoHyphens/>
              <w:spacing w:line="276" w:lineRule="auto"/>
              <w:rPr>
                <w:sz w:val="20"/>
                <w:szCs w:val="20"/>
              </w:rPr>
            </w:pPr>
          </w:p>
        </w:tc>
        <w:tc>
          <w:tcPr>
            <w:tcW w:w="2500" w:type="pct"/>
            <w:gridSpan w:val="2"/>
            <w:hideMark/>
          </w:tcPr>
          <w:p w:rsidR="00281A45" w:rsidRDefault="00281A45" w:rsidP="00281A45">
            <w:pPr>
              <w:suppressAutoHyphens/>
              <w:spacing w:line="276" w:lineRule="auto"/>
              <w:rPr>
                <w:sz w:val="20"/>
                <w:szCs w:val="20"/>
              </w:rPr>
            </w:pPr>
            <w:r>
              <w:rPr>
                <w:b/>
                <w:sz w:val="20"/>
                <w:szCs w:val="20"/>
              </w:rPr>
              <w:t>INGREDION INCORPORATED</w:t>
            </w:r>
          </w:p>
        </w:tc>
      </w:tr>
      <w:tr w:rsidR="00281A45" w:rsidTr="00281A45">
        <w:tc>
          <w:tcPr>
            <w:tcW w:w="333" w:type="pct"/>
          </w:tcPr>
          <w:p w:rsidR="00281A45" w:rsidRDefault="00281A45" w:rsidP="00281A45">
            <w:pPr>
              <w:suppressAutoHyphens/>
              <w:spacing w:line="276" w:lineRule="auto"/>
              <w:rPr>
                <w:sz w:val="20"/>
                <w:szCs w:val="20"/>
              </w:rPr>
            </w:pPr>
          </w:p>
        </w:tc>
        <w:tc>
          <w:tcPr>
            <w:tcW w:w="2167" w:type="pct"/>
          </w:tcPr>
          <w:p w:rsidR="00281A45" w:rsidRDefault="00281A45" w:rsidP="00281A45">
            <w:pPr>
              <w:suppressAutoHyphens/>
              <w:spacing w:line="276" w:lineRule="auto"/>
              <w:rPr>
                <w:sz w:val="20"/>
                <w:szCs w:val="20"/>
              </w:rPr>
            </w:pPr>
          </w:p>
        </w:tc>
        <w:tc>
          <w:tcPr>
            <w:tcW w:w="2500" w:type="pct"/>
            <w:gridSpan w:val="2"/>
          </w:tcPr>
          <w:p w:rsidR="00281A45" w:rsidRDefault="00281A45" w:rsidP="00281A45">
            <w:pPr>
              <w:suppressAutoHyphens/>
              <w:spacing w:line="276" w:lineRule="auto"/>
              <w:rPr>
                <w:sz w:val="20"/>
                <w:szCs w:val="20"/>
              </w:rPr>
            </w:pPr>
          </w:p>
        </w:tc>
      </w:tr>
      <w:tr w:rsidR="00281A45" w:rsidTr="00281A45">
        <w:tc>
          <w:tcPr>
            <w:tcW w:w="333" w:type="pct"/>
          </w:tcPr>
          <w:p w:rsidR="00281A45" w:rsidRDefault="00281A45" w:rsidP="00281A45">
            <w:pPr>
              <w:suppressAutoHyphens/>
              <w:spacing w:line="276" w:lineRule="auto"/>
              <w:rPr>
                <w:sz w:val="20"/>
                <w:szCs w:val="20"/>
              </w:rPr>
            </w:pPr>
          </w:p>
        </w:tc>
        <w:tc>
          <w:tcPr>
            <w:tcW w:w="2167" w:type="pct"/>
          </w:tcPr>
          <w:p w:rsidR="00281A45" w:rsidRDefault="00281A45" w:rsidP="00281A45">
            <w:pPr>
              <w:suppressAutoHyphens/>
              <w:spacing w:line="276" w:lineRule="auto"/>
              <w:rPr>
                <w:sz w:val="20"/>
                <w:szCs w:val="20"/>
              </w:rPr>
            </w:pPr>
          </w:p>
        </w:tc>
        <w:tc>
          <w:tcPr>
            <w:tcW w:w="2500" w:type="pct"/>
            <w:gridSpan w:val="2"/>
          </w:tcPr>
          <w:p w:rsidR="00281A45" w:rsidRDefault="00281A45" w:rsidP="00281A45">
            <w:pPr>
              <w:suppressAutoHyphens/>
              <w:spacing w:line="276" w:lineRule="auto"/>
              <w:rPr>
                <w:sz w:val="20"/>
                <w:szCs w:val="20"/>
              </w:rPr>
            </w:pPr>
          </w:p>
        </w:tc>
      </w:tr>
      <w:tr w:rsidR="00281A45" w:rsidTr="00281A45">
        <w:tc>
          <w:tcPr>
            <w:tcW w:w="333" w:type="pct"/>
            <w:hideMark/>
          </w:tcPr>
          <w:p w:rsidR="00281A45" w:rsidRDefault="00281A45" w:rsidP="00281A45">
            <w:pPr>
              <w:suppressAutoHyphens/>
              <w:spacing w:line="276" w:lineRule="auto"/>
              <w:rPr>
                <w:sz w:val="20"/>
                <w:szCs w:val="20"/>
              </w:rPr>
            </w:pPr>
            <w:r>
              <w:rPr>
                <w:sz w:val="20"/>
                <w:szCs w:val="20"/>
              </w:rPr>
              <w:t>DATE:</w:t>
            </w:r>
          </w:p>
        </w:tc>
        <w:tc>
          <w:tcPr>
            <w:tcW w:w="2167" w:type="pct"/>
            <w:hideMark/>
          </w:tcPr>
          <w:p w:rsidR="00281A45" w:rsidRDefault="00281A45" w:rsidP="00281A45">
            <w:pPr>
              <w:suppressAutoHyphens/>
              <w:spacing w:line="276" w:lineRule="auto"/>
              <w:rPr>
                <w:sz w:val="20"/>
                <w:szCs w:val="20"/>
              </w:rPr>
            </w:pPr>
            <w:r>
              <w:rPr>
                <w:sz w:val="20"/>
                <w:szCs w:val="20"/>
              </w:rPr>
              <w:t>August 2, 2019</w:t>
            </w:r>
          </w:p>
        </w:tc>
        <w:tc>
          <w:tcPr>
            <w:tcW w:w="208" w:type="pct"/>
            <w:hideMark/>
          </w:tcPr>
          <w:p w:rsidR="00281A45" w:rsidRDefault="00281A45" w:rsidP="00281A45">
            <w:pPr>
              <w:suppressAutoHyphens/>
              <w:spacing w:line="276" w:lineRule="auto"/>
              <w:rPr>
                <w:sz w:val="20"/>
                <w:szCs w:val="20"/>
              </w:rPr>
            </w:pPr>
            <w:r>
              <w:rPr>
                <w:sz w:val="20"/>
                <w:szCs w:val="20"/>
              </w:rPr>
              <w:t xml:space="preserve">By </w:t>
            </w:r>
          </w:p>
        </w:tc>
        <w:tc>
          <w:tcPr>
            <w:tcW w:w="2292" w:type="pct"/>
            <w:tcBorders>
              <w:top w:val="nil"/>
              <w:left w:val="nil"/>
              <w:bottom w:val="single" w:sz="4" w:space="0" w:color="auto"/>
              <w:right w:val="nil"/>
            </w:tcBorders>
            <w:hideMark/>
          </w:tcPr>
          <w:p w:rsidR="00281A45" w:rsidRDefault="00281A45" w:rsidP="00281A45">
            <w:pPr>
              <w:suppressAutoHyphens/>
              <w:spacing w:line="276" w:lineRule="auto"/>
              <w:rPr>
                <w:sz w:val="20"/>
                <w:szCs w:val="20"/>
              </w:rPr>
            </w:pPr>
            <w:r>
              <w:rPr>
                <w:sz w:val="20"/>
                <w:szCs w:val="20"/>
              </w:rPr>
              <w:t>/s/ James D. Gray</w:t>
            </w:r>
          </w:p>
        </w:tc>
      </w:tr>
      <w:tr w:rsidR="00281A45" w:rsidTr="00281A45">
        <w:tc>
          <w:tcPr>
            <w:tcW w:w="333" w:type="pct"/>
          </w:tcPr>
          <w:p w:rsidR="00281A45" w:rsidRDefault="00281A45" w:rsidP="00281A45">
            <w:pPr>
              <w:suppressAutoHyphens/>
              <w:spacing w:line="276" w:lineRule="auto"/>
              <w:rPr>
                <w:sz w:val="20"/>
                <w:szCs w:val="20"/>
              </w:rPr>
            </w:pPr>
          </w:p>
        </w:tc>
        <w:tc>
          <w:tcPr>
            <w:tcW w:w="2167" w:type="pct"/>
          </w:tcPr>
          <w:p w:rsidR="00281A45" w:rsidRDefault="00281A45" w:rsidP="00281A45">
            <w:pPr>
              <w:suppressAutoHyphens/>
              <w:spacing w:line="276" w:lineRule="auto"/>
              <w:rPr>
                <w:sz w:val="20"/>
                <w:szCs w:val="20"/>
              </w:rPr>
            </w:pPr>
          </w:p>
        </w:tc>
        <w:tc>
          <w:tcPr>
            <w:tcW w:w="2500" w:type="pct"/>
            <w:gridSpan w:val="2"/>
            <w:hideMark/>
          </w:tcPr>
          <w:p w:rsidR="00281A45" w:rsidRDefault="00281A45" w:rsidP="00281A45">
            <w:pPr>
              <w:suppressAutoHyphens/>
              <w:spacing w:line="276" w:lineRule="auto"/>
              <w:rPr>
                <w:sz w:val="20"/>
                <w:szCs w:val="20"/>
              </w:rPr>
            </w:pPr>
            <w:r>
              <w:rPr>
                <w:sz w:val="20"/>
                <w:szCs w:val="20"/>
              </w:rPr>
              <w:t>James D. Gray</w:t>
            </w:r>
          </w:p>
        </w:tc>
      </w:tr>
      <w:tr w:rsidR="00281A45" w:rsidTr="00281A45">
        <w:tc>
          <w:tcPr>
            <w:tcW w:w="333" w:type="pct"/>
          </w:tcPr>
          <w:p w:rsidR="00281A45" w:rsidRDefault="00281A45" w:rsidP="00281A45">
            <w:pPr>
              <w:suppressAutoHyphens/>
              <w:spacing w:line="276" w:lineRule="auto"/>
              <w:rPr>
                <w:sz w:val="20"/>
                <w:szCs w:val="20"/>
              </w:rPr>
            </w:pPr>
          </w:p>
        </w:tc>
        <w:tc>
          <w:tcPr>
            <w:tcW w:w="2167" w:type="pct"/>
          </w:tcPr>
          <w:p w:rsidR="00281A45" w:rsidRDefault="00281A45" w:rsidP="00281A45">
            <w:pPr>
              <w:suppressAutoHyphens/>
              <w:spacing w:line="276" w:lineRule="auto"/>
              <w:rPr>
                <w:sz w:val="20"/>
                <w:szCs w:val="20"/>
              </w:rPr>
            </w:pPr>
          </w:p>
        </w:tc>
        <w:tc>
          <w:tcPr>
            <w:tcW w:w="2500" w:type="pct"/>
            <w:gridSpan w:val="2"/>
            <w:hideMark/>
          </w:tcPr>
          <w:p w:rsidR="00281A45" w:rsidRDefault="00281A45" w:rsidP="00281A45">
            <w:pPr>
              <w:suppressAutoHyphens/>
              <w:spacing w:line="276" w:lineRule="auto"/>
              <w:rPr>
                <w:sz w:val="20"/>
                <w:szCs w:val="20"/>
              </w:rPr>
            </w:pPr>
            <w:r>
              <w:rPr>
                <w:sz w:val="20"/>
                <w:szCs w:val="20"/>
              </w:rPr>
              <w:t>Executive Vice President and Chief Financial Officer</w:t>
            </w:r>
          </w:p>
        </w:tc>
      </w:tr>
      <w:tr w:rsidR="00281A45" w:rsidTr="00281A45">
        <w:tc>
          <w:tcPr>
            <w:tcW w:w="333" w:type="pct"/>
          </w:tcPr>
          <w:p w:rsidR="00281A45" w:rsidRDefault="00281A45" w:rsidP="00281A45">
            <w:pPr>
              <w:suppressAutoHyphens/>
              <w:spacing w:line="276" w:lineRule="auto"/>
              <w:rPr>
                <w:sz w:val="20"/>
                <w:szCs w:val="20"/>
              </w:rPr>
            </w:pPr>
          </w:p>
        </w:tc>
        <w:tc>
          <w:tcPr>
            <w:tcW w:w="2167" w:type="pct"/>
          </w:tcPr>
          <w:p w:rsidR="00281A45" w:rsidRDefault="00281A45" w:rsidP="00281A45">
            <w:pPr>
              <w:suppressAutoHyphens/>
              <w:spacing w:line="276" w:lineRule="auto"/>
              <w:rPr>
                <w:sz w:val="20"/>
                <w:szCs w:val="20"/>
              </w:rPr>
            </w:pPr>
          </w:p>
        </w:tc>
        <w:tc>
          <w:tcPr>
            <w:tcW w:w="2500" w:type="pct"/>
            <w:gridSpan w:val="2"/>
          </w:tcPr>
          <w:p w:rsidR="00281A45" w:rsidRDefault="00281A45" w:rsidP="00281A45">
            <w:pPr>
              <w:suppressAutoHyphens/>
              <w:spacing w:line="276" w:lineRule="auto"/>
              <w:rPr>
                <w:sz w:val="20"/>
                <w:szCs w:val="20"/>
              </w:rPr>
            </w:pPr>
          </w:p>
        </w:tc>
      </w:tr>
      <w:tr w:rsidR="00281A45" w:rsidTr="00281A45">
        <w:tc>
          <w:tcPr>
            <w:tcW w:w="333" w:type="pct"/>
          </w:tcPr>
          <w:p w:rsidR="00281A45" w:rsidRDefault="00281A45" w:rsidP="00281A45">
            <w:pPr>
              <w:suppressAutoHyphens/>
              <w:spacing w:line="276" w:lineRule="auto"/>
              <w:rPr>
                <w:sz w:val="20"/>
                <w:szCs w:val="20"/>
              </w:rPr>
            </w:pPr>
          </w:p>
        </w:tc>
        <w:tc>
          <w:tcPr>
            <w:tcW w:w="2167" w:type="pct"/>
          </w:tcPr>
          <w:p w:rsidR="00281A45" w:rsidRDefault="00281A45" w:rsidP="00281A45">
            <w:pPr>
              <w:suppressAutoHyphens/>
              <w:spacing w:line="276" w:lineRule="auto"/>
              <w:rPr>
                <w:sz w:val="20"/>
                <w:szCs w:val="20"/>
              </w:rPr>
            </w:pPr>
          </w:p>
        </w:tc>
        <w:tc>
          <w:tcPr>
            <w:tcW w:w="2500" w:type="pct"/>
            <w:gridSpan w:val="2"/>
          </w:tcPr>
          <w:p w:rsidR="00281A45" w:rsidRDefault="00281A45" w:rsidP="00281A45">
            <w:pPr>
              <w:suppressAutoHyphens/>
              <w:spacing w:line="276" w:lineRule="auto"/>
              <w:rPr>
                <w:sz w:val="20"/>
                <w:szCs w:val="20"/>
              </w:rPr>
            </w:pPr>
          </w:p>
        </w:tc>
      </w:tr>
      <w:tr w:rsidR="00281A45" w:rsidTr="00281A45">
        <w:tc>
          <w:tcPr>
            <w:tcW w:w="333" w:type="pct"/>
            <w:hideMark/>
          </w:tcPr>
          <w:p w:rsidR="00281A45" w:rsidRDefault="00281A45" w:rsidP="00281A45">
            <w:pPr>
              <w:suppressAutoHyphens/>
              <w:spacing w:line="276" w:lineRule="auto"/>
              <w:rPr>
                <w:sz w:val="20"/>
                <w:szCs w:val="20"/>
              </w:rPr>
            </w:pPr>
            <w:r>
              <w:rPr>
                <w:sz w:val="20"/>
                <w:szCs w:val="20"/>
              </w:rPr>
              <w:t>DATE:</w:t>
            </w:r>
          </w:p>
        </w:tc>
        <w:tc>
          <w:tcPr>
            <w:tcW w:w="2167" w:type="pct"/>
            <w:hideMark/>
          </w:tcPr>
          <w:p w:rsidR="00281A45" w:rsidRDefault="00281A45" w:rsidP="00281A45">
            <w:pPr>
              <w:suppressAutoHyphens/>
              <w:spacing w:line="276" w:lineRule="auto"/>
              <w:rPr>
                <w:sz w:val="20"/>
                <w:szCs w:val="20"/>
              </w:rPr>
            </w:pPr>
            <w:r>
              <w:rPr>
                <w:sz w:val="20"/>
                <w:szCs w:val="20"/>
              </w:rPr>
              <w:t>August 2, 2019</w:t>
            </w:r>
          </w:p>
        </w:tc>
        <w:tc>
          <w:tcPr>
            <w:tcW w:w="208" w:type="pct"/>
            <w:hideMark/>
          </w:tcPr>
          <w:p w:rsidR="00281A45" w:rsidRDefault="00281A45" w:rsidP="00281A45">
            <w:pPr>
              <w:suppressAutoHyphens/>
              <w:spacing w:line="276" w:lineRule="auto"/>
              <w:rPr>
                <w:sz w:val="20"/>
                <w:szCs w:val="20"/>
              </w:rPr>
            </w:pPr>
            <w:r>
              <w:rPr>
                <w:sz w:val="20"/>
                <w:szCs w:val="20"/>
              </w:rPr>
              <w:t xml:space="preserve">By </w:t>
            </w:r>
          </w:p>
        </w:tc>
        <w:tc>
          <w:tcPr>
            <w:tcW w:w="2292" w:type="pct"/>
            <w:tcBorders>
              <w:top w:val="nil"/>
              <w:left w:val="nil"/>
              <w:bottom w:val="single" w:sz="4" w:space="0" w:color="auto"/>
              <w:right w:val="nil"/>
            </w:tcBorders>
            <w:hideMark/>
          </w:tcPr>
          <w:p w:rsidR="00281A45" w:rsidRDefault="00281A45" w:rsidP="00281A45">
            <w:pPr>
              <w:suppressAutoHyphens/>
              <w:spacing w:line="276" w:lineRule="auto"/>
              <w:rPr>
                <w:sz w:val="20"/>
                <w:szCs w:val="20"/>
              </w:rPr>
            </w:pPr>
            <w:r>
              <w:rPr>
                <w:sz w:val="20"/>
                <w:szCs w:val="20"/>
              </w:rPr>
              <w:t>/s/ Stephen K. Latreille</w:t>
            </w:r>
          </w:p>
        </w:tc>
      </w:tr>
      <w:tr w:rsidR="00281A45" w:rsidTr="00281A45">
        <w:tc>
          <w:tcPr>
            <w:tcW w:w="333" w:type="pct"/>
          </w:tcPr>
          <w:p w:rsidR="00281A45" w:rsidRDefault="00281A45" w:rsidP="00281A45">
            <w:pPr>
              <w:suppressAutoHyphens/>
              <w:spacing w:line="276" w:lineRule="auto"/>
              <w:rPr>
                <w:sz w:val="20"/>
                <w:szCs w:val="20"/>
              </w:rPr>
            </w:pPr>
          </w:p>
        </w:tc>
        <w:tc>
          <w:tcPr>
            <w:tcW w:w="2167" w:type="pct"/>
          </w:tcPr>
          <w:p w:rsidR="00281A45" w:rsidRDefault="00281A45" w:rsidP="00281A45">
            <w:pPr>
              <w:suppressAutoHyphens/>
              <w:spacing w:line="276" w:lineRule="auto"/>
              <w:rPr>
                <w:sz w:val="20"/>
                <w:szCs w:val="20"/>
              </w:rPr>
            </w:pPr>
          </w:p>
        </w:tc>
        <w:tc>
          <w:tcPr>
            <w:tcW w:w="2500" w:type="pct"/>
            <w:gridSpan w:val="2"/>
            <w:hideMark/>
          </w:tcPr>
          <w:p w:rsidR="00281A45" w:rsidRDefault="00281A45" w:rsidP="00281A45">
            <w:pPr>
              <w:suppressAutoHyphens/>
              <w:spacing w:line="276" w:lineRule="auto"/>
              <w:rPr>
                <w:sz w:val="20"/>
                <w:szCs w:val="20"/>
              </w:rPr>
            </w:pPr>
            <w:r>
              <w:rPr>
                <w:sz w:val="20"/>
                <w:szCs w:val="20"/>
              </w:rPr>
              <w:t>Stephen K. Latreille</w:t>
            </w:r>
          </w:p>
        </w:tc>
      </w:tr>
      <w:tr w:rsidR="00281A45" w:rsidTr="00281A45">
        <w:tc>
          <w:tcPr>
            <w:tcW w:w="333" w:type="pct"/>
          </w:tcPr>
          <w:p w:rsidR="00281A45" w:rsidRDefault="00281A45" w:rsidP="00281A45">
            <w:pPr>
              <w:suppressAutoHyphens/>
              <w:spacing w:line="276" w:lineRule="auto"/>
              <w:rPr>
                <w:sz w:val="20"/>
                <w:szCs w:val="20"/>
              </w:rPr>
            </w:pPr>
          </w:p>
        </w:tc>
        <w:tc>
          <w:tcPr>
            <w:tcW w:w="2167" w:type="pct"/>
          </w:tcPr>
          <w:p w:rsidR="00281A45" w:rsidRDefault="00281A45" w:rsidP="00281A45">
            <w:pPr>
              <w:suppressAutoHyphens/>
              <w:spacing w:line="276" w:lineRule="auto"/>
              <w:rPr>
                <w:sz w:val="20"/>
                <w:szCs w:val="20"/>
              </w:rPr>
            </w:pPr>
          </w:p>
        </w:tc>
        <w:tc>
          <w:tcPr>
            <w:tcW w:w="2500" w:type="pct"/>
            <w:gridSpan w:val="2"/>
            <w:hideMark/>
          </w:tcPr>
          <w:p w:rsidR="00281A45" w:rsidRDefault="00281A45" w:rsidP="00281A45">
            <w:pPr>
              <w:suppressAutoHyphens/>
              <w:spacing w:line="276" w:lineRule="auto"/>
              <w:rPr>
                <w:sz w:val="20"/>
                <w:szCs w:val="20"/>
              </w:rPr>
            </w:pPr>
            <w:r>
              <w:rPr>
                <w:sz w:val="20"/>
                <w:szCs w:val="20"/>
              </w:rPr>
              <w:t>Vice President and Corporate Controller</w:t>
            </w:r>
          </w:p>
        </w:tc>
      </w:tr>
      <w:bookmarkEnd w:id="15"/>
    </w:tbl>
    <w:p w:rsidR="00281A45" w:rsidRPr="006B19F3" w:rsidRDefault="00281A45" w:rsidP="007C708E">
      <w:pPr>
        <w:rPr>
          <w:sz w:val="2"/>
        </w:rPr>
      </w:pPr>
    </w:p>
    <w:sectPr w:rsidR="00281A45" w:rsidRPr="006B19F3">
      <w:headerReference w:type="default" r:id="rId16"/>
      <w:pgSz w:w="12240" w:h="15840" w:code="1"/>
      <w:pgMar w:top="1267" w:right="1267" w:bottom="1267" w:left="1267" w:header="432" w:footer="547"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51B" w:rsidRDefault="0022751B">
      <w:r>
        <w:separator/>
      </w:r>
    </w:p>
  </w:endnote>
  <w:endnote w:type="continuationSeparator" w:id="0">
    <w:p w:rsidR="0022751B" w:rsidRDefault="0022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A45" w:rsidRDefault="00281A45">
    <w:pPr>
      <w:pStyle w:val="Footer"/>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226969"/>
      <w:docPartObj>
        <w:docPartGallery w:val="Page Numbers (Bottom of Page)"/>
        <w:docPartUnique/>
      </w:docPartObj>
    </w:sdtPr>
    <w:sdtEndPr>
      <w:rPr>
        <w:noProof/>
        <w:sz w:val="20"/>
        <w:szCs w:val="20"/>
      </w:rPr>
    </w:sdtEndPr>
    <w:sdtContent>
      <w:p w:rsidR="00281A45" w:rsidRDefault="00281A45">
        <w:pPr>
          <w:pStyle w:val="Footer"/>
          <w:spacing w:before="480"/>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672052">
          <w:rPr>
            <w:noProof/>
            <w:sz w:val="20"/>
            <w:szCs w:val="20"/>
          </w:rPr>
          <w:t>27</w:t>
        </w:r>
        <w:r>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51B" w:rsidRDefault="0022751B">
      <w:r>
        <w:separator/>
      </w:r>
    </w:p>
  </w:footnote>
  <w:footnote w:type="continuationSeparator" w:id="0">
    <w:p w:rsidR="0022751B" w:rsidRDefault="0022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A45" w:rsidRDefault="00281A45">
    <w:pPr>
      <w:pStyle w:val="Header"/>
      <w:jc w:val="center"/>
      <w:rPr>
        <w:b/>
        <w:sz w:val="20"/>
        <w:szCs w:val="20"/>
      </w:rPr>
    </w:pPr>
    <w:r>
      <w:rPr>
        <w:b/>
        <w:sz w:val="20"/>
        <w:szCs w:val="20"/>
      </w:rPr>
      <w:t>PART I FINANCIAL INFORMATION</w:t>
    </w:r>
  </w:p>
  <w:p w:rsidR="00281A45" w:rsidRDefault="00281A45">
    <w:pPr>
      <w:pStyle w:val="Header"/>
      <w:jc w:val="center"/>
      <w:rPr>
        <w:b/>
        <w:sz w:val="20"/>
        <w:szCs w:val="20"/>
      </w:rPr>
    </w:pPr>
  </w:p>
  <w:p w:rsidR="00281A45" w:rsidRDefault="00281A45">
    <w:pPr>
      <w:pStyle w:val="Header"/>
      <w:rPr>
        <w:b/>
        <w:sz w:val="20"/>
        <w:szCs w:val="20"/>
      </w:rPr>
    </w:pPr>
    <w:r>
      <w:rPr>
        <w:b/>
        <w:sz w:val="20"/>
        <w:szCs w:val="20"/>
      </w:rPr>
      <w:t>ITEM 1</w:t>
    </w:r>
  </w:p>
  <w:p w:rsidR="00281A45" w:rsidRDefault="00281A45">
    <w:pPr>
      <w:pStyle w:val="Header"/>
      <w:rPr>
        <w:b/>
        <w:sz w:val="20"/>
        <w:szCs w:val="20"/>
      </w:rPr>
    </w:pPr>
  </w:p>
  <w:p w:rsidR="00281A45" w:rsidRDefault="00281A45">
    <w:pPr>
      <w:pStyle w:val="Header"/>
      <w:spacing w:after="240"/>
      <w:rPr>
        <w:b/>
        <w:sz w:val="20"/>
        <w:szCs w:val="20"/>
      </w:rPr>
    </w:pPr>
    <w:r>
      <w:rPr>
        <w:b/>
        <w:sz w:val="20"/>
        <w:szCs w:val="20"/>
      </w:rPr>
      <w:t>FINANCIAL STATEMENTS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A45" w:rsidRDefault="00281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1F2"/>
    <w:multiLevelType w:val="hybridMultilevel"/>
    <w:tmpl w:val="4336FBCE"/>
    <w:lvl w:ilvl="0" w:tplc="9C363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5160B"/>
    <w:multiLevelType w:val="hybridMultilevel"/>
    <w:tmpl w:val="26BE975C"/>
    <w:lvl w:ilvl="0" w:tplc="2CB800EE">
      <w:start w:val="1"/>
      <w:numFmt w:val="lowerLetter"/>
      <w:lvlText w:val="(%1)"/>
      <w:lvlJc w:val="left"/>
      <w:pPr>
        <w:ind w:left="1080" w:hanging="360"/>
      </w:pPr>
      <w:rPr>
        <w:rFonts w:hint="default"/>
        <w:i/>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84873"/>
    <w:multiLevelType w:val="hybridMultilevel"/>
    <w:tmpl w:val="3B62AD50"/>
    <w:lvl w:ilvl="0" w:tplc="B3FC47EA">
      <w:start w:val="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C5B71"/>
    <w:multiLevelType w:val="hybridMultilevel"/>
    <w:tmpl w:val="7FD2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B6700"/>
    <w:multiLevelType w:val="hybridMultilevel"/>
    <w:tmpl w:val="0FA81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12884"/>
    <w:multiLevelType w:val="hybridMultilevel"/>
    <w:tmpl w:val="9B84B226"/>
    <w:lvl w:ilvl="0" w:tplc="32EAB712">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20B6384"/>
    <w:multiLevelType w:val="hybridMultilevel"/>
    <w:tmpl w:val="0706C710"/>
    <w:lvl w:ilvl="0" w:tplc="88907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8722E"/>
    <w:multiLevelType w:val="hybridMultilevel"/>
    <w:tmpl w:val="66E28980"/>
    <w:lvl w:ilvl="0" w:tplc="ECA8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C7196"/>
    <w:multiLevelType w:val="hybridMultilevel"/>
    <w:tmpl w:val="D728D844"/>
    <w:lvl w:ilvl="0" w:tplc="0AC45AE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33E08"/>
    <w:multiLevelType w:val="hybridMultilevel"/>
    <w:tmpl w:val="FF9A5D3C"/>
    <w:lvl w:ilvl="0" w:tplc="5F9A1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D2CE2"/>
    <w:multiLevelType w:val="hybridMultilevel"/>
    <w:tmpl w:val="26BE975C"/>
    <w:lvl w:ilvl="0" w:tplc="2CB800EE">
      <w:start w:val="1"/>
      <w:numFmt w:val="lowerLetter"/>
      <w:lvlText w:val="(%1)"/>
      <w:lvlJc w:val="left"/>
      <w:pPr>
        <w:ind w:left="1080" w:hanging="360"/>
      </w:pPr>
      <w:rPr>
        <w:rFonts w:hint="default"/>
        <w:i/>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F24F26"/>
    <w:multiLevelType w:val="hybridMultilevel"/>
    <w:tmpl w:val="371215C0"/>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B033D"/>
    <w:multiLevelType w:val="hybridMultilevel"/>
    <w:tmpl w:val="2D12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636B9"/>
    <w:multiLevelType w:val="hybridMultilevel"/>
    <w:tmpl w:val="AFD8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E352B"/>
    <w:multiLevelType w:val="hybridMultilevel"/>
    <w:tmpl w:val="C416064C"/>
    <w:lvl w:ilvl="0" w:tplc="FF88A4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5340F2"/>
    <w:multiLevelType w:val="hybridMultilevel"/>
    <w:tmpl w:val="0E402E1C"/>
    <w:lvl w:ilvl="0" w:tplc="D2D012F2">
      <w:start w:val="1"/>
      <w:numFmt w:val="low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16" w15:restartNumberingAfterBreak="0">
    <w:nsid w:val="367A2F1D"/>
    <w:multiLevelType w:val="hybridMultilevel"/>
    <w:tmpl w:val="39A83EFE"/>
    <w:lvl w:ilvl="0" w:tplc="43961F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745FCC"/>
    <w:multiLevelType w:val="hybridMultilevel"/>
    <w:tmpl w:val="9FE00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57053"/>
    <w:multiLevelType w:val="hybridMultilevel"/>
    <w:tmpl w:val="0C6CD10C"/>
    <w:lvl w:ilvl="0" w:tplc="19CADAA8">
      <w:start w:val="15"/>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39F659A4"/>
    <w:multiLevelType w:val="hybridMultilevel"/>
    <w:tmpl w:val="157A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40AF4"/>
    <w:multiLevelType w:val="hybridMultilevel"/>
    <w:tmpl w:val="0FDAA50C"/>
    <w:lvl w:ilvl="0" w:tplc="596608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02B6F"/>
    <w:multiLevelType w:val="hybridMultilevel"/>
    <w:tmpl w:val="9EAA7090"/>
    <w:lvl w:ilvl="0" w:tplc="D00616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82776"/>
    <w:multiLevelType w:val="hybridMultilevel"/>
    <w:tmpl w:val="0E402E1C"/>
    <w:lvl w:ilvl="0" w:tplc="D2D012F2">
      <w:start w:val="1"/>
      <w:numFmt w:val="low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23" w15:restartNumberingAfterBreak="0">
    <w:nsid w:val="4D046ACC"/>
    <w:multiLevelType w:val="hybridMultilevel"/>
    <w:tmpl w:val="D8723BB8"/>
    <w:lvl w:ilvl="0" w:tplc="95767F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53349F"/>
    <w:multiLevelType w:val="hybridMultilevel"/>
    <w:tmpl w:val="17F0D006"/>
    <w:lvl w:ilvl="0" w:tplc="3A6E21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4337B"/>
    <w:multiLevelType w:val="hybridMultilevel"/>
    <w:tmpl w:val="DA1AB9C8"/>
    <w:lvl w:ilvl="0" w:tplc="D8B05900">
      <w:start w:val="1"/>
      <w:numFmt w:val="lowerLetter"/>
      <w:lvlText w:val="(%1)"/>
      <w:lvlJc w:val="left"/>
      <w:pPr>
        <w:ind w:left="1080" w:hanging="360"/>
      </w:pPr>
      <w:rPr>
        <w:rFonts w:hint="default"/>
        <w:i/>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BB2AA0"/>
    <w:multiLevelType w:val="hybridMultilevel"/>
    <w:tmpl w:val="C3BA3266"/>
    <w:lvl w:ilvl="0" w:tplc="DCA8A0FE">
      <w:start w:val="1"/>
      <w:numFmt w:val="lowerLetter"/>
      <w:lvlText w:val="(%1)"/>
      <w:lvlJc w:val="left"/>
      <w:pPr>
        <w:ind w:left="1080" w:hanging="360"/>
      </w:pPr>
      <w:rPr>
        <w:rFonts w:hint="default"/>
        <w:i/>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8D00D6"/>
    <w:multiLevelType w:val="hybridMultilevel"/>
    <w:tmpl w:val="BB6498AC"/>
    <w:lvl w:ilvl="0" w:tplc="C6AC7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A73E18"/>
    <w:multiLevelType w:val="hybridMultilevel"/>
    <w:tmpl w:val="1B76F9D8"/>
    <w:lvl w:ilvl="0" w:tplc="2FA429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57D05"/>
    <w:multiLevelType w:val="hybridMultilevel"/>
    <w:tmpl w:val="873A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94C4F"/>
    <w:multiLevelType w:val="hybridMultilevel"/>
    <w:tmpl w:val="BE56A202"/>
    <w:lvl w:ilvl="0" w:tplc="ACF241CC">
      <w:start w:val="1"/>
      <w:numFmt w:val="low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31" w15:restartNumberingAfterBreak="0">
    <w:nsid w:val="675277E2"/>
    <w:multiLevelType w:val="hybridMultilevel"/>
    <w:tmpl w:val="5A42F9A4"/>
    <w:lvl w:ilvl="0" w:tplc="2580EE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400A12"/>
    <w:multiLevelType w:val="hybridMultilevel"/>
    <w:tmpl w:val="674A1BB6"/>
    <w:lvl w:ilvl="0" w:tplc="9FB2033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EB7049"/>
    <w:multiLevelType w:val="hybridMultilevel"/>
    <w:tmpl w:val="056AECB0"/>
    <w:lvl w:ilvl="0" w:tplc="6944D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3722A"/>
    <w:multiLevelType w:val="hybridMultilevel"/>
    <w:tmpl w:val="E51603CE"/>
    <w:lvl w:ilvl="0" w:tplc="78FAAF62">
      <w:start w:val="1"/>
      <w:numFmt w:val="lowerLetter"/>
      <w:lvlText w:val="(%1)"/>
      <w:lvlJc w:val="left"/>
      <w:pPr>
        <w:ind w:left="1080" w:hanging="360"/>
      </w:pPr>
      <w:rPr>
        <w:rFonts w:hint="default"/>
        <w:i/>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FB29E0"/>
    <w:multiLevelType w:val="hybridMultilevel"/>
    <w:tmpl w:val="34A40810"/>
    <w:lvl w:ilvl="0" w:tplc="69184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23"/>
  </w:num>
  <w:num w:numId="4">
    <w:abstractNumId w:val="33"/>
  </w:num>
  <w:num w:numId="5">
    <w:abstractNumId w:val="3"/>
  </w:num>
  <w:num w:numId="6">
    <w:abstractNumId w:val="13"/>
  </w:num>
  <w:num w:numId="7">
    <w:abstractNumId w:val="12"/>
  </w:num>
  <w:num w:numId="8">
    <w:abstractNumId w:val="4"/>
  </w:num>
  <w:num w:numId="9">
    <w:abstractNumId w:val="29"/>
  </w:num>
  <w:num w:numId="10">
    <w:abstractNumId w:val="19"/>
  </w:num>
  <w:num w:numId="11">
    <w:abstractNumId w:val="9"/>
  </w:num>
  <w:num w:numId="12">
    <w:abstractNumId w:val="35"/>
  </w:num>
  <w:num w:numId="13">
    <w:abstractNumId w:val="0"/>
  </w:num>
  <w:num w:numId="14">
    <w:abstractNumId w:val="1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2"/>
  </w:num>
  <w:num w:numId="22">
    <w:abstractNumId w:val="24"/>
  </w:num>
  <w:num w:numId="23">
    <w:abstractNumId w:val="20"/>
  </w:num>
  <w:num w:numId="24">
    <w:abstractNumId w:val="6"/>
  </w:num>
  <w:num w:numId="25">
    <w:abstractNumId w:val="27"/>
  </w:num>
  <w:num w:numId="26">
    <w:abstractNumId w:val="26"/>
  </w:num>
  <w:num w:numId="27">
    <w:abstractNumId w:val="34"/>
  </w:num>
  <w:num w:numId="28">
    <w:abstractNumId w:val="25"/>
  </w:num>
  <w:num w:numId="29">
    <w:abstractNumId w:val="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num>
  <w:num w:numId="35">
    <w:abstractNumId w:val="11"/>
  </w:num>
  <w:num w:numId="36">
    <w:abstractNumId w:val="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bordersDoNotSurroundHeader/>
  <w:bordersDoNotSurroundFooter/>
  <w:hideSpellingErrors/>
  <w:hideGrammaticalErrors/>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in" w:val="Edgar HTML.dot"/>
    <w:docVar w:name="Job/@Build" w:val="87030"/>
    <w:docVar w:name="Job/ASCII" w:val="False"/>
    <w:docVar w:name="Job/BCycle" w:val="0"/>
    <w:docVar w:name="Job/Blacklining" w:val="True"/>
    <w:docVar w:name="Job/BlackliningType" w:val="Traditional"/>
    <w:docVar w:name="Job/Cycle" w:val="6"/>
    <w:docVar w:name="Job/FilingCompany" w:val="Ingredion, Inc."/>
    <w:docVar w:name="Job/FormType" w:val="10-Q"/>
    <w:docVar w:name="Job/HTML" w:val="True"/>
    <w:docVar w:name="Job/Redline" w:val="No"/>
    <w:docVar w:name="Job/TCycle" w:val="1"/>
    <w:docVar w:name="Job/Typeset" w:val="False"/>
    <w:docVar w:name="JobType" w:val="edgarhtml"/>
    <w:docVar w:name="Normalization" w:val="True"/>
    <w:docVar w:name="RetainStrikethroughAndUnderline" w:val="False"/>
    <w:docVar w:name="system" w:val="jms"/>
  </w:docVars>
  <w:rsids>
    <w:rsidRoot w:val="00120FBB"/>
    <w:rsid w:val="00120FBB"/>
    <w:rsid w:val="0014000A"/>
    <w:rsid w:val="0022751B"/>
    <w:rsid w:val="00230E12"/>
    <w:rsid w:val="00281A45"/>
    <w:rsid w:val="00672052"/>
    <w:rsid w:val="00737FD9"/>
    <w:rsid w:val="00761212"/>
    <w:rsid w:val="007C708E"/>
    <w:rsid w:val="008F4568"/>
    <w:rsid w:val="00D83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B6C30EB6-CECF-4D46-A872-A9A3B7B3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heme="minorHAns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uiPriority w:val="99"/>
    <w:rPr>
      <w:sz w:val="24"/>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pPr>
    <w:rPr>
      <w:rFonts w:asciiTheme="minorHAnsi" w:hAnsiTheme="minorHAnsi" w:cstheme="minorBidi"/>
      <w:sz w:val="22"/>
    </w:rPr>
  </w:style>
  <w:style w:type="paragraph" w:styleId="Caption">
    <w:name w:val="caption"/>
    <w:basedOn w:val="Normal"/>
    <w:next w:val="Normal"/>
    <w:semiHidden/>
    <w:unhideWhenUsed/>
    <w:qFormat/>
    <w:pPr>
      <w:jc w:val="both"/>
    </w:pPr>
    <w:rPr>
      <w:rFonts w:ascii="Arial" w:hAnsi="Arial"/>
      <w:b/>
      <w:sz w:val="22"/>
      <w:szCs w:val="20"/>
    </w:rPr>
  </w:style>
  <w:style w:type="paragraph" w:customStyle="1" w:styleId="BodyText23">
    <w:name w:val="Body Text 23"/>
    <w:basedOn w:val="Normal"/>
    <w:pPr>
      <w:tabs>
        <w:tab w:val="left" w:pos="720"/>
      </w:tabs>
      <w:ind w:firstLine="720"/>
    </w:pPr>
    <w:rPr>
      <w:rFonts w:eastAsia="Times New Roman"/>
      <w:sz w:val="22"/>
      <w:szCs w:val="20"/>
    </w:rPr>
  </w:style>
  <w:style w:type="character" w:customStyle="1" w:styleId="apple-converted-space">
    <w:name w:val="apple-converted-space"/>
    <w:basedOn w:val="DefaultParagraphFont"/>
  </w:style>
  <w:style w:type="paragraph" w:styleId="BodyText">
    <w:name w:val="Body Text"/>
    <w:basedOn w:val="Normal"/>
    <w:link w:val="BodyTextChar"/>
    <w:semiHidden/>
    <w:unhideWhenUsed/>
    <w:pPr>
      <w:spacing w:after="120"/>
    </w:pPr>
    <w:rPr>
      <w:rFonts w:eastAsia="Times New Roman"/>
      <w:sz w:val="20"/>
      <w:szCs w:val="20"/>
    </w:rPr>
  </w:style>
  <w:style w:type="character" w:customStyle="1" w:styleId="BodyTextChar">
    <w:name w:val="Body Text Char"/>
    <w:basedOn w:val="DefaultParagraphFont"/>
    <w:link w:val="BodyText"/>
    <w:semiHidden/>
  </w:style>
  <w:style w:type="paragraph" w:styleId="Revision">
    <w:name w:val="Revision"/>
    <w:hidden/>
    <w:uiPriority w:val="99"/>
    <w:semiHidden/>
    <w:rPr>
      <w:rFonts w:eastAsiaTheme="minorHAnsi"/>
      <w:sz w:val="24"/>
      <w:szCs w:val="22"/>
    </w:rPr>
  </w:style>
  <w:style w:type="paragraph" w:customStyle="1" w:styleId="hugin">
    <w:name w:val="hugin"/>
    <w:basedOn w:val="Normal"/>
    <w:pPr>
      <w:spacing w:after="150"/>
    </w:pPr>
    <w:rPr>
      <w:rFonts w:eastAsia="Times New Roman"/>
      <w:szCs w:val="24"/>
    </w:rPr>
  </w:style>
  <w:style w:type="paragraph" w:styleId="NormalWeb">
    <w:name w:val="Normal (Web)"/>
    <w:basedOn w:val="Normal"/>
    <w:uiPriority w:val="99"/>
    <w:unhideWhenUsed/>
    <w:pPr>
      <w:spacing w:after="150"/>
    </w:pPr>
    <w:rPr>
      <w:rFonts w:eastAsia="Times New Roman"/>
      <w:szCs w:val="24"/>
    </w:rPr>
  </w:style>
  <w:style w:type="character" w:customStyle="1" w:styleId="ms-rtestyle-articlebodytextstyle1">
    <w:name w:val="ms-rtestyle-articlebodytextstyle1"/>
    <w:basedOn w:val="DefaultParagraphFont"/>
    <w:rPr>
      <w:rFonts w:ascii="Arial" w:hAnsi="Arial" w:cs="Arial" w:hint="default"/>
      <w:b w:val="0"/>
      <w:bCs w:val="0"/>
      <w:color w:val="4D4F53"/>
      <w:sz w:val="22"/>
      <w:szCs w:val="22"/>
    </w:rPr>
  </w:style>
  <w:style w:type="paragraph" w:styleId="PlainText">
    <w:name w:val="Plain Text"/>
    <w:basedOn w:val="Normal"/>
    <w:link w:val="PlainTextChar"/>
    <w:uiPriority w:val="99"/>
    <w:unhideWhenUsed/>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rPr>
  </w:style>
  <w:style w:type="character" w:styleId="Hyperlink">
    <w:name w:val="Hyperlink"/>
    <w:basedOn w:val="DefaultParagraphFont"/>
    <w:unhideWhenUsed/>
    <w:rPr>
      <w:color w:val="0000FF" w:themeColor="hyperlink"/>
      <w:u w:val="single"/>
    </w:rPr>
  </w:style>
  <w:style w:type="character" w:customStyle="1" w:styleId="article-body">
    <w:name w:val="article-body"/>
    <w:basedOn w:val="DefaultParagraphFont"/>
  </w:style>
  <w:style w:type="character" w:styleId="SubtleReference">
    <w:name w:val="Subtle Reference"/>
    <w:basedOn w:val="DefaultParagraphFont"/>
    <w:uiPriority w:val="31"/>
    <w:qFormat/>
    <w:rPr>
      <w:smallCaps/>
      <w:color w:val="5A5A5A" w:themeColor="text1" w:themeTint="A5"/>
    </w:rPr>
  </w:style>
  <w:style w:type="character" w:styleId="Strong">
    <w:name w:val="Strong"/>
    <w:basedOn w:val="DefaultParagraphFont"/>
    <w:uiPriority w:val="22"/>
    <w:qFormat/>
    <w:rPr>
      <w:b/>
      <w:bCs/>
    </w:rPr>
  </w:style>
  <w:style w:type="table" w:styleId="TableGrid">
    <w:name w:val="Table Grid"/>
    <w:basedOn w:val="TableNormal"/>
    <w:uiPriority w:val="39"/>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691">
      <w:bodyDiv w:val="1"/>
      <w:marLeft w:val="0"/>
      <w:marRight w:val="0"/>
      <w:marTop w:val="0"/>
      <w:marBottom w:val="0"/>
      <w:divBdr>
        <w:top w:val="none" w:sz="0" w:space="0" w:color="auto"/>
        <w:left w:val="none" w:sz="0" w:space="0" w:color="auto"/>
        <w:bottom w:val="none" w:sz="0" w:space="0" w:color="auto"/>
        <w:right w:val="none" w:sz="0" w:space="0" w:color="auto"/>
      </w:divBdr>
    </w:div>
    <w:div w:id="16396801">
      <w:bodyDiv w:val="1"/>
      <w:marLeft w:val="0"/>
      <w:marRight w:val="0"/>
      <w:marTop w:val="0"/>
      <w:marBottom w:val="0"/>
      <w:divBdr>
        <w:top w:val="none" w:sz="0" w:space="0" w:color="auto"/>
        <w:left w:val="none" w:sz="0" w:space="0" w:color="auto"/>
        <w:bottom w:val="none" w:sz="0" w:space="0" w:color="auto"/>
        <w:right w:val="none" w:sz="0" w:space="0" w:color="auto"/>
      </w:divBdr>
    </w:div>
    <w:div w:id="20784633">
      <w:bodyDiv w:val="1"/>
      <w:marLeft w:val="0"/>
      <w:marRight w:val="0"/>
      <w:marTop w:val="0"/>
      <w:marBottom w:val="0"/>
      <w:divBdr>
        <w:top w:val="none" w:sz="0" w:space="0" w:color="auto"/>
        <w:left w:val="none" w:sz="0" w:space="0" w:color="auto"/>
        <w:bottom w:val="none" w:sz="0" w:space="0" w:color="auto"/>
        <w:right w:val="none" w:sz="0" w:space="0" w:color="auto"/>
      </w:divBdr>
    </w:div>
    <w:div w:id="30425762">
      <w:bodyDiv w:val="1"/>
      <w:marLeft w:val="0"/>
      <w:marRight w:val="0"/>
      <w:marTop w:val="0"/>
      <w:marBottom w:val="0"/>
      <w:divBdr>
        <w:top w:val="none" w:sz="0" w:space="0" w:color="auto"/>
        <w:left w:val="none" w:sz="0" w:space="0" w:color="auto"/>
        <w:bottom w:val="none" w:sz="0" w:space="0" w:color="auto"/>
        <w:right w:val="none" w:sz="0" w:space="0" w:color="auto"/>
      </w:divBdr>
    </w:div>
    <w:div w:id="32317274">
      <w:bodyDiv w:val="1"/>
      <w:marLeft w:val="0"/>
      <w:marRight w:val="0"/>
      <w:marTop w:val="0"/>
      <w:marBottom w:val="0"/>
      <w:divBdr>
        <w:top w:val="none" w:sz="0" w:space="0" w:color="auto"/>
        <w:left w:val="none" w:sz="0" w:space="0" w:color="auto"/>
        <w:bottom w:val="none" w:sz="0" w:space="0" w:color="auto"/>
        <w:right w:val="none" w:sz="0" w:space="0" w:color="auto"/>
      </w:divBdr>
    </w:div>
    <w:div w:id="35158395">
      <w:bodyDiv w:val="1"/>
      <w:marLeft w:val="0"/>
      <w:marRight w:val="0"/>
      <w:marTop w:val="0"/>
      <w:marBottom w:val="0"/>
      <w:divBdr>
        <w:top w:val="none" w:sz="0" w:space="0" w:color="auto"/>
        <w:left w:val="none" w:sz="0" w:space="0" w:color="auto"/>
        <w:bottom w:val="none" w:sz="0" w:space="0" w:color="auto"/>
        <w:right w:val="none" w:sz="0" w:space="0" w:color="auto"/>
      </w:divBdr>
    </w:div>
    <w:div w:id="58135165">
      <w:bodyDiv w:val="1"/>
      <w:marLeft w:val="0"/>
      <w:marRight w:val="0"/>
      <w:marTop w:val="0"/>
      <w:marBottom w:val="0"/>
      <w:divBdr>
        <w:top w:val="none" w:sz="0" w:space="0" w:color="auto"/>
        <w:left w:val="none" w:sz="0" w:space="0" w:color="auto"/>
        <w:bottom w:val="none" w:sz="0" w:space="0" w:color="auto"/>
        <w:right w:val="none" w:sz="0" w:space="0" w:color="auto"/>
      </w:divBdr>
    </w:div>
    <w:div w:id="59645957">
      <w:bodyDiv w:val="1"/>
      <w:marLeft w:val="0"/>
      <w:marRight w:val="0"/>
      <w:marTop w:val="0"/>
      <w:marBottom w:val="0"/>
      <w:divBdr>
        <w:top w:val="none" w:sz="0" w:space="0" w:color="auto"/>
        <w:left w:val="none" w:sz="0" w:space="0" w:color="auto"/>
        <w:bottom w:val="none" w:sz="0" w:space="0" w:color="auto"/>
        <w:right w:val="none" w:sz="0" w:space="0" w:color="auto"/>
      </w:divBdr>
    </w:div>
    <w:div w:id="76025182">
      <w:bodyDiv w:val="1"/>
      <w:marLeft w:val="0"/>
      <w:marRight w:val="0"/>
      <w:marTop w:val="0"/>
      <w:marBottom w:val="0"/>
      <w:divBdr>
        <w:top w:val="none" w:sz="0" w:space="0" w:color="auto"/>
        <w:left w:val="none" w:sz="0" w:space="0" w:color="auto"/>
        <w:bottom w:val="none" w:sz="0" w:space="0" w:color="auto"/>
        <w:right w:val="none" w:sz="0" w:space="0" w:color="auto"/>
      </w:divBdr>
    </w:div>
    <w:div w:id="96869358">
      <w:bodyDiv w:val="1"/>
      <w:marLeft w:val="0"/>
      <w:marRight w:val="0"/>
      <w:marTop w:val="0"/>
      <w:marBottom w:val="0"/>
      <w:divBdr>
        <w:top w:val="none" w:sz="0" w:space="0" w:color="auto"/>
        <w:left w:val="none" w:sz="0" w:space="0" w:color="auto"/>
        <w:bottom w:val="none" w:sz="0" w:space="0" w:color="auto"/>
        <w:right w:val="none" w:sz="0" w:space="0" w:color="auto"/>
      </w:divBdr>
    </w:div>
    <w:div w:id="102580263">
      <w:bodyDiv w:val="1"/>
      <w:marLeft w:val="0"/>
      <w:marRight w:val="0"/>
      <w:marTop w:val="0"/>
      <w:marBottom w:val="0"/>
      <w:divBdr>
        <w:top w:val="none" w:sz="0" w:space="0" w:color="auto"/>
        <w:left w:val="none" w:sz="0" w:space="0" w:color="auto"/>
        <w:bottom w:val="none" w:sz="0" w:space="0" w:color="auto"/>
        <w:right w:val="none" w:sz="0" w:space="0" w:color="auto"/>
      </w:divBdr>
    </w:div>
    <w:div w:id="109981850">
      <w:bodyDiv w:val="1"/>
      <w:marLeft w:val="0"/>
      <w:marRight w:val="0"/>
      <w:marTop w:val="0"/>
      <w:marBottom w:val="0"/>
      <w:divBdr>
        <w:top w:val="none" w:sz="0" w:space="0" w:color="auto"/>
        <w:left w:val="none" w:sz="0" w:space="0" w:color="auto"/>
        <w:bottom w:val="none" w:sz="0" w:space="0" w:color="auto"/>
        <w:right w:val="none" w:sz="0" w:space="0" w:color="auto"/>
      </w:divBdr>
    </w:div>
    <w:div w:id="110826743">
      <w:bodyDiv w:val="1"/>
      <w:marLeft w:val="0"/>
      <w:marRight w:val="0"/>
      <w:marTop w:val="0"/>
      <w:marBottom w:val="0"/>
      <w:divBdr>
        <w:top w:val="none" w:sz="0" w:space="0" w:color="auto"/>
        <w:left w:val="none" w:sz="0" w:space="0" w:color="auto"/>
        <w:bottom w:val="none" w:sz="0" w:space="0" w:color="auto"/>
        <w:right w:val="none" w:sz="0" w:space="0" w:color="auto"/>
      </w:divBdr>
    </w:div>
    <w:div w:id="111676235">
      <w:bodyDiv w:val="1"/>
      <w:marLeft w:val="0"/>
      <w:marRight w:val="0"/>
      <w:marTop w:val="0"/>
      <w:marBottom w:val="0"/>
      <w:divBdr>
        <w:top w:val="none" w:sz="0" w:space="0" w:color="auto"/>
        <w:left w:val="none" w:sz="0" w:space="0" w:color="auto"/>
        <w:bottom w:val="none" w:sz="0" w:space="0" w:color="auto"/>
        <w:right w:val="none" w:sz="0" w:space="0" w:color="auto"/>
      </w:divBdr>
    </w:div>
    <w:div w:id="118884908">
      <w:bodyDiv w:val="1"/>
      <w:marLeft w:val="0"/>
      <w:marRight w:val="0"/>
      <w:marTop w:val="0"/>
      <w:marBottom w:val="0"/>
      <w:divBdr>
        <w:top w:val="none" w:sz="0" w:space="0" w:color="auto"/>
        <w:left w:val="none" w:sz="0" w:space="0" w:color="auto"/>
        <w:bottom w:val="none" w:sz="0" w:space="0" w:color="auto"/>
        <w:right w:val="none" w:sz="0" w:space="0" w:color="auto"/>
      </w:divBdr>
    </w:div>
    <w:div w:id="120074255">
      <w:bodyDiv w:val="1"/>
      <w:marLeft w:val="0"/>
      <w:marRight w:val="0"/>
      <w:marTop w:val="0"/>
      <w:marBottom w:val="0"/>
      <w:divBdr>
        <w:top w:val="none" w:sz="0" w:space="0" w:color="auto"/>
        <w:left w:val="none" w:sz="0" w:space="0" w:color="auto"/>
        <w:bottom w:val="none" w:sz="0" w:space="0" w:color="auto"/>
        <w:right w:val="none" w:sz="0" w:space="0" w:color="auto"/>
      </w:divBdr>
    </w:div>
    <w:div w:id="126897788">
      <w:bodyDiv w:val="1"/>
      <w:marLeft w:val="0"/>
      <w:marRight w:val="0"/>
      <w:marTop w:val="0"/>
      <w:marBottom w:val="0"/>
      <w:divBdr>
        <w:top w:val="none" w:sz="0" w:space="0" w:color="auto"/>
        <w:left w:val="none" w:sz="0" w:space="0" w:color="auto"/>
        <w:bottom w:val="none" w:sz="0" w:space="0" w:color="auto"/>
        <w:right w:val="none" w:sz="0" w:space="0" w:color="auto"/>
      </w:divBdr>
    </w:div>
    <w:div w:id="130559862">
      <w:bodyDiv w:val="1"/>
      <w:marLeft w:val="0"/>
      <w:marRight w:val="0"/>
      <w:marTop w:val="0"/>
      <w:marBottom w:val="0"/>
      <w:divBdr>
        <w:top w:val="none" w:sz="0" w:space="0" w:color="auto"/>
        <w:left w:val="none" w:sz="0" w:space="0" w:color="auto"/>
        <w:bottom w:val="none" w:sz="0" w:space="0" w:color="auto"/>
        <w:right w:val="none" w:sz="0" w:space="0" w:color="auto"/>
      </w:divBdr>
    </w:div>
    <w:div w:id="137261643">
      <w:bodyDiv w:val="1"/>
      <w:marLeft w:val="0"/>
      <w:marRight w:val="0"/>
      <w:marTop w:val="0"/>
      <w:marBottom w:val="0"/>
      <w:divBdr>
        <w:top w:val="none" w:sz="0" w:space="0" w:color="auto"/>
        <w:left w:val="none" w:sz="0" w:space="0" w:color="auto"/>
        <w:bottom w:val="none" w:sz="0" w:space="0" w:color="auto"/>
        <w:right w:val="none" w:sz="0" w:space="0" w:color="auto"/>
      </w:divBdr>
    </w:div>
    <w:div w:id="140586054">
      <w:bodyDiv w:val="1"/>
      <w:marLeft w:val="0"/>
      <w:marRight w:val="0"/>
      <w:marTop w:val="0"/>
      <w:marBottom w:val="0"/>
      <w:divBdr>
        <w:top w:val="none" w:sz="0" w:space="0" w:color="auto"/>
        <w:left w:val="none" w:sz="0" w:space="0" w:color="auto"/>
        <w:bottom w:val="none" w:sz="0" w:space="0" w:color="auto"/>
        <w:right w:val="none" w:sz="0" w:space="0" w:color="auto"/>
      </w:divBdr>
    </w:div>
    <w:div w:id="167840059">
      <w:bodyDiv w:val="1"/>
      <w:marLeft w:val="0"/>
      <w:marRight w:val="0"/>
      <w:marTop w:val="0"/>
      <w:marBottom w:val="0"/>
      <w:divBdr>
        <w:top w:val="none" w:sz="0" w:space="0" w:color="auto"/>
        <w:left w:val="none" w:sz="0" w:space="0" w:color="auto"/>
        <w:bottom w:val="none" w:sz="0" w:space="0" w:color="auto"/>
        <w:right w:val="none" w:sz="0" w:space="0" w:color="auto"/>
      </w:divBdr>
    </w:div>
    <w:div w:id="204603926">
      <w:bodyDiv w:val="1"/>
      <w:marLeft w:val="0"/>
      <w:marRight w:val="0"/>
      <w:marTop w:val="0"/>
      <w:marBottom w:val="0"/>
      <w:divBdr>
        <w:top w:val="none" w:sz="0" w:space="0" w:color="auto"/>
        <w:left w:val="none" w:sz="0" w:space="0" w:color="auto"/>
        <w:bottom w:val="none" w:sz="0" w:space="0" w:color="auto"/>
        <w:right w:val="none" w:sz="0" w:space="0" w:color="auto"/>
      </w:divBdr>
    </w:div>
    <w:div w:id="225340425">
      <w:bodyDiv w:val="1"/>
      <w:marLeft w:val="0"/>
      <w:marRight w:val="0"/>
      <w:marTop w:val="0"/>
      <w:marBottom w:val="0"/>
      <w:divBdr>
        <w:top w:val="none" w:sz="0" w:space="0" w:color="auto"/>
        <w:left w:val="none" w:sz="0" w:space="0" w:color="auto"/>
        <w:bottom w:val="none" w:sz="0" w:space="0" w:color="auto"/>
        <w:right w:val="none" w:sz="0" w:space="0" w:color="auto"/>
      </w:divBdr>
    </w:div>
    <w:div w:id="229535042">
      <w:bodyDiv w:val="1"/>
      <w:marLeft w:val="0"/>
      <w:marRight w:val="0"/>
      <w:marTop w:val="0"/>
      <w:marBottom w:val="0"/>
      <w:divBdr>
        <w:top w:val="none" w:sz="0" w:space="0" w:color="auto"/>
        <w:left w:val="none" w:sz="0" w:space="0" w:color="auto"/>
        <w:bottom w:val="none" w:sz="0" w:space="0" w:color="auto"/>
        <w:right w:val="none" w:sz="0" w:space="0" w:color="auto"/>
      </w:divBdr>
    </w:div>
    <w:div w:id="239483770">
      <w:bodyDiv w:val="1"/>
      <w:marLeft w:val="0"/>
      <w:marRight w:val="0"/>
      <w:marTop w:val="0"/>
      <w:marBottom w:val="0"/>
      <w:divBdr>
        <w:top w:val="none" w:sz="0" w:space="0" w:color="auto"/>
        <w:left w:val="none" w:sz="0" w:space="0" w:color="auto"/>
        <w:bottom w:val="none" w:sz="0" w:space="0" w:color="auto"/>
        <w:right w:val="none" w:sz="0" w:space="0" w:color="auto"/>
      </w:divBdr>
    </w:div>
    <w:div w:id="239952729">
      <w:bodyDiv w:val="1"/>
      <w:marLeft w:val="0"/>
      <w:marRight w:val="0"/>
      <w:marTop w:val="0"/>
      <w:marBottom w:val="0"/>
      <w:divBdr>
        <w:top w:val="none" w:sz="0" w:space="0" w:color="auto"/>
        <w:left w:val="none" w:sz="0" w:space="0" w:color="auto"/>
        <w:bottom w:val="none" w:sz="0" w:space="0" w:color="auto"/>
        <w:right w:val="none" w:sz="0" w:space="0" w:color="auto"/>
      </w:divBdr>
    </w:div>
    <w:div w:id="251553753">
      <w:bodyDiv w:val="1"/>
      <w:marLeft w:val="0"/>
      <w:marRight w:val="0"/>
      <w:marTop w:val="0"/>
      <w:marBottom w:val="0"/>
      <w:divBdr>
        <w:top w:val="none" w:sz="0" w:space="0" w:color="auto"/>
        <w:left w:val="none" w:sz="0" w:space="0" w:color="auto"/>
        <w:bottom w:val="none" w:sz="0" w:space="0" w:color="auto"/>
        <w:right w:val="none" w:sz="0" w:space="0" w:color="auto"/>
      </w:divBdr>
    </w:div>
    <w:div w:id="254245511">
      <w:bodyDiv w:val="1"/>
      <w:marLeft w:val="0"/>
      <w:marRight w:val="0"/>
      <w:marTop w:val="0"/>
      <w:marBottom w:val="0"/>
      <w:divBdr>
        <w:top w:val="none" w:sz="0" w:space="0" w:color="auto"/>
        <w:left w:val="none" w:sz="0" w:space="0" w:color="auto"/>
        <w:bottom w:val="none" w:sz="0" w:space="0" w:color="auto"/>
        <w:right w:val="none" w:sz="0" w:space="0" w:color="auto"/>
      </w:divBdr>
    </w:div>
    <w:div w:id="265429104">
      <w:bodyDiv w:val="1"/>
      <w:marLeft w:val="0"/>
      <w:marRight w:val="0"/>
      <w:marTop w:val="0"/>
      <w:marBottom w:val="0"/>
      <w:divBdr>
        <w:top w:val="none" w:sz="0" w:space="0" w:color="auto"/>
        <w:left w:val="none" w:sz="0" w:space="0" w:color="auto"/>
        <w:bottom w:val="none" w:sz="0" w:space="0" w:color="auto"/>
        <w:right w:val="none" w:sz="0" w:space="0" w:color="auto"/>
      </w:divBdr>
    </w:div>
    <w:div w:id="287127006">
      <w:bodyDiv w:val="1"/>
      <w:marLeft w:val="0"/>
      <w:marRight w:val="0"/>
      <w:marTop w:val="0"/>
      <w:marBottom w:val="0"/>
      <w:divBdr>
        <w:top w:val="none" w:sz="0" w:space="0" w:color="auto"/>
        <w:left w:val="none" w:sz="0" w:space="0" w:color="auto"/>
        <w:bottom w:val="none" w:sz="0" w:space="0" w:color="auto"/>
        <w:right w:val="none" w:sz="0" w:space="0" w:color="auto"/>
      </w:divBdr>
    </w:div>
    <w:div w:id="301692265">
      <w:bodyDiv w:val="1"/>
      <w:marLeft w:val="0"/>
      <w:marRight w:val="0"/>
      <w:marTop w:val="0"/>
      <w:marBottom w:val="0"/>
      <w:divBdr>
        <w:top w:val="none" w:sz="0" w:space="0" w:color="auto"/>
        <w:left w:val="none" w:sz="0" w:space="0" w:color="auto"/>
        <w:bottom w:val="none" w:sz="0" w:space="0" w:color="auto"/>
        <w:right w:val="none" w:sz="0" w:space="0" w:color="auto"/>
      </w:divBdr>
    </w:div>
    <w:div w:id="318270018">
      <w:bodyDiv w:val="1"/>
      <w:marLeft w:val="0"/>
      <w:marRight w:val="0"/>
      <w:marTop w:val="0"/>
      <w:marBottom w:val="0"/>
      <w:divBdr>
        <w:top w:val="none" w:sz="0" w:space="0" w:color="auto"/>
        <w:left w:val="none" w:sz="0" w:space="0" w:color="auto"/>
        <w:bottom w:val="none" w:sz="0" w:space="0" w:color="auto"/>
        <w:right w:val="none" w:sz="0" w:space="0" w:color="auto"/>
      </w:divBdr>
    </w:div>
    <w:div w:id="346566620">
      <w:bodyDiv w:val="1"/>
      <w:marLeft w:val="0"/>
      <w:marRight w:val="0"/>
      <w:marTop w:val="0"/>
      <w:marBottom w:val="0"/>
      <w:divBdr>
        <w:top w:val="none" w:sz="0" w:space="0" w:color="auto"/>
        <w:left w:val="none" w:sz="0" w:space="0" w:color="auto"/>
        <w:bottom w:val="none" w:sz="0" w:space="0" w:color="auto"/>
        <w:right w:val="none" w:sz="0" w:space="0" w:color="auto"/>
      </w:divBdr>
    </w:div>
    <w:div w:id="361982737">
      <w:bodyDiv w:val="1"/>
      <w:marLeft w:val="0"/>
      <w:marRight w:val="0"/>
      <w:marTop w:val="0"/>
      <w:marBottom w:val="0"/>
      <w:divBdr>
        <w:top w:val="none" w:sz="0" w:space="0" w:color="auto"/>
        <w:left w:val="none" w:sz="0" w:space="0" w:color="auto"/>
        <w:bottom w:val="none" w:sz="0" w:space="0" w:color="auto"/>
        <w:right w:val="none" w:sz="0" w:space="0" w:color="auto"/>
      </w:divBdr>
    </w:div>
    <w:div w:id="363747428">
      <w:bodyDiv w:val="1"/>
      <w:marLeft w:val="0"/>
      <w:marRight w:val="0"/>
      <w:marTop w:val="0"/>
      <w:marBottom w:val="0"/>
      <w:divBdr>
        <w:top w:val="none" w:sz="0" w:space="0" w:color="auto"/>
        <w:left w:val="none" w:sz="0" w:space="0" w:color="auto"/>
        <w:bottom w:val="none" w:sz="0" w:space="0" w:color="auto"/>
        <w:right w:val="none" w:sz="0" w:space="0" w:color="auto"/>
      </w:divBdr>
    </w:div>
    <w:div w:id="367342167">
      <w:bodyDiv w:val="1"/>
      <w:marLeft w:val="0"/>
      <w:marRight w:val="0"/>
      <w:marTop w:val="0"/>
      <w:marBottom w:val="0"/>
      <w:divBdr>
        <w:top w:val="none" w:sz="0" w:space="0" w:color="auto"/>
        <w:left w:val="none" w:sz="0" w:space="0" w:color="auto"/>
        <w:bottom w:val="none" w:sz="0" w:space="0" w:color="auto"/>
        <w:right w:val="none" w:sz="0" w:space="0" w:color="auto"/>
      </w:divBdr>
    </w:div>
    <w:div w:id="385689445">
      <w:bodyDiv w:val="1"/>
      <w:marLeft w:val="0"/>
      <w:marRight w:val="0"/>
      <w:marTop w:val="0"/>
      <w:marBottom w:val="0"/>
      <w:divBdr>
        <w:top w:val="none" w:sz="0" w:space="0" w:color="auto"/>
        <w:left w:val="none" w:sz="0" w:space="0" w:color="auto"/>
        <w:bottom w:val="none" w:sz="0" w:space="0" w:color="auto"/>
        <w:right w:val="none" w:sz="0" w:space="0" w:color="auto"/>
      </w:divBdr>
    </w:div>
    <w:div w:id="392775716">
      <w:bodyDiv w:val="1"/>
      <w:marLeft w:val="0"/>
      <w:marRight w:val="0"/>
      <w:marTop w:val="0"/>
      <w:marBottom w:val="0"/>
      <w:divBdr>
        <w:top w:val="none" w:sz="0" w:space="0" w:color="auto"/>
        <w:left w:val="none" w:sz="0" w:space="0" w:color="auto"/>
        <w:bottom w:val="none" w:sz="0" w:space="0" w:color="auto"/>
        <w:right w:val="none" w:sz="0" w:space="0" w:color="auto"/>
      </w:divBdr>
    </w:div>
    <w:div w:id="407189961">
      <w:bodyDiv w:val="1"/>
      <w:marLeft w:val="0"/>
      <w:marRight w:val="0"/>
      <w:marTop w:val="0"/>
      <w:marBottom w:val="0"/>
      <w:divBdr>
        <w:top w:val="none" w:sz="0" w:space="0" w:color="auto"/>
        <w:left w:val="none" w:sz="0" w:space="0" w:color="auto"/>
        <w:bottom w:val="none" w:sz="0" w:space="0" w:color="auto"/>
        <w:right w:val="none" w:sz="0" w:space="0" w:color="auto"/>
      </w:divBdr>
    </w:div>
    <w:div w:id="408239383">
      <w:bodyDiv w:val="1"/>
      <w:marLeft w:val="0"/>
      <w:marRight w:val="0"/>
      <w:marTop w:val="0"/>
      <w:marBottom w:val="0"/>
      <w:divBdr>
        <w:top w:val="none" w:sz="0" w:space="0" w:color="auto"/>
        <w:left w:val="none" w:sz="0" w:space="0" w:color="auto"/>
        <w:bottom w:val="none" w:sz="0" w:space="0" w:color="auto"/>
        <w:right w:val="none" w:sz="0" w:space="0" w:color="auto"/>
      </w:divBdr>
    </w:div>
    <w:div w:id="411006723">
      <w:bodyDiv w:val="1"/>
      <w:marLeft w:val="0"/>
      <w:marRight w:val="0"/>
      <w:marTop w:val="0"/>
      <w:marBottom w:val="0"/>
      <w:divBdr>
        <w:top w:val="none" w:sz="0" w:space="0" w:color="auto"/>
        <w:left w:val="none" w:sz="0" w:space="0" w:color="auto"/>
        <w:bottom w:val="none" w:sz="0" w:space="0" w:color="auto"/>
        <w:right w:val="none" w:sz="0" w:space="0" w:color="auto"/>
      </w:divBdr>
    </w:div>
    <w:div w:id="436364157">
      <w:bodyDiv w:val="1"/>
      <w:marLeft w:val="0"/>
      <w:marRight w:val="0"/>
      <w:marTop w:val="0"/>
      <w:marBottom w:val="0"/>
      <w:divBdr>
        <w:top w:val="none" w:sz="0" w:space="0" w:color="auto"/>
        <w:left w:val="none" w:sz="0" w:space="0" w:color="auto"/>
        <w:bottom w:val="none" w:sz="0" w:space="0" w:color="auto"/>
        <w:right w:val="none" w:sz="0" w:space="0" w:color="auto"/>
      </w:divBdr>
    </w:div>
    <w:div w:id="449592689">
      <w:bodyDiv w:val="1"/>
      <w:marLeft w:val="0"/>
      <w:marRight w:val="0"/>
      <w:marTop w:val="0"/>
      <w:marBottom w:val="0"/>
      <w:divBdr>
        <w:top w:val="none" w:sz="0" w:space="0" w:color="auto"/>
        <w:left w:val="none" w:sz="0" w:space="0" w:color="auto"/>
        <w:bottom w:val="none" w:sz="0" w:space="0" w:color="auto"/>
        <w:right w:val="none" w:sz="0" w:space="0" w:color="auto"/>
      </w:divBdr>
    </w:div>
    <w:div w:id="458692825">
      <w:bodyDiv w:val="1"/>
      <w:marLeft w:val="0"/>
      <w:marRight w:val="0"/>
      <w:marTop w:val="0"/>
      <w:marBottom w:val="0"/>
      <w:divBdr>
        <w:top w:val="none" w:sz="0" w:space="0" w:color="auto"/>
        <w:left w:val="none" w:sz="0" w:space="0" w:color="auto"/>
        <w:bottom w:val="none" w:sz="0" w:space="0" w:color="auto"/>
        <w:right w:val="none" w:sz="0" w:space="0" w:color="auto"/>
      </w:divBdr>
    </w:div>
    <w:div w:id="471749114">
      <w:bodyDiv w:val="1"/>
      <w:marLeft w:val="0"/>
      <w:marRight w:val="0"/>
      <w:marTop w:val="0"/>
      <w:marBottom w:val="0"/>
      <w:divBdr>
        <w:top w:val="none" w:sz="0" w:space="0" w:color="auto"/>
        <w:left w:val="none" w:sz="0" w:space="0" w:color="auto"/>
        <w:bottom w:val="none" w:sz="0" w:space="0" w:color="auto"/>
        <w:right w:val="none" w:sz="0" w:space="0" w:color="auto"/>
      </w:divBdr>
    </w:div>
    <w:div w:id="478881328">
      <w:bodyDiv w:val="1"/>
      <w:marLeft w:val="0"/>
      <w:marRight w:val="0"/>
      <w:marTop w:val="0"/>
      <w:marBottom w:val="0"/>
      <w:divBdr>
        <w:top w:val="none" w:sz="0" w:space="0" w:color="auto"/>
        <w:left w:val="none" w:sz="0" w:space="0" w:color="auto"/>
        <w:bottom w:val="none" w:sz="0" w:space="0" w:color="auto"/>
        <w:right w:val="none" w:sz="0" w:space="0" w:color="auto"/>
      </w:divBdr>
    </w:div>
    <w:div w:id="490603841">
      <w:bodyDiv w:val="1"/>
      <w:marLeft w:val="0"/>
      <w:marRight w:val="0"/>
      <w:marTop w:val="0"/>
      <w:marBottom w:val="0"/>
      <w:divBdr>
        <w:top w:val="none" w:sz="0" w:space="0" w:color="auto"/>
        <w:left w:val="none" w:sz="0" w:space="0" w:color="auto"/>
        <w:bottom w:val="none" w:sz="0" w:space="0" w:color="auto"/>
        <w:right w:val="none" w:sz="0" w:space="0" w:color="auto"/>
      </w:divBdr>
    </w:div>
    <w:div w:id="534777018">
      <w:bodyDiv w:val="1"/>
      <w:marLeft w:val="0"/>
      <w:marRight w:val="0"/>
      <w:marTop w:val="0"/>
      <w:marBottom w:val="0"/>
      <w:divBdr>
        <w:top w:val="none" w:sz="0" w:space="0" w:color="auto"/>
        <w:left w:val="none" w:sz="0" w:space="0" w:color="auto"/>
        <w:bottom w:val="none" w:sz="0" w:space="0" w:color="auto"/>
        <w:right w:val="none" w:sz="0" w:space="0" w:color="auto"/>
      </w:divBdr>
    </w:div>
    <w:div w:id="550117930">
      <w:bodyDiv w:val="1"/>
      <w:marLeft w:val="0"/>
      <w:marRight w:val="0"/>
      <w:marTop w:val="0"/>
      <w:marBottom w:val="0"/>
      <w:divBdr>
        <w:top w:val="none" w:sz="0" w:space="0" w:color="auto"/>
        <w:left w:val="none" w:sz="0" w:space="0" w:color="auto"/>
        <w:bottom w:val="none" w:sz="0" w:space="0" w:color="auto"/>
        <w:right w:val="none" w:sz="0" w:space="0" w:color="auto"/>
      </w:divBdr>
    </w:div>
    <w:div w:id="562570447">
      <w:bodyDiv w:val="1"/>
      <w:marLeft w:val="0"/>
      <w:marRight w:val="0"/>
      <w:marTop w:val="0"/>
      <w:marBottom w:val="0"/>
      <w:divBdr>
        <w:top w:val="none" w:sz="0" w:space="0" w:color="auto"/>
        <w:left w:val="none" w:sz="0" w:space="0" w:color="auto"/>
        <w:bottom w:val="none" w:sz="0" w:space="0" w:color="auto"/>
        <w:right w:val="none" w:sz="0" w:space="0" w:color="auto"/>
      </w:divBdr>
    </w:div>
    <w:div w:id="565456650">
      <w:bodyDiv w:val="1"/>
      <w:marLeft w:val="0"/>
      <w:marRight w:val="0"/>
      <w:marTop w:val="0"/>
      <w:marBottom w:val="0"/>
      <w:divBdr>
        <w:top w:val="none" w:sz="0" w:space="0" w:color="auto"/>
        <w:left w:val="none" w:sz="0" w:space="0" w:color="auto"/>
        <w:bottom w:val="none" w:sz="0" w:space="0" w:color="auto"/>
        <w:right w:val="none" w:sz="0" w:space="0" w:color="auto"/>
      </w:divBdr>
    </w:div>
    <w:div w:id="568417016">
      <w:bodyDiv w:val="1"/>
      <w:marLeft w:val="0"/>
      <w:marRight w:val="0"/>
      <w:marTop w:val="0"/>
      <w:marBottom w:val="0"/>
      <w:divBdr>
        <w:top w:val="none" w:sz="0" w:space="0" w:color="auto"/>
        <w:left w:val="none" w:sz="0" w:space="0" w:color="auto"/>
        <w:bottom w:val="none" w:sz="0" w:space="0" w:color="auto"/>
        <w:right w:val="none" w:sz="0" w:space="0" w:color="auto"/>
      </w:divBdr>
    </w:div>
    <w:div w:id="596914105">
      <w:bodyDiv w:val="1"/>
      <w:marLeft w:val="0"/>
      <w:marRight w:val="0"/>
      <w:marTop w:val="0"/>
      <w:marBottom w:val="0"/>
      <w:divBdr>
        <w:top w:val="none" w:sz="0" w:space="0" w:color="auto"/>
        <w:left w:val="none" w:sz="0" w:space="0" w:color="auto"/>
        <w:bottom w:val="none" w:sz="0" w:space="0" w:color="auto"/>
        <w:right w:val="none" w:sz="0" w:space="0" w:color="auto"/>
      </w:divBdr>
    </w:div>
    <w:div w:id="607202602">
      <w:bodyDiv w:val="1"/>
      <w:marLeft w:val="0"/>
      <w:marRight w:val="0"/>
      <w:marTop w:val="0"/>
      <w:marBottom w:val="0"/>
      <w:divBdr>
        <w:top w:val="none" w:sz="0" w:space="0" w:color="auto"/>
        <w:left w:val="none" w:sz="0" w:space="0" w:color="auto"/>
        <w:bottom w:val="none" w:sz="0" w:space="0" w:color="auto"/>
        <w:right w:val="none" w:sz="0" w:space="0" w:color="auto"/>
      </w:divBdr>
    </w:div>
    <w:div w:id="613370774">
      <w:bodyDiv w:val="1"/>
      <w:marLeft w:val="0"/>
      <w:marRight w:val="0"/>
      <w:marTop w:val="0"/>
      <w:marBottom w:val="0"/>
      <w:divBdr>
        <w:top w:val="none" w:sz="0" w:space="0" w:color="auto"/>
        <w:left w:val="none" w:sz="0" w:space="0" w:color="auto"/>
        <w:bottom w:val="none" w:sz="0" w:space="0" w:color="auto"/>
        <w:right w:val="none" w:sz="0" w:space="0" w:color="auto"/>
      </w:divBdr>
    </w:div>
    <w:div w:id="618535809">
      <w:bodyDiv w:val="1"/>
      <w:marLeft w:val="0"/>
      <w:marRight w:val="0"/>
      <w:marTop w:val="0"/>
      <w:marBottom w:val="0"/>
      <w:divBdr>
        <w:top w:val="none" w:sz="0" w:space="0" w:color="auto"/>
        <w:left w:val="none" w:sz="0" w:space="0" w:color="auto"/>
        <w:bottom w:val="none" w:sz="0" w:space="0" w:color="auto"/>
        <w:right w:val="none" w:sz="0" w:space="0" w:color="auto"/>
      </w:divBdr>
    </w:div>
    <w:div w:id="621545573">
      <w:bodyDiv w:val="1"/>
      <w:marLeft w:val="0"/>
      <w:marRight w:val="0"/>
      <w:marTop w:val="0"/>
      <w:marBottom w:val="0"/>
      <w:divBdr>
        <w:top w:val="none" w:sz="0" w:space="0" w:color="auto"/>
        <w:left w:val="none" w:sz="0" w:space="0" w:color="auto"/>
        <w:bottom w:val="none" w:sz="0" w:space="0" w:color="auto"/>
        <w:right w:val="none" w:sz="0" w:space="0" w:color="auto"/>
      </w:divBdr>
    </w:div>
    <w:div w:id="646402625">
      <w:bodyDiv w:val="1"/>
      <w:marLeft w:val="0"/>
      <w:marRight w:val="0"/>
      <w:marTop w:val="0"/>
      <w:marBottom w:val="0"/>
      <w:divBdr>
        <w:top w:val="none" w:sz="0" w:space="0" w:color="auto"/>
        <w:left w:val="none" w:sz="0" w:space="0" w:color="auto"/>
        <w:bottom w:val="none" w:sz="0" w:space="0" w:color="auto"/>
        <w:right w:val="none" w:sz="0" w:space="0" w:color="auto"/>
      </w:divBdr>
    </w:div>
    <w:div w:id="651712303">
      <w:bodyDiv w:val="1"/>
      <w:marLeft w:val="0"/>
      <w:marRight w:val="0"/>
      <w:marTop w:val="0"/>
      <w:marBottom w:val="0"/>
      <w:divBdr>
        <w:top w:val="none" w:sz="0" w:space="0" w:color="auto"/>
        <w:left w:val="none" w:sz="0" w:space="0" w:color="auto"/>
        <w:bottom w:val="none" w:sz="0" w:space="0" w:color="auto"/>
        <w:right w:val="none" w:sz="0" w:space="0" w:color="auto"/>
      </w:divBdr>
    </w:div>
    <w:div w:id="717709266">
      <w:bodyDiv w:val="1"/>
      <w:marLeft w:val="0"/>
      <w:marRight w:val="0"/>
      <w:marTop w:val="0"/>
      <w:marBottom w:val="0"/>
      <w:divBdr>
        <w:top w:val="none" w:sz="0" w:space="0" w:color="auto"/>
        <w:left w:val="none" w:sz="0" w:space="0" w:color="auto"/>
        <w:bottom w:val="none" w:sz="0" w:space="0" w:color="auto"/>
        <w:right w:val="none" w:sz="0" w:space="0" w:color="auto"/>
      </w:divBdr>
    </w:div>
    <w:div w:id="733819208">
      <w:bodyDiv w:val="1"/>
      <w:marLeft w:val="0"/>
      <w:marRight w:val="0"/>
      <w:marTop w:val="0"/>
      <w:marBottom w:val="0"/>
      <w:divBdr>
        <w:top w:val="none" w:sz="0" w:space="0" w:color="auto"/>
        <w:left w:val="none" w:sz="0" w:space="0" w:color="auto"/>
        <w:bottom w:val="none" w:sz="0" w:space="0" w:color="auto"/>
        <w:right w:val="none" w:sz="0" w:space="0" w:color="auto"/>
      </w:divBdr>
    </w:div>
    <w:div w:id="743800108">
      <w:bodyDiv w:val="1"/>
      <w:marLeft w:val="0"/>
      <w:marRight w:val="0"/>
      <w:marTop w:val="0"/>
      <w:marBottom w:val="0"/>
      <w:divBdr>
        <w:top w:val="none" w:sz="0" w:space="0" w:color="auto"/>
        <w:left w:val="none" w:sz="0" w:space="0" w:color="auto"/>
        <w:bottom w:val="none" w:sz="0" w:space="0" w:color="auto"/>
        <w:right w:val="none" w:sz="0" w:space="0" w:color="auto"/>
      </w:divBdr>
    </w:div>
    <w:div w:id="761494461">
      <w:bodyDiv w:val="1"/>
      <w:marLeft w:val="0"/>
      <w:marRight w:val="0"/>
      <w:marTop w:val="0"/>
      <w:marBottom w:val="0"/>
      <w:divBdr>
        <w:top w:val="none" w:sz="0" w:space="0" w:color="auto"/>
        <w:left w:val="none" w:sz="0" w:space="0" w:color="auto"/>
        <w:bottom w:val="none" w:sz="0" w:space="0" w:color="auto"/>
        <w:right w:val="none" w:sz="0" w:space="0" w:color="auto"/>
      </w:divBdr>
    </w:div>
    <w:div w:id="764182139">
      <w:bodyDiv w:val="1"/>
      <w:marLeft w:val="0"/>
      <w:marRight w:val="0"/>
      <w:marTop w:val="0"/>
      <w:marBottom w:val="0"/>
      <w:divBdr>
        <w:top w:val="none" w:sz="0" w:space="0" w:color="auto"/>
        <w:left w:val="none" w:sz="0" w:space="0" w:color="auto"/>
        <w:bottom w:val="none" w:sz="0" w:space="0" w:color="auto"/>
        <w:right w:val="none" w:sz="0" w:space="0" w:color="auto"/>
      </w:divBdr>
    </w:div>
    <w:div w:id="771128532">
      <w:bodyDiv w:val="1"/>
      <w:marLeft w:val="0"/>
      <w:marRight w:val="0"/>
      <w:marTop w:val="0"/>
      <w:marBottom w:val="0"/>
      <w:divBdr>
        <w:top w:val="none" w:sz="0" w:space="0" w:color="auto"/>
        <w:left w:val="none" w:sz="0" w:space="0" w:color="auto"/>
        <w:bottom w:val="none" w:sz="0" w:space="0" w:color="auto"/>
        <w:right w:val="none" w:sz="0" w:space="0" w:color="auto"/>
      </w:divBdr>
    </w:div>
    <w:div w:id="784466732">
      <w:bodyDiv w:val="1"/>
      <w:marLeft w:val="0"/>
      <w:marRight w:val="0"/>
      <w:marTop w:val="0"/>
      <w:marBottom w:val="0"/>
      <w:divBdr>
        <w:top w:val="none" w:sz="0" w:space="0" w:color="auto"/>
        <w:left w:val="none" w:sz="0" w:space="0" w:color="auto"/>
        <w:bottom w:val="none" w:sz="0" w:space="0" w:color="auto"/>
        <w:right w:val="none" w:sz="0" w:space="0" w:color="auto"/>
      </w:divBdr>
    </w:div>
    <w:div w:id="786971165">
      <w:bodyDiv w:val="1"/>
      <w:marLeft w:val="0"/>
      <w:marRight w:val="0"/>
      <w:marTop w:val="0"/>
      <w:marBottom w:val="0"/>
      <w:divBdr>
        <w:top w:val="none" w:sz="0" w:space="0" w:color="auto"/>
        <w:left w:val="none" w:sz="0" w:space="0" w:color="auto"/>
        <w:bottom w:val="none" w:sz="0" w:space="0" w:color="auto"/>
        <w:right w:val="none" w:sz="0" w:space="0" w:color="auto"/>
      </w:divBdr>
    </w:div>
    <w:div w:id="806817136">
      <w:bodyDiv w:val="1"/>
      <w:marLeft w:val="0"/>
      <w:marRight w:val="0"/>
      <w:marTop w:val="0"/>
      <w:marBottom w:val="0"/>
      <w:divBdr>
        <w:top w:val="none" w:sz="0" w:space="0" w:color="auto"/>
        <w:left w:val="none" w:sz="0" w:space="0" w:color="auto"/>
        <w:bottom w:val="none" w:sz="0" w:space="0" w:color="auto"/>
        <w:right w:val="none" w:sz="0" w:space="0" w:color="auto"/>
      </w:divBdr>
    </w:div>
    <w:div w:id="822821655">
      <w:bodyDiv w:val="1"/>
      <w:marLeft w:val="0"/>
      <w:marRight w:val="0"/>
      <w:marTop w:val="0"/>
      <w:marBottom w:val="0"/>
      <w:divBdr>
        <w:top w:val="none" w:sz="0" w:space="0" w:color="auto"/>
        <w:left w:val="none" w:sz="0" w:space="0" w:color="auto"/>
        <w:bottom w:val="none" w:sz="0" w:space="0" w:color="auto"/>
        <w:right w:val="none" w:sz="0" w:space="0" w:color="auto"/>
      </w:divBdr>
    </w:div>
    <w:div w:id="844437866">
      <w:bodyDiv w:val="1"/>
      <w:marLeft w:val="0"/>
      <w:marRight w:val="0"/>
      <w:marTop w:val="0"/>
      <w:marBottom w:val="0"/>
      <w:divBdr>
        <w:top w:val="none" w:sz="0" w:space="0" w:color="auto"/>
        <w:left w:val="none" w:sz="0" w:space="0" w:color="auto"/>
        <w:bottom w:val="none" w:sz="0" w:space="0" w:color="auto"/>
        <w:right w:val="none" w:sz="0" w:space="0" w:color="auto"/>
      </w:divBdr>
    </w:div>
    <w:div w:id="861748755">
      <w:bodyDiv w:val="1"/>
      <w:marLeft w:val="0"/>
      <w:marRight w:val="0"/>
      <w:marTop w:val="0"/>
      <w:marBottom w:val="0"/>
      <w:divBdr>
        <w:top w:val="none" w:sz="0" w:space="0" w:color="auto"/>
        <w:left w:val="none" w:sz="0" w:space="0" w:color="auto"/>
        <w:bottom w:val="none" w:sz="0" w:space="0" w:color="auto"/>
        <w:right w:val="none" w:sz="0" w:space="0" w:color="auto"/>
      </w:divBdr>
    </w:div>
    <w:div w:id="862675028">
      <w:bodyDiv w:val="1"/>
      <w:marLeft w:val="0"/>
      <w:marRight w:val="0"/>
      <w:marTop w:val="0"/>
      <w:marBottom w:val="0"/>
      <w:divBdr>
        <w:top w:val="none" w:sz="0" w:space="0" w:color="auto"/>
        <w:left w:val="none" w:sz="0" w:space="0" w:color="auto"/>
        <w:bottom w:val="none" w:sz="0" w:space="0" w:color="auto"/>
        <w:right w:val="none" w:sz="0" w:space="0" w:color="auto"/>
      </w:divBdr>
    </w:div>
    <w:div w:id="866791618">
      <w:bodyDiv w:val="1"/>
      <w:marLeft w:val="0"/>
      <w:marRight w:val="0"/>
      <w:marTop w:val="0"/>
      <w:marBottom w:val="0"/>
      <w:divBdr>
        <w:top w:val="none" w:sz="0" w:space="0" w:color="auto"/>
        <w:left w:val="none" w:sz="0" w:space="0" w:color="auto"/>
        <w:bottom w:val="none" w:sz="0" w:space="0" w:color="auto"/>
        <w:right w:val="none" w:sz="0" w:space="0" w:color="auto"/>
      </w:divBdr>
    </w:div>
    <w:div w:id="887298158">
      <w:bodyDiv w:val="1"/>
      <w:marLeft w:val="0"/>
      <w:marRight w:val="0"/>
      <w:marTop w:val="0"/>
      <w:marBottom w:val="0"/>
      <w:divBdr>
        <w:top w:val="none" w:sz="0" w:space="0" w:color="auto"/>
        <w:left w:val="none" w:sz="0" w:space="0" w:color="auto"/>
        <w:bottom w:val="none" w:sz="0" w:space="0" w:color="auto"/>
        <w:right w:val="none" w:sz="0" w:space="0" w:color="auto"/>
      </w:divBdr>
    </w:div>
    <w:div w:id="889267262">
      <w:bodyDiv w:val="1"/>
      <w:marLeft w:val="0"/>
      <w:marRight w:val="0"/>
      <w:marTop w:val="0"/>
      <w:marBottom w:val="0"/>
      <w:divBdr>
        <w:top w:val="none" w:sz="0" w:space="0" w:color="auto"/>
        <w:left w:val="none" w:sz="0" w:space="0" w:color="auto"/>
        <w:bottom w:val="none" w:sz="0" w:space="0" w:color="auto"/>
        <w:right w:val="none" w:sz="0" w:space="0" w:color="auto"/>
      </w:divBdr>
    </w:div>
    <w:div w:id="891230308">
      <w:bodyDiv w:val="1"/>
      <w:marLeft w:val="0"/>
      <w:marRight w:val="0"/>
      <w:marTop w:val="0"/>
      <w:marBottom w:val="0"/>
      <w:divBdr>
        <w:top w:val="none" w:sz="0" w:space="0" w:color="auto"/>
        <w:left w:val="none" w:sz="0" w:space="0" w:color="auto"/>
        <w:bottom w:val="none" w:sz="0" w:space="0" w:color="auto"/>
        <w:right w:val="none" w:sz="0" w:space="0" w:color="auto"/>
      </w:divBdr>
    </w:div>
    <w:div w:id="895697519">
      <w:bodyDiv w:val="1"/>
      <w:marLeft w:val="0"/>
      <w:marRight w:val="0"/>
      <w:marTop w:val="0"/>
      <w:marBottom w:val="0"/>
      <w:divBdr>
        <w:top w:val="none" w:sz="0" w:space="0" w:color="auto"/>
        <w:left w:val="none" w:sz="0" w:space="0" w:color="auto"/>
        <w:bottom w:val="none" w:sz="0" w:space="0" w:color="auto"/>
        <w:right w:val="none" w:sz="0" w:space="0" w:color="auto"/>
      </w:divBdr>
    </w:div>
    <w:div w:id="903560741">
      <w:bodyDiv w:val="1"/>
      <w:marLeft w:val="0"/>
      <w:marRight w:val="0"/>
      <w:marTop w:val="0"/>
      <w:marBottom w:val="0"/>
      <w:divBdr>
        <w:top w:val="none" w:sz="0" w:space="0" w:color="auto"/>
        <w:left w:val="none" w:sz="0" w:space="0" w:color="auto"/>
        <w:bottom w:val="none" w:sz="0" w:space="0" w:color="auto"/>
        <w:right w:val="none" w:sz="0" w:space="0" w:color="auto"/>
      </w:divBdr>
    </w:div>
    <w:div w:id="908272600">
      <w:bodyDiv w:val="1"/>
      <w:marLeft w:val="0"/>
      <w:marRight w:val="0"/>
      <w:marTop w:val="0"/>
      <w:marBottom w:val="0"/>
      <w:divBdr>
        <w:top w:val="none" w:sz="0" w:space="0" w:color="auto"/>
        <w:left w:val="none" w:sz="0" w:space="0" w:color="auto"/>
        <w:bottom w:val="none" w:sz="0" w:space="0" w:color="auto"/>
        <w:right w:val="none" w:sz="0" w:space="0" w:color="auto"/>
      </w:divBdr>
    </w:div>
    <w:div w:id="913977603">
      <w:bodyDiv w:val="1"/>
      <w:marLeft w:val="0"/>
      <w:marRight w:val="0"/>
      <w:marTop w:val="0"/>
      <w:marBottom w:val="0"/>
      <w:divBdr>
        <w:top w:val="none" w:sz="0" w:space="0" w:color="auto"/>
        <w:left w:val="none" w:sz="0" w:space="0" w:color="auto"/>
        <w:bottom w:val="none" w:sz="0" w:space="0" w:color="auto"/>
        <w:right w:val="none" w:sz="0" w:space="0" w:color="auto"/>
      </w:divBdr>
    </w:div>
    <w:div w:id="946813789">
      <w:bodyDiv w:val="1"/>
      <w:marLeft w:val="0"/>
      <w:marRight w:val="0"/>
      <w:marTop w:val="0"/>
      <w:marBottom w:val="0"/>
      <w:divBdr>
        <w:top w:val="none" w:sz="0" w:space="0" w:color="auto"/>
        <w:left w:val="none" w:sz="0" w:space="0" w:color="auto"/>
        <w:bottom w:val="none" w:sz="0" w:space="0" w:color="auto"/>
        <w:right w:val="none" w:sz="0" w:space="0" w:color="auto"/>
      </w:divBdr>
    </w:div>
    <w:div w:id="947203865">
      <w:bodyDiv w:val="1"/>
      <w:marLeft w:val="0"/>
      <w:marRight w:val="0"/>
      <w:marTop w:val="0"/>
      <w:marBottom w:val="0"/>
      <w:divBdr>
        <w:top w:val="none" w:sz="0" w:space="0" w:color="auto"/>
        <w:left w:val="none" w:sz="0" w:space="0" w:color="auto"/>
        <w:bottom w:val="none" w:sz="0" w:space="0" w:color="auto"/>
        <w:right w:val="none" w:sz="0" w:space="0" w:color="auto"/>
      </w:divBdr>
    </w:div>
    <w:div w:id="955603702">
      <w:bodyDiv w:val="1"/>
      <w:marLeft w:val="0"/>
      <w:marRight w:val="0"/>
      <w:marTop w:val="0"/>
      <w:marBottom w:val="0"/>
      <w:divBdr>
        <w:top w:val="none" w:sz="0" w:space="0" w:color="auto"/>
        <w:left w:val="none" w:sz="0" w:space="0" w:color="auto"/>
        <w:bottom w:val="none" w:sz="0" w:space="0" w:color="auto"/>
        <w:right w:val="none" w:sz="0" w:space="0" w:color="auto"/>
      </w:divBdr>
    </w:div>
    <w:div w:id="982008952">
      <w:bodyDiv w:val="1"/>
      <w:marLeft w:val="0"/>
      <w:marRight w:val="0"/>
      <w:marTop w:val="0"/>
      <w:marBottom w:val="0"/>
      <w:divBdr>
        <w:top w:val="none" w:sz="0" w:space="0" w:color="auto"/>
        <w:left w:val="none" w:sz="0" w:space="0" w:color="auto"/>
        <w:bottom w:val="none" w:sz="0" w:space="0" w:color="auto"/>
        <w:right w:val="none" w:sz="0" w:space="0" w:color="auto"/>
      </w:divBdr>
    </w:div>
    <w:div w:id="983705449">
      <w:bodyDiv w:val="1"/>
      <w:marLeft w:val="0"/>
      <w:marRight w:val="0"/>
      <w:marTop w:val="0"/>
      <w:marBottom w:val="0"/>
      <w:divBdr>
        <w:top w:val="none" w:sz="0" w:space="0" w:color="auto"/>
        <w:left w:val="none" w:sz="0" w:space="0" w:color="auto"/>
        <w:bottom w:val="none" w:sz="0" w:space="0" w:color="auto"/>
        <w:right w:val="none" w:sz="0" w:space="0" w:color="auto"/>
      </w:divBdr>
    </w:div>
    <w:div w:id="995065821">
      <w:bodyDiv w:val="1"/>
      <w:marLeft w:val="0"/>
      <w:marRight w:val="0"/>
      <w:marTop w:val="0"/>
      <w:marBottom w:val="0"/>
      <w:divBdr>
        <w:top w:val="none" w:sz="0" w:space="0" w:color="auto"/>
        <w:left w:val="none" w:sz="0" w:space="0" w:color="auto"/>
        <w:bottom w:val="none" w:sz="0" w:space="0" w:color="auto"/>
        <w:right w:val="none" w:sz="0" w:space="0" w:color="auto"/>
      </w:divBdr>
    </w:div>
    <w:div w:id="1006176869">
      <w:bodyDiv w:val="1"/>
      <w:marLeft w:val="0"/>
      <w:marRight w:val="0"/>
      <w:marTop w:val="0"/>
      <w:marBottom w:val="0"/>
      <w:divBdr>
        <w:top w:val="none" w:sz="0" w:space="0" w:color="auto"/>
        <w:left w:val="none" w:sz="0" w:space="0" w:color="auto"/>
        <w:bottom w:val="none" w:sz="0" w:space="0" w:color="auto"/>
        <w:right w:val="none" w:sz="0" w:space="0" w:color="auto"/>
      </w:divBdr>
    </w:div>
    <w:div w:id="1007827341">
      <w:bodyDiv w:val="1"/>
      <w:marLeft w:val="0"/>
      <w:marRight w:val="0"/>
      <w:marTop w:val="0"/>
      <w:marBottom w:val="0"/>
      <w:divBdr>
        <w:top w:val="none" w:sz="0" w:space="0" w:color="auto"/>
        <w:left w:val="none" w:sz="0" w:space="0" w:color="auto"/>
        <w:bottom w:val="none" w:sz="0" w:space="0" w:color="auto"/>
        <w:right w:val="none" w:sz="0" w:space="0" w:color="auto"/>
      </w:divBdr>
    </w:div>
    <w:div w:id="1017074925">
      <w:bodyDiv w:val="1"/>
      <w:marLeft w:val="0"/>
      <w:marRight w:val="0"/>
      <w:marTop w:val="0"/>
      <w:marBottom w:val="0"/>
      <w:divBdr>
        <w:top w:val="none" w:sz="0" w:space="0" w:color="auto"/>
        <w:left w:val="none" w:sz="0" w:space="0" w:color="auto"/>
        <w:bottom w:val="none" w:sz="0" w:space="0" w:color="auto"/>
        <w:right w:val="none" w:sz="0" w:space="0" w:color="auto"/>
      </w:divBdr>
    </w:div>
    <w:div w:id="1017775743">
      <w:bodyDiv w:val="1"/>
      <w:marLeft w:val="0"/>
      <w:marRight w:val="0"/>
      <w:marTop w:val="0"/>
      <w:marBottom w:val="0"/>
      <w:divBdr>
        <w:top w:val="none" w:sz="0" w:space="0" w:color="auto"/>
        <w:left w:val="none" w:sz="0" w:space="0" w:color="auto"/>
        <w:bottom w:val="none" w:sz="0" w:space="0" w:color="auto"/>
        <w:right w:val="none" w:sz="0" w:space="0" w:color="auto"/>
      </w:divBdr>
    </w:div>
    <w:div w:id="1055816867">
      <w:bodyDiv w:val="1"/>
      <w:marLeft w:val="0"/>
      <w:marRight w:val="0"/>
      <w:marTop w:val="0"/>
      <w:marBottom w:val="0"/>
      <w:divBdr>
        <w:top w:val="none" w:sz="0" w:space="0" w:color="auto"/>
        <w:left w:val="none" w:sz="0" w:space="0" w:color="auto"/>
        <w:bottom w:val="none" w:sz="0" w:space="0" w:color="auto"/>
        <w:right w:val="none" w:sz="0" w:space="0" w:color="auto"/>
      </w:divBdr>
    </w:div>
    <w:div w:id="1108770152">
      <w:bodyDiv w:val="1"/>
      <w:marLeft w:val="0"/>
      <w:marRight w:val="0"/>
      <w:marTop w:val="0"/>
      <w:marBottom w:val="0"/>
      <w:divBdr>
        <w:top w:val="none" w:sz="0" w:space="0" w:color="auto"/>
        <w:left w:val="none" w:sz="0" w:space="0" w:color="auto"/>
        <w:bottom w:val="none" w:sz="0" w:space="0" w:color="auto"/>
        <w:right w:val="none" w:sz="0" w:space="0" w:color="auto"/>
      </w:divBdr>
    </w:div>
    <w:div w:id="1110050945">
      <w:bodyDiv w:val="1"/>
      <w:marLeft w:val="0"/>
      <w:marRight w:val="0"/>
      <w:marTop w:val="0"/>
      <w:marBottom w:val="0"/>
      <w:divBdr>
        <w:top w:val="none" w:sz="0" w:space="0" w:color="auto"/>
        <w:left w:val="none" w:sz="0" w:space="0" w:color="auto"/>
        <w:bottom w:val="none" w:sz="0" w:space="0" w:color="auto"/>
        <w:right w:val="none" w:sz="0" w:space="0" w:color="auto"/>
      </w:divBdr>
    </w:div>
    <w:div w:id="1144809732">
      <w:bodyDiv w:val="1"/>
      <w:marLeft w:val="0"/>
      <w:marRight w:val="0"/>
      <w:marTop w:val="0"/>
      <w:marBottom w:val="0"/>
      <w:divBdr>
        <w:top w:val="none" w:sz="0" w:space="0" w:color="auto"/>
        <w:left w:val="none" w:sz="0" w:space="0" w:color="auto"/>
        <w:bottom w:val="none" w:sz="0" w:space="0" w:color="auto"/>
        <w:right w:val="none" w:sz="0" w:space="0" w:color="auto"/>
      </w:divBdr>
    </w:div>
    <w:div w:id="1162699165">
      <w:bodyDiv w:val="1"/>
      <w:marLeft w:val="0"/>
      <w:marRight w:val="0"/>
      <w:marTop w:val="0"/>
      <w:marBottom w:val="0"/>
      <w:divBdr>
        <w:top w:val="none" w:sz="0" w:space="0" w:color="auto"/>
        <w:left w:val="none" w:sz="0" w:space="0" w:color="auto"/>
        <w:bottom w:val="none" w:sz="0" w:space="0" w:color="auto"/>
        <w:right w:val="none" w:sz="0" w:space="0" w:color="auto"/>
      </w:divBdr>
    </w:div>
    <w:div w:id="1179388811">
      <w:bodyDiv w:val="1"/>
      <w:marLeft w:val="0"/>
      <w:marRight w:val="0"/>
      <w:marTop w:val="0"/>
      <w:marBottom w:val="0"/>
      <w:divBdr>
        <w:top w:val="none" w:sz="0" w:space="0" w:color="auto"/>
        <w:left w:val="none" w:sz="0" w:space="0" w:color="auto"/>
        <w:bottom w:val="none" w:sz="0" w:space="0" w:color="auto"/>
        <w:right w:val="none" w:sz="0" w:space="0" w:color="auto"/>
      </w:divBdr>
    </w:div>
    <w:div w:id="1184630772">
      <w:bodyDiv w:val="1"/>
      <w:marLeft w:val="0"/>
      <w:marRight w:val="0"/>
      <w:marTop w:val="0"/>
      <w:marBottom w:val="0"/>
      <w:divBdr>
        <w:top w:val="none" w:sz="0" w:space="0" w:color="auto"/>
        <w:left w:val="none" w:sz="0" w:space="0" w:color="auto"/>
        <w:bottom w:val="none" w:sz="0" w:space="0" w:color="auto"/>
        <w:right w:val="none" w:sz="0" w:space="0" w:color="auto"/>
      </w:divBdr>
    </w:div>
    <w:div w:id="1194922488">
      <w:bodyDiv w:val="1"/>
      <w:marLeft w:val="0"/>
      <w:marRight w:val="0"/>
      <w:marTop w:val="0"/>
      <w:marBottom w:val="0"/>
      <w:divBdr>
        <w:top w:val="none" w:sz="0" w:space="0" w:color="auto"/>
        <w:left w:val="none" w:sz="0" w:space="0" w:color="auto"/>
        <w:bottom w:val="none" w:sz="0" w:space="0" w:color="auto"/>
        <w:right w:val="none" w:sz="0" w:space="0" w:color="auto"/>
      </w:divBdr>
    </w:div>
    <w:div w:id="1200161818">
      <w:bodyDiv w:val="1"/>
      <w:marLeft w:val="0"/>
      <w:marRight w:val="0"/>
      <w:marTop w:val="0"/>
      <w:marBottom w:val="0"/>
      <w:divBdr>
        <w:top w:val="none" w:sz="0" w:space="0" w:color="auto"/>
        <w:left w:val="none" w:sz="0" w:space="0" w:color="auto"/>
        <w:bottom w:val="none" w:sz="0" w:space="0" w:color="auto"/>
        <w:right w:val="none" w:sz="0" w:space="0" w:color="auto"/>
      </w:divBdr>
    </w:div>
    <w:div w:id="1230504839">
      <w:bodyDiv w:val="1"/>
      <w:marLeft w:val="0"/>
      <w:marRight w:val="0"/>
      <w:marTop w:val="0"/>
      <w:marBottom w:val="0"/>
      <w:divBdr>
        <w:top w:val="none" w:sz="0" w:space="0" w:color="auto"/>
        <w:left w:val="none" w:sz="0" w:space="0" w:color="auto"/>
        <w:bottom w:val="none" w:sz="0" w:space="0" w:color="auto"/>
        <w:right w:val="none" w:sz="0" w:space="0" w:color="auto"/>
      </w:divBdr>
    </w:div>
    <w:div w:id="1246115438">
      <w:bodyDiv w:val="1"/>
      <w:marLeft w:val="0"/>
      <w:marRight w:val="0"/>
      <w:marTop w:val="0"/>
      <w:marBottom w:val="0"/>
      <w:divBdr>
        <w:top w:val="none" w:sz="0" w:space="0" w:color="auto"/>
        <w:left w:val="none" w:sz="0" w:space="0" w:color="auto"/>
        <w:bottom w:val="none" w:sz="0" w:space="0" w:color="auto"/>
        <w:right w:val="none" w:sz="0" w:space="0" w:color="auto"/>
      </w:divBdr>
    </w:div>
    <w:div w:id="1251620394">
      <w:bodyDiv w:val="1"/>
      <w:marLeft w:val="0"/>
      <w:marRight w:val="0"/>
      <w:marTop w:val="0"/>
      <w:marBottom w:val="0"/>
      <w:divBdr>
        <w:top w:val="none" w:sz="0" w:space="0" w:color="auto"/>
        <w:left w:val="none" w:sz="0" w:space="0" w:color="auto"/>
        <w:bottom w:val="none" w:sz="0" w:space="0" w:color="auto"/>
        <w:right w:val="none" w:sz="0" w:space="0" w:color="auto"/>
      </w:divBdr>
    </w:div>
    <w:div w:id="1252810607">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66763772">
      <w:bodyDiv w:val="1"/>
      <w:marLeft w:val="0"/>
      <w:marRight w:val="0"/>
      <w:marTop w:val="0"/>
      <w:marBottom w:val="0"/>
      <w:divBdr>
        <w:top w:val="none" w:sz="0" w:space="0" w:color="auto"/>
        <w:left w:val="none" w:sz="0" w:space="0" w:color="auto"/>
        <w:bottom w:val="none" w:sz="0" w:space="0" w:color="auto"/>
        <w:right w:val="none" w:sz="0" w:space="0" w:color="auto"/>
      </w:divBdr>
    </w:div>
    <w:div w:id="1269459817">
      <w:bodyDiv w:val="1"/>
      <w:marLeft w:val="0"/>
      <w:marRight w:val="0"/>
      <w:marTop w:val="0"/>
      <w:marBottom w:val="0"/>
      <w:divBdr>
        <w:top w:val="none" w:sz="0" w:space="0" w:color="auto"/>
        <w:left w:val="none" w:sz="0" w:space="0" w:color="auto"/>
        <w:bottom w:val="none" w:sz="0" w:space="0" w:color="auto"/>
        <w:right w:val="none" w:sz="0" w:space="0" w:color="auto"/>
      </w:divBdr>
    </w:div>
    <w:div w:id="1286156007">
      <w:bodyDiv w:val="1"/>
      <w:marLeft w:val="0"/>
      <w:marRight w:val="0"/>
      <w:marTop w:val="0"/>
      <w:marBottom w:val="0"/>
      <w:divBdr>
        <w:top w:val="none" w:sz="0" w:space="0" w:color="auto"/>
        <w:left w:val="none" w:sz="0" w:space="0" w:color="auto"/>
        <w:bottom w:val="none" w:sz="0" w:space="0" w:color="auto"/>
        <w:right w:val="none" w:sz="0" w:space="0" w:color="auto"/>
      </w:divBdr>
    </w:div>
    <w:div w:id="1292906455">
      <w:bodyDiv w:val="1"/>
      <w:marLeft w:val="0"/>
      <w:marRight w:val="0"/>
      <w:marTop w:val="0"/>
      <w:marBottom w:val="0"/>
      <w:divBdr>
        <w:top w:val="none" w:sz="0" w:space="0" w:color="auto"/>
        <w:left w:val="none" w:sz="0" w:space="0" w:color="auto"/>
        <w:bottom w:val="none" w:sz="0" w:space="0" w:color="auto"/>
        <w:right w:val="none" w:sz="0" w:space="0" w:color="auto"/>
      </w:divBdr>
    </w:div>
    <w:div w:id="1299066445">
      <w:bodyDiv w:val="1"/>
      <w:marLeft w:val="0"/>
      <w:marRight w:val="0"/>
      <w:marTop w:val="0"/>
      <w:marBottom w:val="0"/>
      <w:divBdr>
        <w:top w:val="none" w:sz="0" w:space="0" w:color="auto"/>
        <w:left w:val="none" w:sz="0" w:space="0" w:color="auto"/>
        <w:bottom w:val="none" w:sz="0" w:space="0" w:color="auto"/>
        <w:right w:val="none" w:sz="0" w:space="0" w:color="auto"/>
      </w:divBdr>
    </w:div>
    <w:div w:id="1300963350">
      <w:bodyDiv w:val="1"/>
      <w:marLeft w:val="0"/>
      <w:marRight w:val="0"/>
      <w:marTop w:val="0"/>
      <w:marBottom w:val="0"/>
      <w:divBdr>
        <w:top w:val="none" w:sz="0" w:space="0" w:color="auto"/>
        <w:left w:val="none" w:sz="0" w:space="0" w:color="auto"/>
        <w:bottom w:val="none" w:sz="0" w:space="0" w:color="auto"/>
        <w:right w:val="none" w:sz="0" w:space="0" w:color="auto"/>
      </w:divBdr>
    </w:div>
    <w:div w:id="1306004149">
      <w:bodyDiv w:val="1"/>
      <w:marLeft w:val="0"/>
      <w:marRight w:val="0"/>
      <w:marTop w:val="0"/>
      <w:marBottom w:val="0"/>
      <w:divBdr>
        <w:top w:val="none" w:sz="0" w:space="0" w:color="auto"/>
        <w:left w:val="none" w:sz="0" w:space="0" w:color="auto"/>
        <w:bottom w:val="none" w:sz="0" w:space="0" w:color="auto"/>
        <w:right w:val="none" w:sz="0" w:space="0" w:color="auto"/>
      </w:divBdr>
    </w:div>
    <w:div w:id="1311834612">
      <w:bodyDiv w:val="1"/>
      <w:marLeft w:val="0"/>
      <w:marRight w:val="0"/>
      <w:marTop w:val="0"/>
      <w:marBottom w:val="0"/>
      <w:divBdr>
        <w:top w:val="none" w:sz="0" w:space="0" w:color="auto"/>
        <w:left w:val="none" w:sz="0" w:space="0" w:color="auto"/>
        <w:bottom w:val="none" w:sz="0" w:space="0" w:color="auto"/>
        <w:right w:val="none" w:sz="0" w:space="0" w:color="auto"/>
      </w:divBdr>
    </w:div>
    <w:div w:id="1318418577">
      <w:bodyDiv w:val="1"/>
      <w:marLeft w:val="0"/>
      <w:marRight w:val="0"/>
      <w:marTop w:val="0"/>
      <w:marBottom w:val="0"/>
      <w:divBdr>
        <w:top w:val="none" w:sz="0" w:space="0" w:color="auto"/>
        <w:left w:val="none" w:sz="0" w:space="0" w:color="auto"/>
        <w:bottom w:val="none" w:sz="0" w:space="0" w:color="auto"/>
        <w:right w:val="none" w:sz="0" w:space="0" w:color="auto"/>
      </w:divBdr>
    </w:div>
    <w:div w:id="1359697242">
      <w:bodyDiv w:val="1"/>
      <w:marLeft w:val="0"/>
      <w:marRight w:val="0"/>
      <w:marTop w:val="0"/>
      <w:marBottom w:val="0"/>
      <w:divBdr>
        <w:top w:val="none" w:sz="0" w:space="0" w:color="auto"/>
        <w:left w:val="none" w:sz="0" w:space="0" w:color="auto"/>
        <w:bottom w:val="none" w:sz="0" w:space="0" w:color="auto"/>
        <w:right w:val="none" w:sz="0" w:space="0" w:color="auto"/>
      </w:divBdr>
    </w:div>
    <w:div w:id="1363240848">
      <w:bodyDiv w:val="1"/>
      <w:marLeft w:val="0"/>
      <w:marRight w:val="0"/>
      <w:marTop w:val="0"/>
      <w:marBottom w:val="0"/>
      <w:divBdr>
        <w:top w:val="none" w:sz="0" w:space="0" w:color="auto"/>
        <w:left w:val="none" w:sz="0" w:space="0" w:color="auto"/>
        <w:bottom w:val="none" w:sz="0" w:space="0" w:color="auto"/>
        <w:right w:val="none" w:sz="0" w:space="0" w:color="auto"/>
      </w:divBdr>
    </w:div>
    <w:div w:id="1410038854">
      <w:bodyDiv w:val="1"/>
      <w:marLeft w:val="0"/>
      <w:marRight w:val="0"/>
      <w:marTop w:val="0"/>
      <w:marBottom w:val="0"/>
      <w:divBdr>
        <w:top w:val="none" w:sz="0" w:space="0" w:color="auto"/>
        <w:left w:val="none" w:sz="0" w:space="0" w:color="auto"/>
        <w:bottom w:val="none" w:sz="0" w:space="0" w:color="auto"/>
        <w:right w:val="none" w:sz="0" w:space="0" w:color="auto"/>
      </w:divBdr>
    </w:div>
    <w:div w:id="1413352150">
      <w:bodyDiv w:val="1"/>
      <w:marLeft w:val="0"/>
      <w:marRight w:val="0"/>
      <w:marTop w:val="0"/>
      <w:marBottom w:val="0"/>
      <w:divBdr>
        <w:top w:val="none" w:sz="0" w:space="0" w:color="auto"/>
        <w:left w:val="none" w:sz="0" w:space="0" w:color="auto"/>
        <w:bottom w:val="none" w:sz="0" w:space="0" w:color="auto"/>
        <w:right w:val="none" w:sz="0" w:space="0" w:color="auto"/>
      </w:divBdr>
    </w:div>
    <w:div w:id="1422026061">
      <w:bodyDiv w:val="1"/>
      <w:marLeft w:val="0"/>
      <w:marRight w:val="0"/>
      <w:marTop w:val="0"/>
      <w:marBottom w:val="0"/>
      <w:divBdr>
        <w:top w:val="none" w:sz="0" w:space="0" w:color="auto"/>
        <w:left w:val="none" w:sz="0" w:space="0" w:color="auto"/>
        <w:bottom w:val="none" w:sz="0" w:space="0" w:color="auto"/>
        <w:right w:val="none" w:sz="0" w:space="0" w:color="auto"/>
      </w:divBdr>
    </w:div>
    <w:div w:id="1425807440">
      <w:bodyDiv w:val="1"/>
      <w:marLeft w:val="0"/>
      <w:marRight w:val="0"/>
      <w:marTop w:val="0"/>
      <w:marBottom w:val="0"/>
      <w:divBdr>
        <w:top w:val="none" w:sz="0" w:space="0" w:color="auto"/>
        <w:left w:val="none" w:sz="0" w:space="0" w:color="auto"/>
        <w:bottom w:val="none" w:sz="0" w:space="0" w:color="auto"/>
        <w:right w:val="none" w:sz="0" w:space="0" w:color="auto"/>
      </w:divBdr>
    </w:div>
    <w:div w:id="1464808823">
      <w:bodyDiv w:val="1"/>
      <w:marLeft w:val="0"/>
      <w:marRight w:val="0"/>
      <w:marTop w:val="0"/>
      <w:marBottom w:val="0"/>
      <w:divBdr>
        <w:top w:val="none" w:sz="0" w:space="0" w:color="auto"/>
        <w:left w:val="none" w:sz="0" w:space="0" w:color="auto"/>
        <w:bottom w:val="none" w:sz="0" w:space="0" w:color="auto"/>
        <w:right w:val="none" w:sz="0" w:space="0" w:color="auto"/>
      </w:divBdr>
    </w:div>
    <w:div w:id="1471827832">
      <w:bodyDiv w:val="1"/>
      <w:marLeft w:val="0"/>
      <w:marRight w:val="0"/>
      <w:marTop w:val="0"/>
      <w:marBottom w:val="0"/>
      <w:divBdr>
        <w:top w:val="none" w:sz="0" w:space="0" w:color="auto"/>
        <w:left w:val="none" w:sz="0" w:space="0" w:color="auto"/>
        <w:bottom w:val="none" w:sz="0" w:space="0" w:color="auto"/>
        <w:right w:val="none" w:sz="0" w:space="0" w:color="auto"/>
      </w:divBdr>
    </w:div>
    <w:div w:id="1522282220">
      <w:bodyDiv w:val="1"/>
      <w:marLeft w:val="0"/>
      <w:marRight w:val="0"/>
      <w:marTop w:val="0"/>
      <w:marBottom w:val="0"/>
      <w:divBdr>
        <w:top w:val="none" w:sz="0" w:space="0" w:color="auto"/>
        <w:left w:val="none" w:sz="0" w:space="0" w:color="auto"/>
        <w:bottom w:val="none" w:sz="0" w:space="0" w:color="auto"/>
        <w:right w:val="none" w:sz="0" w:space="0" w:color="auto"/>
      </w:divBdr>
    </w:div>
    <w:div w:id="1528173522">
      <w:bodyDiv w:val="1"/>
      <w:marLeft w:val="0"/>
      <w:marRight w:val="0"/>
      <w:marTop w:val="0"/>
      <w:marBottom w:val="0"/>
      <w:divBdr>
        <w:top w:val="none" w:sz="0" w:space="0" w:color="auto"/>
        <w:left w:val="none" w:sz="0" w:space="0" w:color="auto"/>
        <w:bottom w:val="none" w:sz="0" w:space="0" w:color="auto"/>
        <w:right w:val="none" w:sz="0" w:space="0" w:color="auto"/>
      </w:divBdr>
    </w:div>
    <w:div w:id="1560170042">
      <w:bodyDiv w:val="1"/>
      <w:marLeft w:val="0"/>
      <w:marRight w:val="0"/>
      <w:marTop w:val="0"/>
      <w:marBottom w:val="0"/>
      <w:divBdr>
        <w:top w:val="none" w:sz="0" w:space="0" w:color="auto"/>
        <w:left w:val="none" w:sz="0" w:space="0" w:color="auto"/>
        <w:bottom w:val="none" w:sz="0" w:space="0" w:color="auto"/>
        <w:right w:val="none" w:sz="0" w:space="0" w:color="auto"/>
      </w:divBdr>
    </w:div>
    <w:div w:id="1560440718">
      <w:bodyDiv w:val="1"/>
      <w:marLeft w:val="0"/>
      <w:marRight w:val="0"/>
      <w:marTop w:val="0"/>
      <w:marBottom w:val="0"/>
      <w:divBdr>
        <w:top w:val="none" w:sz="0" w:space="0" w:color="auto"/>
        <w:left w:val="none" w:sz="0" w:space="0" w:color="auto"/>
        <w:bottom w:val="none" w:sz="0" w:space="0" w:color="auto"/>
        <w:right w:val="none" w:sz="0" w:space="0" w:color="auto"/>
      </w:divBdr>
    </w:div>
    <w:div w:id="1560553430">
      <w:bodyDiv w:val="1"/>
      <w:marLeft w:val="0"/>
      <w:marRight w:val="0"/>
      <w:marTop w:val="0"/>
      <w:marBottom w:val="0"/>
      <w:divBdr>
        <w:top w:val="none" w:sz="0" w:space="0" w:color="auto"/>
        <w:left w:val="none" w:sz="0" w:space="0" w:color="auto"/>
        <w:bottom w:val="none" w:sz="0" w:space="0" w:color="auto"/>
        <w:right w:val="none" w:sz="0" w:space="0" w:color="auto"/>
      </w:divBdr>
    </w:div>
    <w:div w:id="1564371896">
      <w:bodyDiv w:val="1"/>
      <w:marLeft w:val="0"/>
      <w:marRight w:val="0"/>
      <w:marTop w:val="0"/>
      <w:marBottom w:val="0"/>
      <w:divBdr>
        <w:top w:val="none" w:sz="0" w:space="0" w:color="auto"/>
        <w:left w:val="none" w:sz="0" w:space="0" w:color="auto"/>
        <w:bottom w:val="none" w:sz="0" w:space="0" w:color="auto"/>
        <w:right w:val="none" w:sz="0" w:space="0" w:color="auto"/>
      </w:divBdr>
    </w:div>
    <w:div w:id="1584804417">
      <w:bodyDiv w:val="1"/>
      <w:marLeft w:val="0"/>
      <w:marRight w:val="0"/>
      <w:marTop w:val="0"/>
      <w:marBottom w:val="0"/>
      <w:divBdr>
        <w:top w:val="none" w:sz="0" w:space="0" w:color="auto"/>
        <w:left w:val="none" w:sz="0" w:space="0" w:color="auto"/>
        <w:bottom w:val="none" w:sz="0" w:space="0" w:color="auto"/>
        <w:right w:val="none" w:sz="0" w:space="0" w:color="auto"/>
      </w:divBdr>
    </w:div>
    <w:div w:id="1592926577">
      <w:bodyDiv w:val="1"/>
      <w:marLeft w:val="0"/>
      <w:marRight w:val="0"/>
      <w:marTop w:val="0"/>
      <w:marBottom w:val="0"/>
      <w:divBdr>
        <w:top w:val="none" w:sz="0" w:space="0" w:color="auto"/>
        <w:left w:val="none" w:sz="0" w:space="0" w:color="auto"/>
        <w:bottom w:val="none" w:sz="0" w:space="0" w:color="auto"/>
        <w:right w:val="none" w:sz="0" w:space="0" w:color="auto"/>
      </w:divBdr>
    </w:div>
    <w:div w:id="1598441833">
      <w:bodyDiv w:val="1"/>
      <w:marLeft w:val="0"/>
      <w:marRight w:val="0"/>
      <w:marTop w:val="0"/>
      <w:marBottom w:val="0"/>
      <w:divBdr>
        <w:top w:val="none" w:sz="0" w:space="0" w:color="auto"/>
        <w:left w:val="none" w:sz="0" w:space="0" w:color="auto"/>
        <w:bottom w:val="none" w:sz="0" w:space="0" w:color="auto"/>
        <w:right w:val="none" w:sz="0" w:space="0" w:color="auto"/>
      </w:divBdr>
    </w:div>
    <w:div w:id="1603027325">
      <w:bodyDiv w:val="1"/>
      <w:marLeft w:val="0"/>
      <w:marRight w:val="0"/>
      <w:marTop w:val="0"/>
      <w:marBottom w:val="0"/>
      <w:divBdr>
        <w:top w:val="none" w:sz="0" w:space="0" w:color="auto"/>
        <w:left w:val="none" w:sz="0" w:space="0" w:color="auto"/>
        <w:bottom w:val="none" w:sz="0" w:space="0" w:color="auto"/>
        <w:right w:val="none" w:sz="0" w:space="0" w:color="auto"/>
      </w:divBdr>
    </w:div>
    <w:div w:id="1612542550">
      <w:bodyDiv w:val="1"/>
      <w:marLeft w:val="0"/>
      <w:marRight w:val="0"/>
      <w:marTop w:val="0"/>
      <w:marBottom w:val="0"/>
      <w:divBdr>
        <w:top w:val="none" w:sz="0" w:space="0" w:color="auto"/>
        <w:left w:val="none" w:sz="0" w:space="0" w:color="auto"/>
        <w:bottom w:val="none" w:sz="0" w:space="0" w:color="auto"/>
        <w:right w:val="none" w:sz="0" w:space="0" w:color="auto"/>
      </w:divBdr>
    </w:div>
    <w:div w:id="1625694521">
      <w:bodyDiv w:val="1"/>
      <w:marLeft w:val="0"/>
      <w:marRight w:val="0"/>
      <w:marTop w:val="0"/>
      <w:marBottom w:val="0"/>
      <w:divBdr>
        <w:top w:val="none" w:sz="0" w:space="0" w:color="auto"/>
        <w:left w:val="none" w:sz="0" w:space="0" w:color="auto"/>
        <w:bottom w:val="none" w:sz="0" w:space="0" w:color="auto"/>
        <w:right w:val="none" w:sz="0" w:space="0" w:color="auto"/>
      </w:divBdr>
    </w:div>
    <w:div w:id="1661615360">
      <w:bodyDiv w:val="1"/>
      <w:marLeft w:val="0"/>
      <w:marRight w:val="0"/>
      <w:marTop w:val="0"/>
      <w:marBottom w:val="0"/>
      <w:divBdr>
        <w:top w:val="none" w:sz="0" w:space="0" w:color="auto"/>
        <w:left w:val="none" w:sz="0" w:space="0" w:color="auto"/>
        <w:bottom w:val="none" w:sz="0" w:space="0" w:color="auto"/>
        <w:right w:val="none" w:sz="0" w:space="0" w:color="auto"/>
      </w:divBdr>
    </w:div>
    <w:div w:id="1672639922">
      <w:bodyDiv w:val="1"/>
      <w:marLeft w:val="0"/>
      <w:marRight w:val="0"/>
      <w:marTop w:val="0"/>
      <w:marBottom w:val="0"/>
      <w:divBdr>
        <w:top w:val="none" w:sz="0" w:space="0" w:color="auto"/>
        <w:left w:val="none" w:sz="0" w:space="0" w:color="auto"/>
        <w:bottom w:val="none" w:sz="0" w:space="0" w:color="auto"/>
        <w:right w:val="none" w:sz="0" w:space="0" w:color="auto"/>
      </w:divBdr>
    </w:div>
    <w:div w:id="1698004182">
      <w:bodyDiv w:val="1"/>
      <w:marLeft w:val="0"/>
      <w:marRight w:val="0"/>
      <w:marTop w:val="0"/>
      <w:marBottom w:val="0"/>
      <w:divBdr>
        <w:top w:val="none" w:sz="0" w:space="0" w:color="auto"/>
        <w:left w:val="none" w:sz="0" w:space="0" w:color="auto"/>
        <w:bottom w:val="none" w:sz="0" w:space="0" w:color="auto"/>
        <w:right w:val="none" w:sz="0" w:space="0" w:color="auto"/>
      </w:divBdr>
    </w:div>
    <w:div w:id="1708605167">
      <w:bodyDiv w:val="1"/>
      <w:marLeft w:val="0"/>
      <w:marRight w:val="0"/>
      <w:marTop w:val="0"/>
      <w:marBottom w:val="0"/>
      <w:divBdr>
        <w:top w:val="none" w:sz="0" w:space="0" w:color="auto"/>
        <w:left w:val="none" w:sz="0" w:space="0" w:color="auto"/>
        <w:bottom w:val="none" w:sz="0" w:space="0" w:color="auto"/>
        <w:right w:val="none" w:sz="0" w:space="0" w:color="auto"/>
      </w:divBdr>
    </w:div>
    <w:div w:id="1713651719">
      <w:bodyDiv w:val="1"/>
      <w:marLeft w:val="0"/>
      <w:marRight w:val="0"/>
      <w:marTop w:val="0"/>
      <w:marBottom w:val="0"/>
      <w:divBdr>
        <w:top w:val="none" w:sz="0" w:space="0" w:color="auto"/>
        <w:left w:val="none" w:sz="0" w:space="0" w:color="auto"/>
        <w:bottom w:val="none" w:sz="0" w:space="0" w:color="auto"/>
        <w:right w:val="none" w:sz="0" w:space="0" w:color="auto"/>
      </w:divBdr>
    </w:div>
    <w:div w:id="1726832062">
      <w:bodyDiv w:val="1"/>
      <w:marLeft w:val="0"/>
      <w:marRight w:val="0"/>
      <w:marTop w:val="0"/>
      <w:marBottom w:val="0"/>
      <w:divBdr>
        <w:top w:val="none" w:sz="0" w:space="0" w:color="auto"/>
        <w:left w:val="none" w:sz="0" w:space="0" w:color="auto"/>
        <w:bottom w:val="none" w:sz="0" w:space="0" w:color="auto"/>
        <w:right w:val="none" w:sz="0" w:space="0" w:color="auto"/>
      </w:divBdr>
    </w:div>
    <w:div w:id="1747530752">
      <w:bodyDiv w:val="1"/>
      <w:marLeft w:val="0"/>
      <w:marRight w:val="0"/>
      <w:marTop w:val="0"/>
      <w:marBottom w:val="0"/>
      <w:divBdr>
        <w:top w:val="none" w:sz="0" w:space="0" w:color="auto"/>
        <w:left w:val="none" w:sz="0" w:space="0" w:color="auto"/>
        <w:bottom w:val="none" w:sz="0" w:space="0" w:color="auto"/>
        <w:right w:val="none" w:sz="0" w:space="0" w:color="auto"/>
      </w:divBdr>
      <w:divsChild>
        <w:div w:id="1357462501">
          <w:marLeft w:val="0"/>
          <w:marRight w:val="0"/>
          <w:marTop w:val="0"/>
          <w:marBottom w:val="0"/>
          <w:divBdr>
            <w:top w:val="none" w:sz="0" w:space="0" w:color="auto"/>
            <w:left w:val="none" w:sz="0" w:space="0" w:color="auto"/>
            <w:bottom w:val="none" w:sz="0" w:space="0" w:color="auto"/>
            <w:right w:val="none" w:sz="0" w:space="0" w:color="auto"/>
          </w:divBdr>
        </w:div>
      </w:divsChild>
    </w:div>
    <w:div w:id="1752923737">
      <w:bodyDiv w:val="1"/>
      <w:marLeft w:val="0"/>
      <w:marRight w:val="0"/>
      <w:marTop w:val="0"/>
      <w:marBottom w:val="0"/>
      <w:divBdr>
        <w:top w:val="none" w:sz="0" w:space="0" w:color="auto"/>
        <w:left w:val="none" w:sz="0" w:space="0" w:color="auto"/>
        <w:bottom w:val="none" w:sz="0" w:space="0" w:color="auto"/>
        <w:right w:val="none" w:sz="0" w:space="0" w:color="auto"/>
      </w:divBdr>
    </w:div>
    <w:div w:id="1763841446">
      <w:bodyDiv w:val="1"/>
      <w:marLeft w:val="0"/>
      <w:marRight w:val="0"/>
      <w:marTop w:val="0"/>
      <w:marBottom w:val="0"/>
      <w:divBdr>
        <w:top w:val="none" w:sz="0" w:space="0" w:color="auto"/>
        <w:left w:val="none" w:sz="0" w:space="0" w:color="auto"/>
        <w:bottom w:val="none" w:sz="0" w:space="0" w:color="auto"/>
        <w:right w:val="none" w:sz="0" w:space="0" w:color="auto"/>
      </w:divBdr>
    </w:div>
    <w:div w:id="1774549847">
      <w:bodyDiv w:val="1"/>
      <w:marLeft w:val="0"/>
      <w:marRight w:val="0"/>
      <w:marTop w:val="0"/>
      <w:marBottom w:val="0"/>
      <w:divBdr>
        <w:top w:val="none" w:sz="0" w:space="0" w:color="auto"/>
        <w:left w:val="none" w:sz="0" w:space="0" w:color="auto"/>
        <w:bottom w:val="none" w:sz="0" w:space="0" w:color="auto"/>
        <w:right w:val="none" w:sz="0" w:space="0" w:color="auto"/>
      </w:divBdr>
    </w:div>
    <w:div w:id="1775054397">
      <w:bodyDiv w:val="1"/>
      <w:marLeft w:val="0"/>
      <w:marRight w:val="0"/>
      <w:marTop w:val="0"/>
      <w:marBottom w:val="0"/>
      <w:divBdr>
        <w:top w:val="none" w:sz="0" w:space="0" w:color="auto"/>
        <w:left w:val="none" w:sz="0" w:space="0" w:color="auto"/>
        <w:bottom w:val="none" w:sz="0" w:space="0" w:color="auto"/>
        <w:right w:val="none" w:sz="0" w:space="0" w:color="auto"/>
      </w:divBdr>
    </w:div>
    <w:div w:id="1788160251">
      <w:bodyDiv w:val="1"/>
      <w:marLeft w:val="0"/>
      <w:marRight w:val="0"/>
      <w:marTop w:val="0"/>
      <w:marBottom w:val="0"/>
      <w:divBdr>
        <w:top w:val="none" w:sz="0" w:space="0" w:color="auto"/>
        <w:left w:val="none" w:sz="0" w:space="0" w:color="auto"/>
        <w:bottom w:val="none" w:sz="0" w:space="0" w:color="auto"/>
        <w:right w:val="none" w:sz="0" w:space="0" w:color="auto"/>
      </w:divBdr>
    </w:div>
    <w:div w:id="1793547428">
      <w:bodyDiv w:val="1"/>
      <w:marLeft w:val="0"/>
      <w:marRight w:val="0"/>
      <w:marTop w:val="0"/>
      <w:marBottom w:val="0"/>
      <w:divBdr>
        <w:top w:val="none" w:sz="0" w:space="0" w:color="auto"/>
        <w:left w:val="none" w:sz="0" w:space="0" w:color="auto"/>
        <w:bottom w:val="none" w:sz="0" w:space="0" w:color="auto"/>
        <w:right w:val="none" w:sz="0" w:space="0" w:color="auto"/>
      </w:divBdr>
    </w:div>
    <w:div w:id="1812363622">
      <w:bodyDiv w:val="1"/>
      <w:marLeft w:val="0"/>
      <w:marRight w:val="0"/>
      <w:marTop w:val="0"/>
      <w:marBottom w:val="0"/>
      <w:divBdr>
        <w:top w:val="none" w:sz="0" w:space="0" w:color="auto"/>
        <w:left w:val="none" w:sz="0" w:space="0" w:color="auto"/>
        <w:bottom w:val="none" w:sz="0" w:space="0" w:color="auto"/>
        <w:right w:val="none" w:sz="0" w:space="0" w:color="auto"/>
      </w:divBdr>
    </w:div>
    <w:div w:id="1814181112">
      <w:bodyDiv w:val="1"/>
      <w:marLeft w:val="0"/>
      <w:marRight w:val="0"/>
      <w:marTop w:val="0"/>
      <w:marBottom w:val="0"/>
      <w:divBdr>
        <w:top w:val="none" w:sz="0" w:space="0" w:color="auto"/>
        <w:left w:val="none" w:sz="0" w:space="0" w:color="auto"/>
        <w:bottom w:val="none" w:sz="0" w:space="0" w:color="auto"/>
        <w:right w:val="none" w:sz="0" w:space="0" w:color="auto"/>
      </w:divBdr>
    </w:div>
    <w:div w:id="1883132712">
      <w:bodyDiv w:val="1"/>
      <w:marLeft w:val="0"/>
      <w:marRight w:val="0"/>
      <w:marTop w:val="0"/>
      <w:marBottom w:val="0"/>
      <w:divBdr>
        <w:top w:val="none" w:sz="0" w:space="0" w:color="auto"/>
        <w:left w:val="none" w:sz="0" w:space="0" w:color="auto"/>
        <w:bottom w:val="none" w:sz="0" w:space="0" w:color="auto"/>
        <w:right w:val="none" w:sz="0" w:space="0" w:color="auto"/>
      </w:divBdr>
    </w:div>
    <w:div w:id="1896893788">
      <w:bodyDiv w:val="1"/>
      <w:marLeft w:val="0"/>
      <w:marRight w:val="0"/>
      <w:marTop w:val="0"/>
      <w:marBottom w:val="0"/>
      <w:divBdr>
        <w:top w:val="none" w:sz="0" w:space="0" w:color="auto"/>
        <w:left w:val="none" w:sz="0" w:space="0" w:color="auto"/>
        <w:bottom w:val="none" w:sz="0" w:space="0" w:color="auto"/>
        <w:right w:val="none" w:sz="0" w:space="0" w:color="auto"/>
      </w:divBdr>
    </w:div>
    <w:div w:id="1901746144">
      <w:bodyDiv w:val="1"/>
      <w:marLeft w:val="0"/>
      <w:marRight w:val="0"/>
      <w:marTop w:val="0"/>
      <w:marBottom w:val="0"/>
      <w:divBdr>
        <w:top w:val="none" w:sz="0" w:space="0" w:color="auto"/>
        <w:left w:val="none" w:sz="0" w:space="0" w:color="auto"/>
        <w:bottom w:val="none" w:sz="0" w:space="0" w:color="auto"/>
        <w:right w:val="none" w:sz="0" w:space="0" w:color="auto"/>
      </w:divBdr>
    </w:div>
    <w:div w:id="1961380933">
      <w:bodyDiv w:val="1"/>
      <w:marLeft w:val="0"/>
      <w:marRight w:val="0"/>
      <w:marTop w:val="0"/>
      <w:marBottom w:val="0"/>
      <w:divBdr>
        <w:top w:val="none" w:sz="0" w:space="0" w:color="auto"/>
        <w:left w:val="none" w:sz="0" w:space="0" w:color="auto"/>
        <w:bottom w:val="none" w:sz="0" w:space="0" w:color="auto"/>
        <w:right w:val="none" w:sz="0" w:space="0" w:color="auto"/>
      </w:divBdr>
    </w:div>
    <w:div w:id="1963219138">
      <w:bodyDiv w:val="1"/>
      <w:marLeft w:val="0"/>
      <w:marRight w:val="0"/>
      <w:marTop w:val="0"/>
      <w:marBottom w:val="0"/>
      <w:divBdr>
        <w:top w:val="none" w:sz="0" w:space="0" w:color="auto"/>
        <w:left w:val="none" w:sz="0" w:space="0" w:color="auto"/>
        <w:bottom w:val="none" w:sz="0" w:space="0" w:color="auto"/>
        <w:right w:val="none" w:sz="0" w:space="0" w:color="auto"/>
      </w:divBdr>
    </w:div>
    <w:div w:id="1970624229">
      <w:bodyDiv w:val="1"/>
      <w:marLeft w:val="0"/>
      <w:marRight w:val="0"/>
      <w:marTop w:val="0"/>
      <w:marBottom w:val="0"/>
      <w:divBdr>
        <w:top w:val="none" w:sz="0" w:space="0" w:color="auto"/>
        <w:left w:val="none" w:sz="0" w:space="0" w:color="auto"/>
        <w:bottom w:val="none" w:sz="0" w:space="0" w:color="auto"/>
        <w:right w:val="none" w:sz="0" w:space="0" w:color="auto"/>
      </w:divBdr>
    </w:div>
    <w:div w:id="1972975884">
      <w:bodyDiv w:val="1"/>
      <w:marLeft w:val="0"/>
      <w:marRight w:val="0"/>
      <w:marTop w:val="0"/>
      <w:marBottom w:val="0"/>
      <w:divBdr>
        <w:top w:val="none" w:sz="0" w:space="0" w:color="auto"/>
        <w:left w:val="none" w:sz="0" w:space="0" w:color="auto"/>
        <w:bottom w:val="none" w:sz="0" w:space="0" w:color="auto"/>
        <w:right w:val="none" w:sz="0" w:space="0" w:color="auto"/>
      </w:divBdr>
    </w:div>
    <w:div w:id="1980957234">
      <w:bodyDiv w:val="1"/>
      <w:marLeft w:val="0"/>
      <w:marRight w:val="0"/>
      <w:marTop w:val="0"/>
      <w:marBottom w:val="0"/>
      <w:divBdr>
        <w:top w:val="none" w:sz="0" w:space="0" w:color="auto"/>
        <w:left w:val="none" w:sz="0" w:space="0" w:color="auto"/>
        <w:bottom w:val="none" w:sz="0" w:space="0" w:color="auto"/>
        <w:right w:val="none" w:sz="0" w:space="0" w:color="auto"/>
      </w:divBdr>
    </w:div>
    <w:div w:id="1986423986">
      <w:bodyDiv w:val="1"/>
      <w:marLeft w:val="0"/>
      <w:marRight w:val="0"/>
      <w:marTop w:val="0"/>
      <w:marBottom w:val="0"/>
      <w:divBdr>
        <w:top w:val="none" w:sz="0" w:space="0" w:color="auto"/>
        <w:left w:val="none" w:sz="0" w:space="0" w:color="auto"/>
        <w:bottom w:val="none" w:sz="0" w:space="0" w:color="auto"/>
        <w:right w:val="none" w:sz="0" w:space="0" w:color="auto"/>
      </w:divBdr>
    </w:div>
    <w:div w:id="2015183489">
      <w:bodyDiv w:val="1"/>
      <w:marLeft w:val="0"/>
      <w:marRight w:val="0"/>
      <w:marTop w:val="0"/>
      <w:marBottom w:val="0"/>
      <w:divBdr>
        <w:top w:val="none" w:sz="0" w:space="0" w:color="auto"/>
        <w:left w:val="none" w:sz="0" w:space="0" w:color="auto"/>
        <w:bottom w:val="none" w:sz="0" w:space="0" w:color="auto"/>
        <w:right w:val="none" w:sz="0" w:space="0" w:color="auto"/>
      </w:divBdr>
    </w:div>
    <w:div w:id="2025790457">
      <w:bodyDiv w:val="1"/>
      <w:marLeft w:val="0"/>
      <w:marRight w:val="0"/>
      <w:marTop w:val="0"/>
      <w:marBottom w:val="0"/>
      <w:divBdr>
        <w:top w:val="none" w:sz="0" w:space="0" w:color="auto"/>
        <w:left w:val="none" w:sz="0" w:space="0" w:color="auto"/>
        <w:bottom w:val="none" w:sz="0" w:space="0" w:color="auto"/>
        <w:right w:val="none" w:sz="0" w:space="0" w:color="auto"/>
      </w:divBdr>
    </w:div>
    <w:div w:id="2058116023">
      <w:bodyDiv w:val="1"/>
      <w:marLeft w:val="0"/>
      <w:marRight w:val="0"/>
      <w:marTop w:val="0"/>
      <w:marBottom w:val="0"/>
      <w:divBdr>
        <w:top w:val="none" w:sz="0" w:space="0" w:color="auto"/>
        <w:left w:val="none" w:sz="0" w:space="0" w:color="auto"/>
        <w:bottom w:val="none" w:sz="0" w:space="0" w:color="auto"/>
        <w:right w:val="none" w:sz="0" w:space="0" w:color="auto"/>
      </w:divBdr>
    </w:div>
    <w:div w:id="2058505108">
      <w:bodyDiv w:val="1"/>
      <w:marLeft w:val="0"/>
      <w:marRight w:val="0"/>
      <w:marTop w:val="0"/>
      <w:marBottom w:val="0"/>
      <w:divBdr>
        <w:top w:val="none" w:sz="0" w:space="0" w:color="auto"/>
        <w:left w:val="none" w:sz="0" w:space="0" w:color="auto"/>
        <w:bottom w:val="none" w:sz="0" w:space="0" w:color="auto"/>
        <w:right w:val="none" w:sz="0" w:space="0" w:color="auto"/>
      </w:divBdr>
    </w:div>
    <w:div w:id="2059042196">
      <w:bodyDiv w:val="1"/>
      <w:marLeft w:val="0"/>
      <w:marRight w:val="0"/>
      <w:marTop w:val="0"/>
      <w:marBottom w:val="0"/>
      <w:divBdr>
        <w:top w:val="none" w:sz="0" w:space="0" w:color="auto"/>
        <w:left w:val="none" w:sz="0" w:space="0" w:color="auto"/>
        <w:bottom w:val="none" w:sz="0" w:space="0" w:color="auto"/>
        <w:right w:val="none" w:sz="0" w:space="0" w:color="auto"/>
      </w:divBdr>
    </w:div>
    <w:div w:id="2072075767">
      <w:bodyDiv w:val="1"/>
      <w:marLeft w:val="0"/>
      <w:marRight w:val="0"/>
      <w:marTop w:val="0"/>
      <w:marBottom w:val="0"/>
      <w:divBdr>
        <w:top w:val="none" w:sz="0" w:space="0" w:color="auto"/>
        <w:left w:val="none" w:sz="0" w:space="0" w:color="auto"/>
        <w:bottom w:val="none" w:sz="0" w:space="0" w:color="auto"/>
        <w:right w:val="none" w:sz="0" w:space="0" w:color="auto"/>
      </w:divBdr>
    </w:div>
    <w:div w:id="2088188084">
      <w:bodyDiv w:val="1"/>
      <w:marLeft w:val="0"/>
      <w:marRight w:val="0"/>
      <w:marTop w:val="0"/>
      <w:marBottom w:val="0"/>
      <w:divBdr>
        <w:top w:val="none" w:sz="0" w:space="0" w:color="auto"/>
        <w:left w:val="none" w:sz="0" w:space="0" w:color="auto"/>
        <w:bottom w:val="none" w:sz="0" w:space="0" w:color="auto"/>
        <w:right w:val="none" w:sz="0" w:space="0" w:color="auto"/>
      </w:divBdr>
    </w:div>
    <w:div w:id="2089618046">
      <w:bodyDiv w:val="1"/>
      <w:marLeft w:val="0"/>
      <w:marRight w:val="0"/>
      <w:marTop w:val="0"/>
      <w:marBottom w:val="0"/>
      <w:divBdr>
        <w:top w:val="none" w:sz="0" w:space="0" w:color="auto"/>
        <w:left w:val="none" w:sz="0" w:space="0" w:color="auto"/>
        <w:bottom w:val="none" w:sz="0" w:space="0" w:color="auto"/>
        <w:right w:val="none" w:sz="0" w:space="0" w:color="auto"/>
      </w:divBdr>
    </w:div>
    <w:div w:id="2096397721">
      <w:bodyDiv w:val="1"/>
      <w:marLeft w:val="0"/>
      <w:marRight w:val="0"/>
      <w:marTop w:val="0"/>
      <w:marBottom w:val="0"/>
      <w:divBdr>
        <w:top w:val="none" w:sz="0" w:space="0" w:color="auto"/>
        <w:left w:val="none" w:sz="0" w:space="0" w:color="auto"/>
        <w:bottom w:val="none" w:sz="0" w:space="0" w:color="auto"/>
        <w:right w:val="none" w:sz="0" w:space="0" w:color="auto"/>
      </w:divBdr>
    </w:div>
    <w:div w:id="2116094963">
      <w:bodyDiv w:val="1"/>
      <w:marLeft w:val="0"/>
      <w:marRight w:val="0"/>
      <w:marTop w:val="0"/>
      <w:marBottom w:val="0"/>
      <w:divBdr>
        <w:top w:val="none" w:sz="0" w:space="0" w:color="auto"/>
        <w:left w:val="none" w:sz="0" w:space="0" w:color="auto"/>
        <w:bottom w:val="none" w:sz="0" w:space="0" w:color="auto"/>
        <w:right w:val="none" w:sz="0" w:space="0" w:color="auto"/>
      </w:divBdr>
    </w:div>
    <w:div w:id="2116975781">
      <w:bodyDiv w:val="1"/>
      <w:marLeft w:val="0"/>
      <w:marRight w:val="0"/>
      <w:marTop w:val="0"/>
      <w:marBottom w:val="0"/>
      <w:divBdr>
        <w:top w:val="none" w:sz="0" w:space="0" w:color="auto"/>
        <w:left w:val="none" w:sz="0" w:space="0" w:color="auto"/>
        <w:bottom w:val="none" w:sz="0" w:space="0" w:color="auto"/>
        <w:right w:val="none" w:sz="0" w:space="0" w:color="auto"/>
      </w:divBdr>
    </w:div>
    <w:div w:id="2124423660">
      <w:bodyDiv w:val="1"/>
      <w:marLeft w:val="0"/>
      <w:marRight w:val="0"/>
      <w:marTop w:val="0"/>
      <w:marBottom w:val="0"/>
      <w:divBdr>
        <w:top w:val="none" w:sz="0" w:space="0" w:color="auto"/>
        <w:left w:val="none" w:sz="0" w:space="0" w:color="auto"/>
        <w:bottom w:val="none" w:sz="0" w:space="0" w:color="auto"/>
        <w:right w:val="none" w:sz="0" w:space="0" w:color="auto"/>
      </w:divBdr>
    </w:div>
    <w:div w:id="212515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Exhibit:ingr_Ex31_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Exhibit:ingr_Ex31_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xhibit:http://www.sec.gov/Archives/edgar/data/1046257/000119312519110941/d707324dex410.htm" TargetMode="External"/><Relationship Id="rId5" Type="http://schemas.openxmlformats.org/officeDocument/2006/relationships/webSettings" Target="webSettings.xml"/><Relationship Id="rId15" Type="http://schemas.openxmlformats.org/officeDocument/2006/relationships/hyperlink" Target="Exhibit:ingr_Ex32_2"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Exhibit:ingr_Ex32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90F5E-22C4-49A8-A061-478CC15C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19044</Words>
  <Characters>108554</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UNITED STATES</vt:lpstr>
    </vt:vector>
  </TitlesOfParts>
  <Company>Merrill Corporation</Company>
  <LinksUpToDate>false</LinksUpToDate>
  <CharactersWithSpaces>127344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creator>Cycle 4</dc:creator>
  <cp:lastModifiedBy>Paul Dobroveanu</cp:lastModifiedBy>
  <cp:revision>2</cp:revision>
  <cp:lastPrinted>2019-05-09T17:58:00Z</cp:lastPrinted>
  <dcterms:created xsi:type="dcterms:W3CDTF">2019-11-13T16:33:00Z</dcterms:created>
  <dcterms:modified xsi:type="dcterms:W3CDTF">2019-11-13T16:33:00Z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onvert">
    <vt:bool>true</vt:bool>
  </property>
  <property fmtid="{D5CDD505-2E9C-101B-9397-08002B2CF9AE}" pid="3" name="ConvertFormats">
    <vt:bool>true</vt:bool>
  </property>
  <property fmtid="{D5CDD505-2E9C-101B-9397-08002B2CF9AE}" pid="4" name="RejectConvertFormats">
    <vt:bool>false</vt:bool>
  </property>
  <property fmtid="{D5CDD505-2E9C-101B-9397-08002B2CF9AE}" pid="5" name="TabsSet">
    <vt:bool>true</vt:bool>
  </property>
</Properties>
</file>