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Seip David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WESTBROOK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Ingredion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Ops and CSCO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12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2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17.56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99.458</w:t>
            </w:r>
          </w:p>
        </w:tc>
        <w:tc>
          <w:tcPr>
            <w:tcW w:w="12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13,377.8931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aggregate number of shares of phantom stock allocated to the reporting person under the Non-Qualified Deferred Compensation Plan as of the date hereof based on the closing price of a share of the issuer's Common Stock on July 31, 2026. Each phantom stock unit represents the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of phantom stock acquired through dividend reinvestment.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N.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7636" TargetMode="External"/><Relationship Id="rId5" Type="http://schemas.openxmlformats.org/officeDocument/2006/relationships/hyperlink" Target="http://www.sec.gov/cgi-bin/browse-edgar?action=getcompany&amp;CIK=0001046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3450</Characters>
  <CharactersWithSpaces>4014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