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4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10</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GENERAL FORM FOR REGISTRATION</w:t>
      </w:r>
    </w:p>
    <w:p>
      <w:pPr>
        <w:jc w:val="center"/>
        <w:ind w:right="3139"/>
        <w:spacing w:after="0" w:line="238" w:lineRule="auto"/>
        <w:rPr>
          <w:sz w:val="20"/>
          <w:szCs w:val="20"/>
          <w:color w:val="auto"/>
        </w:rPr>
      </w:pPr>
      <w:r>
        <w:rPr>
          <w:rFonts w:ascii="Courier New" w:cs="Courier New" w:eastAsia="Courier New" w:hAnsi="Courier New"/>
          <w:sz w:val="18"/>
          <w:szCs w:val="18"/>
          <w:color w:val="auto"/>
        </w:rPr>
        <w:t>OF SECURITIES</w:t>
      </w:r>
    </w:p>
    <w:p>
      <w:pPr>
        <w:spacing w:after="0" w:line="200" w:lineRule="exact"/>
        <w:rPr>
          <w:sz w:val="24"/>
          <w:szCs w:val="24"/>
          <w:color w:val="auto"/>
        </w:rPr>
      </w:pPr>
    </w:p>
    <w:p>
      <w:pPr>
        <w:spacing w:after="0" w:line="20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Pursuant to Section 12(b) or 12(g) of</w:t>
      </w:r>
    </w:p>
    <w:p>
      <w:pPr>
        <w:jc w:val="center"/>
        <w:ind w:right="313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sectPr>
          <w:pgSz w:w="11900" w:h="16838" w:orient="portrait"/>
          <w:cols w:equalWidth="0" w:num="1">
            <w:col w:w="10219"/>
          </w:cols>
          <w:pgMar w:left="240" w:top="452" w:right="1440" w:bottom="51" w:gutter="0" w:footer="0" w:header="0"/>
        </w:sectPr>
      </w:pP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of incorporation</w:t>
      </w:r>
    </w:p>
    <w:p>
      <w:pPr>
        <w:ind w:left="740"/>
        <w:spacing w:after="0" w:line="238" w:lineRule="auto"/>
        <w:rPr>
          <w:sz w:val="20"/>
          <w:szCs w:val="20"/>
          <w:color w:val="auto"/>
        </w:rPr>
      </w:pPr>
      <w:r>
        <w:rPr>
          <w:rFonts w:ascii="Courier New" w:cs="Courier New" w:eastAsia="Courier New" w:hAnsi="Courier New"/>
          <w:sz w:val="18"/>
          <w:szCs w:val="18"/>
          <w:color w:val="auto"/>
        </w:rPr>
        <w:t>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22-3514823</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419" w:lineRule="exact"/>
        <w:rPr>
          <w:sz w:val="24"/>
          <w:szCs w:val="24"/>
          <w:color w:val="auto"/>
        </w:rPr>
      </w:pPr>
    </w:p>
    <w:p>
      <w:pPr>
        <w:sectPr>
          <w:pgSz w:w="11900" w:h="16838" w:orient="portrait"/>
          <w:cols w:equalWidth="0" w:num="2">
            <w:col w:w="3720" w:space="720"/>
            <w:col w:w="5779"/>
          </w:cols>
          <w:pgMar w:left="240" w:top="452" w:right="1440" w:bottom="51" w:gutter="0" w:footer="0" w:header="0"/>
          <w:type w:val="continuous"/>
        </w:sectPr>
      </w:pP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Corn Products International, Inc.</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P.O. Box 345</w:t>
      </w:r>
    </w:p>
    <w:p>
      <w:pPr>
        <w:ind w:left="860"/>
        <w:spacing w:after="0" w:line="238" w:lineRule="auto"/>
        <w:rPr>
          <w:sz w:val="20"/>
          <w:szCs w:val="20"/>
          <w:color w:val="auto"/>
        </w:rPr>
      </w:pPr>
      <w:r>
        <w:rPr>
          <w:rFonts w:ascii="Courier New" w:cs="Courier New" w:eastAsia="Courier New" w:hAnsi="Courier New"/>
          <w:sz w:val="18"/>
          <w:szCs w:val="18"/>
          <w:color w:val="auto"/>
        </w:rPr>
        <w:t>6500 Archer Road</w:t>
      </w:r>
    </w:p>
    <w:p>
      <w:pPr>
        <w:ind w:left="1280"/>
        <w:spacing w:after="0"/>
        <w:rPr>
          <w:sz w:val="20"/>
          <w:szCs w:val="20"/>
          <w:color w:val="auto"/>
        </w:rPr>
      </w:pPr>
      <w:r>
        <w:rPr>
          <w:rFonts w:ascii="Courier New" w:cs="Courier New" w:eastAsia="Courier New" w:hAnsi="Courier New"/>
          <w:sz w:val="18"/>
          <w:szCs w:val="18"/>
          <w:color w:val="auto"/>
        </w:rPr>
        <w:t>Argo, IL</w:t>
      </w:r>
    </w:p>
    <w:p>
      <w:pPr>
        <w:ind w:left="420"/>
        <w:spacing w:after="0" w:line="237" w:lineRule="auto"/>
        <w:rPr>
          <w:sz w:val="20"/>
          <w:szCs w:val="20"/>
          <w:color w:val="auto"/>
        </w:rPr>
      </w:pPr>
      <w:r>
        <w:rPr>
          <w:rFonts w:ascii="Courier New" w:cs="Courier New" w:eastAsia="Courier New" w:hAnsi="Courier New"/>
          <w:sz w:val="18"/>
          <w:szCs w:val="18"/>
          <w:color w:val="auto"/>
        </w:rPr>
        <w:t>(Address of principal</w:t>
      </w:r>
    </w:p>
    <w:p>
      <w:pPr>
        <w:ind w:left="640"/>
        <w:spacing w:after="0" w:line="238" w:lineRule="auto"/>
        <w:rPr>
          <w:sz w:val="20"/>
          <w:szCs w:val="20"/>
          <w:color w:val="auto"/>
        </w:rPr>
      </w:pPr>
      <w:r>
        <w:rPr>
          <w:rFonts w:ascii="Courier New" w:cs="Courier New" w:eastAsia="Courier New" w:hAnsi="Courier New"/>
          <w:sz w:val="18"/>
          <w:szCs w:val="18"/>
          <w:color w:val="auto"/>
        </w:rPr>
        <w:t>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60501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026" w:lineRule="exact"/>
        <w:rPr>
          <w:sz w:val="24"/>
          <w:szCs w:val="24"/>
          <w:color w:val="auto"/>
        </w:rPr>
      </w:pPr>
    </w:p>
    <w:p>
      <w:pPr>
        <w:sectPr>
          <w:pgSz w:w="11900" w:h="16838" w:orient="portrait"/>
          <w:cols w:equalWidth="0" w:num="2">
            <w:col w:w="4240" w:space="720"/>
            <w:col w:w="5259"/>
          </w:cols>
          <w:pgMar w:left="240" w:top="452" w:right="1440" w:bottom="51" w:gutter="0" w:footer="0" w:header="0"/>
          <w:type w:val="continuous"/>
        </w:sectPr>
      </w:pPr>
    </w:p>
    <w:p>
      <w:pPr>
        <w:spacing w:after="0" w:line="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708-563-2400</w:t>
      </w:r>
    </w:p>
    <w:p>
      <w:pPr>
        <w:sectPr>
          <w:pgSz w:w="11900" w:h="16838" w:orient="portrait"/>
          <w:cols w:equalWidth="0" w:num="1">
            <w:col w:w="10219"/>
          </w:cols>
          <w:pgMar w:left="240" w:top="452" w:right="1440" w:bottom="51" w:gutter="0" w:footer="0" w:header="0"/>
          <w:type w:val="continuous"/>
        </w:sectPr>
      </w:pP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Securities to</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be registered pursuant</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Section</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12(b) of the Act:</w:t>
            </w:r>
          </w:p>
        </w:tc>
      </w:tr>
      <w:tr>
        <w:trPr>
          <w:trHeight w:val="608"/>
        </w:trPr>
        <w:tc>
          <w:tcPr>
            <w:tcW w:w="30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Title of each class</w:t>
            </w:r>
          </w:p>
        </w:tc>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Name of each exchange on which</w:t>
            </w:r>
          </w:p>
        </w:tc>
      </w:tr>
      <w:tr>
        <w:trPr>
          <w:trHeight w:val="203"/>
        </w:trPr>
        <w:tc>
          <w:tcPr>
            <w:tcW w:w="30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to be registered</w:t>
            </w: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 class is to be registered</w:t>
            </w:r>
          </w:p>
        </w:tc>
      </w:tr>
      <w:tr>
        <w:trPr>
          <w:trHeight w:val="203"/>
        </w:trPr>
        <w:tc>
          <w:tcPr>
            <w:tcW w:w="30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w w:val="97"/>
              </w:rPr>
              <w:t>Common Stock, $.01 par value</w:t>
            </w:r>
          </w:p>
        </w:tc>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New York Stock Exchange, Inc.</w:t>
            </w:r>
          </w:p>
        </w:tc>
      </w:tr>
    </w:tbl>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to be registered pursuant</w:t>
      </w:r>
    </w:p>
    <w:p>
      <w:pPr>
        <w:jc w:val="center"/>
        <w:ind w:right="3259"/>
        <w:spacing w:after="0" w:line="238" w:lineRule="auto"/>
        <w:rPr>
          <w:sz w:val="20"/>
          <w:szCs w:val="20"/>
          <w:color w:val="auto"/>
        </w:rPr>
      </w:pPr>
      <w:r>
        <w:rPr>
          <w:rFonts w:ascii="Courier New" w:cs="Courier New" w:eastAsia="Courier New" w:hAnsi="Courier New"/>
          <w:sz w:val="18"/>
          <w:szCs w:val="18"/>
          <w:color w:val="auto"/>
        </w:rPr>
        <w:t>to Section 12(g) of the Act:</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This Registration Statement has been prepared on a prospective basis on the assumption that, among other things, the Distribution (as defined in the Information Statement which is a part of this Registration Statement) and the related transactions contemplated to occur prior to or contemporaneously with the Distribution will be consummated as contemplated by the Information Statement. There can be no assurance, however, that any or all of such transactions will occur or will occur as so contemplated. Any significant modifications or variations in the transactions contemplated will be reflected in an amendment or supplement to this Registration Statement.</w:t>
      </w:r>
    </w:p>
    <w:p>
      <w:pPr>
        <w:spacing w:after="0" w:line="38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52" w:right="1440" w:bottom="51" w:gutter="0" w:footer="0" w:header="0"/>
          <w:type w:val="continuous"/>
        </w:sectPr>
      </w:pPr>
    </w:p>
    <w:bookmarkStart w:id="1" w:name="page2"/>
    <w:bookmarkEnd w:id="1"/>
    <w:p>
      <w:pPr>
        <w:jc w:val="center"/>
        <w:ind w:right="3139"/>
        <w:spacing w:after="0"/>
        <w:rPr>
          <w:sz w:val="20"/>
          <w:szCs w:val="20"/>
          <w:color w:val="auto"/>
        </w:rPr>
      </w:pPr>
      <w:r>
        <w:rPr>
          <w:rFonts w:ascii="Courier New" w:cs="Courier New" w:eastAsia="Courier New" w:hAnsi="Courier New"/>
          <w:sz w:val="18"/>
          <w:szCs w:val="18"/>
          <w:color w:val="auto"/>
        </w:rPr>
        <w:t>CROSS REFERENCE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7" w:lineRule="exact"/>
        <w:rPr>
          <w:sz w:val="20"/>
          <w:szCs w:val="20"/>
          <w:color w:val="auto"/>
        </w:rPr>
      </w:pPr>
    </w:p>
    <w:p>
      <w:pPr>
        <w:ind w:left="420" w:right="325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INFORMATION STATEMENT AND INCORPORATED IN FORM 10 BY REFERENCE</w:t>
      </w: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CROSS-REFERENCE SHEET BETWEEN INFORMATION STATEMENT</w:t>
      </w:r>
    </w:p>
    <w:p>
      <w:pPr>
        <w:jc w:val="center"/>
        <w:ind w:right="3459"/>
        <w:spacing w:after="0" w:line="238" w:lineRule="auto"/>
        <w:rPr>
          <w:sz w:val="20"/>
          <w:szCs w:val="20"/>
          <w:color w:val="auto"/>
        </w:rPr>
      </w:pPr>
      <w:r>
        <w:rPr>
          <w:rFonts w:ascii="Courier New" w:cs="Courier New" w:eastAsia="Courier New" w:hAnsi="Courier New"/>
          <w:sz w:val="18"/>
          <w:szCs w:val="18"/>
          <w:color w:val="auto"/>
        </w:rPr>
        <w:t>AND ITEMS OF FORM 10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Item</w:t>
            </w:r>
          </w:p>
        </w:tc>
        <w:tc>
          <w:tcPr>
            <w:tcW w:w="3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Item Caption</w:t>
            </w: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Location in Information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   ------------</w:t>
            </w:r>
          </w:p>
        </w:tc>
        <w:tc>
          <w:tcPr>
            <w:tcW w:w="4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40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"SUMMARY;" "INTRODUCTION;"</w:t>
            </w:r>
          </w:p>
        </w:tc>
      </w:tr>
      <w:tr>
        <w:trPr>
          <w:trHeight w:val="203"/>
        </w:trPr>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"BUSINESS;" "RISK FACTORS;" "THE</w:t>
            </w:r>
          </w:p>
        </w:tc>
      </w:tr>
      <w:tr>
        <w:trPr>
          <w:trHeight w:val="203"/>
        </w:trPr>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DISTRIBUTION -- Reasons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w:t>
            </w:r>
          </w:p>
        </w:tc>
      </w:tr>
      <w:tr>
        <w:trPr>
          <w:trHeight w:val="203"/>
        </w:trPr>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Distribution" and "MANAGEMENT'S</w:t>
            </w:r>
          </w:p>
        </w:tc>
      </w:tr>
      <w:tr>
        <w:trPr>
          <w:trHeight w:val="203"/>
        </w:trPr>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DISCUSSION AND ANALYSIS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FINANCIAL CONDITION AND</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RESULTS</w:t>
            </w:r>
          </w:p>
        </w:tc>
      </w:tr>
      <w:tr>
        <w:trPr>
          <w:trHeight w:val="203"/>
        </w:trPr>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OPERATIONS."</w:t>
            </w:r>
          </w:p>
        </w:tc>
        <w:tc>
          <w:tcPr>
            <w:tcW w:w="122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40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"CORN PRODUCTS INTERNATIONAL,</w:t>
            </w:r>
          </w:p>
        </w:tc>
      </w:tr>
      <w:tr>
        <w:trPr>
          <w:trHeight w:val="203"/>
        </w:trPr>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INC. SUMMARY HISTORICAL</w:t>
            </w:r>
          </w:p>
        </w:tc>
        <w:tc>
          <w:tcPr>
            <w:tcW w:w="1220" w:type="dxa"/>
            <w:vAlign w:val="bottom"/>
          </w:tcPr>
          <w:p>
            <w:pPr>
              <w:spacing w:after="0"/>
              <w:rPr>
                <w:sz w:val="17"/>
                <w:szCs w:val="17"/>
                <w:color w:val="auto"/>
              </w:rPr>
            </w:pPr>
          </w:p>
        </w:tc>
      </w:tr>
    </w:tbl>
    <w:p>
      <w:pPr>
        <w:ind w:left="3900"/>
        <w:spacing w:after="0" w:line="238" w:lineRule="auto"/>
        <w:rPr>
          <w:sz w:val="20"/>
          <w:szCs w:val="20"/>
          <w:color w:val="auto"/>
        </w:rPr>
      </w:pPr>
      <w:r>
        <w:rPr>
          <w:rFonts w:ascii="Courier New" w:cs="Courier New" w:eastAsia="Courier New" w:hAnsi="Courier New"/>
          <w:sz w:val="18"/>
          <w:szCs w:val="18"/>
          <w:color w:val="auto"/>
        </w:rPr>
        <w:t>FINANCIAL DATA;" "CORN PRODUCTS</w:t>
      </w:r>
    </w:p>
    <w:p>
      <w:pPr>
        <w:ind w:left="3900"/>
        <w:spacing w:after="0"/>
        <w:rPr>
          <w:sz w:val="20"/>
          <w:szCs w:val="20"/>
          <w:color w:val="auto"/>
        </w:rPr>
      </w:pPr>
      <w:r>
        <w:rPr>
          <w:rFonts w:ascii="Courier New" w:cs="Courier New" w:eastAsia="Courier New" w:hAnsi="Courier New"/>
          <w:sz w:val="18"/>
          <w:szCs w:val="18"/>
          <w:color w:val="auto"/>
        </w:rPr>
        <w:t>INTERNATIONAL, INC. SUMMARY PRO</w:t>
      </w:r>
    </w:p>
    <w:p>
      <w:pPr>
        <w:ind w:left="3900"/>
        <w:spacing w:after="0" w:line="237" w:lineRule="auto"/>
        <w:rPr>
          <w:sz w:val="20"/>
          <w:szCs w:val="20"/>
          <w:color w:val="auto"/>
        </w:rPr>
      </w:pPr>
      <w:r>
        <w:rPr>
          <w:rFonts w:ascii="Courier New" w:cs="Courier New" w:eastAsia="Courier New" w:hAnsi="Courier New"/>
          <w:sz w:val="18"/>
          <w:szCs w:val="18"/>
          <w:color w:val="auto"/>
        </w:rPr>
        <w:t>FORMA FINANCIAL DATA;" "BUSINESS</w:t>
      </w:r>
    </w:p>
    <w:p>
      <w:pPr>
        <w:ind w:left="3900"/>
        <w:spacing w:after="0" w:line="238" w:lineRule="auto"/>
        <w:rPr>
          <w:sz w:val="20"/>
          <w:szCs w:val="20"/>
          <w:color w:val="auto"/>
        </w:rPr>
      </w:pPr>
      <w:r>
        <w:rPr>
          <w:rFonts w:ascii="Courier New" w:cs="Courier New" w:eastAsia="Courier New" w:hAnsi="Courier New"/>
          <w:sz w:val="18"/>
          <w:szCs w:val="18"/>
          <w:color w:val="auto"/>
        </w:rPr>
        <w:t>-- Management of Corn Cost Versus</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Selling Price;" "FINANCING;" "SELECTED</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HISTORICAL FINANCIAL DATA;" "PRO</w:t>
      </w:r>
    </w:p>
    <w:p>
      <w:pPr>
        <w:ind w:left="3900"/>
        <w:spacing w:after="0" w:line="238" w:lineRule="auto"/>
        <w:rPr>
          <w:sz w:val="20"/>
          <w:szCs w:val="20"/>
          <w:color w:val="auto"/>
        </w:rPr>
      </w:pPr>
      <w:r>
        <w:rPr>
          <w:rFonts w:ascii="Courier New" w:cs="Courier New" w:eastAsia="Courier New" w:hAnsi="Courier New"/>
          <w:sz w:val="18"/>
          <w:szCs w:val="18"/>
          <w:color w:val="auto"/>
        </w:rPr>
        <w:t>FORMA FINANCIAL DATA" and</w:t>
      </w:r>
    </w:p>
    <w:p>
      <w:pPr>
        <w:ind w:left="3900"/>
        <w:spacing w:after="0"/>
        <w:rPr>
          <w:sz w:val="20"/>
          <w:szCs w:val="20"/>
          <w:color w:val="auto"/>
        </w:rPr>
      </w:pPr>
      <w:r>
        <w:rPr>
          <w:rFonts w:ascii="Courier New" w:cs="Courier New" w:eastAsia="Courier New" w:hAnsi="Courier New"/>
          <w:sz w:val="18"/>
          <w:szCs w:val="18"/>
          <w:color w:val="auto"/>
        </w:rPr>
        <w:t>"MANAGEMENT'S DISCUSSION AND</w:t>
      </w:r>
    </w:p>
    <w:p>
      <w:pPr>
        <w:ind w:left="3900"/>
        <w:spacing w:after="0" w:line="237" w:lineRule="auto"/>
        <w:rPr>
          <w:sz w:val="20"/>
          <w:szCs w:val="20"/>
          <w:color w:val="auto"/>
        </w:rPr>
      </w:pPr>
      <w:r>
        <w:rPr>
          <w:rFonts w:ascii="Courier New" w:cs="Courier New" w:eastAsia="Courier New" w:hAnsi="Courier New"/>
          <w:sz w:val="18"/>
          <w:szCs w:val="18"/>
          <w:color w:val="auto"/>
        </w:rPr>
        <w:t>ANALYSIS OF FINANCIAL CONDITION</w:t>
      </w:r>
    </w:p>
    <w:p>
      <w:pPr>
        <w:ind w:left="3900"/>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2"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Properties.................</w:t>
      </w:r>
      <w:r>
        <w:rPr>
          <w:rFonts w:ascii="Courier New" w:cs="Courier New" w:eastAsia="Courier New" w:hAnsi="Courier New"/>
          <w:sz w:val="16"/>
          <w:szCs w:val="16"/>
          <w:color w:val="auto"/>
        </w:rPr>
        <w:t>"BUSINESS -- Properties."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Ownership of</w:t>
      </w:r>
    </w:p>
    <w:p>
      <w:pPr>
        <w:sectPr>
          <w:pgSz w:w="11900" w:h="16838" w:orient="portrait"/>
          <w:cols w:equalWidth="0" w:num="1">
            <w:col w:w="10219"/>
          </w:cols>
          <w:pgMar w:left="240" w:top="919" w:right="1440" w:bottom="1440" w:gutter="0" w:footer="0" w:header="0"/>
        </w:sectPr>
      </w:pPr>
    </w:p>
    <w:p>
      <w:pPr>
        <w:ind w:left="540"/>
        <w:spacing w:after="0" w:line="238" w:lineRule="auto"/>
        <w:rPr>
          <w:sz w:val="20"/>
          <w:szCs w:val="20"/>
          <w:color w:val="auto"/>
        </w:rPr>
      </w:pPr>
      <w:r>
        <w:rPr>
          <w:rFonts w:ascii="Courier New" w:cs="Courier New" w:eastAsia="Courier New" w:hAnsi="Courier New"/>
          <w:sz w:val="18"/>
          <w:szCs w:val="18"/>
          <w:color w:val="auto"/>
        </w:rPr>
        <w:t>Certain Beneficial</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Owners and Management.....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OWNERSHIP OF CERTAIN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OWNERS."</w:t>
      </w:r>
    </w:p>
    <w:p>
      <w:pPr>
        <w:spacing w:after="0" w:line="200" w:lineRule="exact"/>
        <w:rPr>
          <w:sz w:val="20"/>
          <w:szCs w:val="20"/>
          <w:color w:val="auto"/>
        </w:rPr>
      </w:pPr>
    </w:p>
    <w:p>
      <w:pPr>
        <w:sectPr>
          <w:pgSz w:w="11900" w:h="16838" w:orient="portrait"/>
          <w:cols w:equalWidth="0" w:num="2">
            <w:col w:w="3280" w:space="620"/>
            <w:col w:w="6319"/>
          </w:cols>
          <w:pgMar w:left="240" w:top="919" w:right="1440" w:bottom="1440" w:gutter="0" w:footer="0" w:header="0"/>
          <w:type w:val="continuous"/>
        </w:sectPr>
      </w:pPr>
    </w:p>
    <w:p>
      <w:pPr>
        <w:spacing w:after="0" w:line="1"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and Executive</w:t>
      </w:r>
    </w:p>
    <w:p>
      <w:pPr>
        <w:ind w:left="540"/>
        <w:spacing w:after="0"/>
        <w:tabs>
          <w:tab w:leader="dot" w:pos="3880" w:val="left"/>
        </w:tabs>
        <w:rPr>
          <w:sz w:val="20"/>
          <w:szCs w:val="20"/>
          <w:color w:val="auto"/>
        </w:rPr>
      </w:pPr>
      <w:r>
        <w:rPr>
          <w:rFonts w:ascii="Courier New" w:cs="Courier New" w:eastAsia="Courier New" w:hAnsi="Courier New"/>
          <w:sz w:val="18"/>
          <w:szCs w:val="18"/>
          <w:color w:val="auto"/>
        </w:rPr>
        <w:t>Officers</w:t>
      </w:r>
      <w:r>
        <w:rPr>
          <w:sz w:val="20"/>
          <w:szCs w:val="20"/>
          <w:color w:val="auto"/>
        </w:rPr>
        <w:tab/>
      </w:r>
      <w:r>
        <w:rPr>
          <w:rFonts w:ascii="Courier New" w:cs="Courier New" w:eastAsia="Courier New" w:hAnsi="Courier New"/>
          <w:sz w:val="16"/>
          <w:szCs w:val="16"/>
          <w:color w:val="auto"/>
        </w:rPr>
        <w:t>"MANAGEMENT."</w:t>
      </w:r>
    </w:p>
    <w:p>
      <w:pPr>
        <w:spacing w:after="0" w:line="202" w:lineRule="exact"/>
        <w:rPr>
          <w:sz w:val="20"/>
          <w:szCs w:val="20"/>
          <w:color w:val="auto"/>
        </w:rPr>
      </w:pPr>
    </w:p>
    <w:p>
      <w:pPr>
        <w:spacing w:after="0"/>
        <w:tabs>
          <w:tab w:leader="none" w:pos="400" w:val="left"/>
          <w:tab w:leader="dot" w:pos="3880" w:val="left"/>
        </w:tabs>
        <w:rPr>
          <w:sz w:val="20"/>
          <w:szCs w:val="20"/>
          <w:color w:val="auto"/>
        </w:rPr>
      </w:pPr>
      <w:r>
        <w:rPr>
          <w:rFonts w:ascii="Courier New" w:cs="Courier New" w:eastAsia="Courier New" w:hAnsi="Courier New"/>
          <w:sz w:val="18"/>
          <w:szCs w:val="18"/>
          <w:color w:val="auto"/>
        </w:rPr>
        <w:t>6.</w:t>
        <w:tab/>
        <w:t>Executive Compensation</w:t>
      </w:r>
      <w:r>
        <w:rPr>
          <w:sz w:val="20"/>
          <w:szCs w:val="20"/>
          <w:color w:val="auto"/>
        </w:rPr>
        <w:tab/>
      </w:r>
      <w:r>
        <w:rPr>
          <w:rFonts w:ascii="Courier New" w:cs="Courier New" w:eastAsia="Courier New" w:hAnsi="Courier New"/>
          <w:sz w:val="16"/>
          <w:szCs w:val="16"/>
          <w:color w:val="auto"/>
        </w:rPr>
        <w:t>"EXECUTIVE COMPENSATION;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PENSION AND BENEFIT PLANS."</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w:t>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Item Caption</w:t>
      </w:r>
    </w:p>
    <w:p>
      <w:pPr>
        <w:spacing w:after="0"/>
        <w:tabs>
          <w:tab w:leader="none" w:pos="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left="540" w:right="200" w:hanging="532"/>
        <w:spacing w:after="0" w:line="290" w:lineRule="auto"/>
        <w:tabs>
          <w:tab w:leader="none" w:pos="43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Relationships and Related Transactions.......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Proceedings...........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Price of and</w:t>
      </w:r>
    </w:p>
    <w:p>
      <w:pPr>
        <w:spacing w:after="0" w:line="4" w:lineRule="exact"/>
        <w:rPr>
          <w:sz w:val="20"/>
          <w:szCs w:val="20"/>
          <w:color w:val="auto"/>
        </w:rPr>
      </w:pPr>
    </w:p>
    <w:p>
      <w:pPr>
        <w:ind w:left="540"/>
        <w:spacing w:after="0" w:line="279" w:lineRule="auto"/>
        <w:rPr>
          <w:sz w:val="20"/>
          <w:szCs w:val="20"/>
          <w:color w:val="auto"/>
        </w:rPr>
      </w:pPr>
      <w:r>
        <w:rPr>
          <w:rFonts w:ascii="Courier New" w:cs="Courier New" w:eastAsia="Courier New" w:hAnsi="Courier New"/>
          <w:sz w:val="16"/>
          <w:szCs w:val="16"/>
          <w:color w:val="auto"/>
        </w:rPr>
        <w:t>Dividends on the Registrant's Common Equity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40" w:right="100" w:hanging="732"/>
        <w:spacing w:after="0" w:line="279" w:lineRule="auto"/>
        <w:tabs>
          <w:tab w:leader="none" w:pos="63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Registrant's Securites to be Registered................</w:t>
      </w:r>
    </w:p>
    <w:p>
      <w:pPr>
        <w:spacing w:after="0" w:line="178" w:lineRule="exact"/>
        <w:rPr>
          <w:rFonts w:ascii="Courier New" w:cs="Courier New" w:eastAsia="Courier New" w:hAnsi="Courier New"/>
          <w:sz w:val="16"/>
          <w:szCs w:val="16"/>
          <w:color w:val="auto"/>
        </w:rPr>
      </w:pPr>
    </w:p>
    <w:p>
      <w:pPr>
        <w:ind w:left="860" w:hanging="852"/>
        <w:spacing w:after="0" w:line="290" w:lineRule="auto"/>
        <w:tabs>
          <w:tab w:leader="none" w:pos="64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Directors and Officers.............</w:t>
      </w:r>
    </w:p>
    <w:p>
      <w:pPr>
        <w:spacing w:after="0" w:line="169" w:lineRule="exact"/>
        <w:rPr>
          <w:rFonts w:ascii="Courier New" w:cs="Courier New" w:eastAsia="Courier New" w:hAnsi="Courier New"/>
          <w:sz w:val="16"/>
          <w:szCs w:val="16"/>
          <w:color w:val="auto"/>
        </w:rPr>
      </w:pPr>
    </w:p>
    <w:p>
      <w:pPr>
        <w:ind w:left="740" w:right="100" w:hanging="732"/>
        <w:spacing w:after="0" w:line="290" w:lineRule="auto"/>
        <w:tabs>
          <w:tab w:leader="none" w:pos="63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40" w:right="420" w:hanging="732"/>
        <w:spacing w:after="0" w:line="235" w:lineRule="auto"/>
        <w:tabs>
          <w:tab w:leader="none" w:pos="6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and Exhibits.</w:t>
      </w:r>
    </w:p>
    <w:p>
      <w:pPr>
        <w:spacing w:after="0"/>
        <w:tabs>
          <w:tab w:leader="none" w:pos="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List of Financial</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Statements.................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Location in Information Statement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2939"/>
        <w:spacing w:after="0" w:line="273" w:lineRule="auto"/>
        <w:rPr>
          <w:sz w:val="20"/>
          <w:szCs w:val="20"/>
          <w:color w:val="auto"/>
        </w:rPr>
      </w:pPr>
      <w:r>
        <w:rPr>
          <w:rFonts w:ascii="Courier New" w:cs="Courier New" w:eastAsia="Courier New" w:hAnsi="Courier New"/>
          <w:sz w:val="16"/>
          <w:szCs w:val="16"/>
          <w:color w:val="auto"/>
        </w:rPr>
        <w:t>"SUMMARY;" "THE DISTRIBUTION;" "RELATIONSHIP BETWEEN CPC AND CORN PRODUCTS AFTER THE DISTRIBUTION" and "CERTAIN RELATIONSHIPS AND TRANSACTIONS."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"SUMMARY;" "INTRODUCTION;" "THE DISTRIBUTION -- Listing and Trading of Corn Products Common Stock" and "DIVIDEND POLICY."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"LIABILITY AND INDEMNIFICATION OF OFFICERS AND DIRECTORS."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"SELECTED HISTORICAL</w:t>
      </w:r>
    </w:p>
    <w:p>
      <w:pPr>
        <w:spacing w:after="0" w:line="238" w:lineRule="auto"/>
        <w:rPr>
          <w:sz w:val="20"/>
          <w:szCs w:val="20"/>
          <w:color w:val="auto"/>
        </w:rPr>
      </w:pPr>
      <w:r>
        <w:rPr>
          <w:rFonts w:ascii="Courier New" w:cs="Courier New" w:eastAsia="Courier New" w:hAnsi="Courier New"/>
          <w:sz w:val="18"/>
          <w:szCs w:val="18"/>
          <w:color w:val="auto"/>
        </w:rPr>
        <w:t>FINANCIAL DATA;" "PRO FORMA</w:t>
      </w:r>
    </w:p>
    <w:p>
      <w:pPr>
        <w:spacing w:after="0"/>
        <w:rPr>
          <w:sz w:val="20"/>
          <w:szCs w:val="20"/>
          <w:color w:val="auto"/>
        </w:rPr>
      </w:pPr>
      <w:r>
        <w:rPr>
          <w:rFonts w:ascii="Courier New" w:cs="Courier New" w:eastAsia="Courier New" w:hAnsi="Courier New"/>
          <w:sz w:val="18"/>
          <w:szCs w:val="18"/>
          <w:color w:val="auto"/>
        </w:rPr>
        <w:t>FINANCIAL DATA" and Corn</w:t>
      </w:r>
    </w:p>
    <w:p>
      <w:pPr>
        <w:spacing w:after="0" w:line="237" w:lineRule="auto"/>
        <w:rPr>
          <w:sz w:val="20"/>
          <w:szCs w:val="20"/>
          <w:color w:val="auto"/>
        </w:rPr>
      </w:pPr>
      <w:r>
        <w:rPr>
          <w:rFonts w:ascii="Courier New" w:cs="Courier New" w:eastAsia="Courier New" w:hAnsi="Courier New"/>
          <w:sz w:val="18"/>
          <w:szCs w:val="18"/>
          <w:color w:val="auto"/>
        </w:rPr>
        <w:t>Products Combined Financial</w:t>
      </w:r>
    </w:p>
    <w:p>
      <w:pPr>
        <w:spacing w:after="0" w:line="238" w:lineRule="auto"/>
        <w:rPr>
          <w:sz w:val="20"/>
          <w:szCs w:val="20"/>
          <w:color w:val="auto"/>
        </w:rPr>
      </w:pPr>
      <w:r>
        <w:rPr>
          <w:rFonts w:ascii="Courier New" w:cs="Courier New" w:eastAsia="Courier New" w:hAnsi="Courier New"/>
          <w:sz w:val="18"/>
          <w:szCs w:val="18"/>
          <w:color w:val="auto"/>
        </w:rPr>
        <w:t>Statements beginning on page</w:t>
      </w:r>
    </w:p>
    <w:p>
      <w:pPr>
        <w:spacing w:after="0"/>
        <w:rPr>
          <w:sz w:val="20"/>
          <w:szCs w:val="20"/>
          <w:color w:val="auto"/>
        </w:rPr>
      </w:pPr>
      <w:r>
        <w:rPr>
          <w:rFonts w:ascii="Courier New" w:cs="Courier New" w:eastAsia="Courier New" w:hAnsi="Courier New"/>
          <w:sz w:val="18"/>
          <w:szCs w:val="18"/>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CORN PRODUCTS</w:t>
      </w:r>
    </w:p>
    <w:p>
      <w:pPr>
        <w:spacing w:after="0" w:line="238" w:lineRule="auto"/>
        <w:rPr>
          <w:sz w:val="20"/>
          <w:szCs w:val="20"/>
          <w:color w:val="auto"/>
        </w:rPr>
      </w:pPr>
      <w:r>
        <w:rPr>
          <w:rFonts w:ascii="Courier New" w:cs="Courier New" w:eastAsia="Courier New" w:hAnsi="Courier New"/>
          <w:sz w:val="18"/>
          <w:szCs w:val="18"/>
          <w:color w:val="auto"/>
        </w:rPr>
        <w:t>COMBINED FINANCIAL STATEMENTS."</w:t>
      </w:r>
    </w:p>
    <w:p>
      <w:pPr>
        <w:spacing w:after="0" w:line="200" w:lineRule="exact"/>
        <w:rPr>
          <w:sz w:val="20"/>
          <w:szCs w:val="20"/>
          <w:color w:val="auto"/>
        </w:rPr>
      </w:pPr>
    </w:p>
    <w:p>
      <w:pPr>
        <w:sectPr>
          <w:pgSz w:w="11900" w:h="16838" w:orient="portrait"/>
          <w:cols w:equalWidth="0" w:num="2">
            <w:col w:w="3580" w:space="320"/>
            <w:col w:w="6319"/>
          </w:cols>
          <w:pgMar w:left="240" w:top="919"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right="3899" w:firstLine="745"/>
        <w:spacing w:after="0" w:line="536" w:lineRule="auto"/>
        <w:tabs>
          <w:tab w:leader="none" w:pos="115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NOT INCLUDED IN INFORMATION STATEMENT Item 10. Recent Sales of Unregistered Securities.</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Changes in and Disagreements with Accountants on Accounting and Financial Disclosure.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type w:val="continuous"/>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(b) Exhibits</w:t>
            </w:r>
          </w:p>
        </w:tc>
        <w:tc>
          <w:tcPr>
            <w:tcW w:w="5740" w:type="dxa"/>
            <w:vAlign w:val="bottom"/>
          </w:tcPr>
          <w:p>
            <w:pPr>
              <w:jc w:val="right"/>
              <w:spacing w:after="0"/>
              <w:rPr>
                <w:sz w:val="20"/>
                <w:szCs w:val="20"/>
                <w:color w:val="auto"/>
              </w:rPr>
            </w:pPr>
            <w:r>
              <w:rPr>
                <w:rFonts w:ascii="Courier New" w:cs="Courier New" w:eastAsia="Courier New" w:hAnsi="Courier New"/>
                <w:sz w:val="18"/>
                <w:szCs w:val="18"/>
                <w:color w:val="auto"/>
                <w:w w:val="99"/>
              </w:rPr>
              <w:t>The following documents are filed as exhibits hereto:</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Exhibit No.</w:t>
            </w:r>
          </w:p>
        </w:tc>
        <w:tc>
          <w:tcPr>
            <w:tcW w:w="380" w:type="dxa"/>
            <w:vAlign w:val="bottom"/>
          </w:tcPr>
          <w:p>
            <w:pPr>
              <w:spacing w:after="0"/>
              <w:rPr>
                <w:sz w:val="24"/>
                <w:szCs w:val="24"/>
                <w:color w:val="auto"/>
              </w:rPr>
            </w:pPr>
          </w:p>
        </w:tc>
        <w:tc>
          <w:tcPr>
            <w:tcW w:w="5740" w:type="dxa"/>
            <w:vAlign w:val="bottom"/>
          </w:tcPr>
          <w:p>
            <w:pPr>
              <w:jc w:val="right"/>
              <w:ind w:right="4032"/>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574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2.1</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Distribution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3.1</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Amended and Restated Certificate of Incorporation of</w:t>
            </w:r>
          </w:p>
        </w:tc>
      </w:tr>
      <w:tr>
        <w:trPr>
          <w:trHeight w:val="203"/>
        </w:trPr>
        <w:tc>
          <w:tcPr>
            <w:tcW w:w="1160" w:type="dxa"/>
            <w:vAlign w:val="bottom"/>
          </w:tcPr>
          <w:p>
            <w:pPr>
              <w:spacing w:after="0"/>
              <w:rPr>
                <w:sz w:val="17"/>
                <w:szCs w:val="17"/>
                <w:color w:val="auto"/>
              </w:rPr>
            </w:pP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Corn Products International, Inc.</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3.2</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By-Laws of Corn Products International, Inc.</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4.1</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Rights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4.2</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Certificate of Designation for Registrant's Series A</w:t>
            </w:r>
          </w:p>
        </w:tc>
      </w:tr>
      <w:tr>
        <w:trPr>
          <w:trHeight w:val="203"/>
        </w:trPr>
        <w:tc>
          <w:tcPr>
            <w:tcW w:w="1160" w:type="dxa"/>
            <w:vAlign w:val="bottom"/>
          </w:tcPr>
          <w:p>
            <w:pPr>
              <w:spacing w:after="0"/>
              <w:rPr>
                <w:sz w:val="17"/>
                <w:szCs w:val="17"/>
                <w:color w:val="auto"/>
              </w:rPr>
            </w:pP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Junior Participating Preferred Stock.*</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10.1</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Master Supply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10.2</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Tax Sharing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10.3</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Tax Indemnification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10.4</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Debt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10.5</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Transition Services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10.6</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Master License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10.7</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Distribution Agreement (filed as Exhibit 2.1).*</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10.8</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Employee Benefits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10.9</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Argo Access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10.10</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Stock Incentive Plan.*</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10.11</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Form of Severance Agreement.*</w:t>
            </w:r>
          </w:p>
        </w:tc>
      </w:tr>
      <w:tr>
        <w:trPr>
          <w:trHeight w:val="405"/>
        </w:trPr>
        <w:tc>
          <w:tcPr>
            <w:tcW w:w="1160" w:type="dxa"/>
            <w:vAlign w:val="bottom"/>
          </w:tcPr>
          <w:p>
            <w:pPr>
              <w:ind w:left="220"/>
              <w:spacing w:after="0"/>
              <w:rPr>
                <w:sz w:val="20"/>
                <w:szCs w:val="20"/>
                <w:color w:val="auto"/>
              </w:rPr>
            </w:pPr>
            <w:r>
              <w:rPr>
                <w:rFonts w:ascii="Courier New" w:cs="Courier New" w:eastAsia="Courier New" w:hAnsi="Courier New"/>
                <w:sz w:val="18"/>
                <w:szCs w:val="18"/>
                <w:color w:val="auto"/>
              </w:rPr>
              <w:t>21.1</w:t>
            </w:r>
          </w:p>
        </w:tc>
        <w:tc>
          <w:tcPr>
            <w:tcW w:w="6120" w:type="dxa"/>
            <w:vAlign w:val="bottom"/>
            <w:gridSpan w:val="2"/>
          </w:tcPr>
          <w:p>
            <w:pPr>
              <w:spacing w:after="0"/>
              <w:rPr>
                <w:sz w:val="20"/>
                <w:szCs w:val="20"/>
                <w:color w:val="auto"/>
              </w:rPr>
            </w:pPr>
            <w:r>
              <w:rPr>
                <w:rFonts w:ascii="Courier New" w:cs="Courier New" w:eastAsia="Courier New" w:hAnsi="Courier New"/>
                <w:sz w:val="18"/>
                <w:szCs w:val="18"/>
                <w:color w:val="auto"/>
              </w:rPr>
              <w:t>List of Subsidiaries.*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 To be filed by amendment.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Hanes A. Heller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Hanes A. Heller</w:t>
      </w:r>
    </w:p>
    <w:p>
      <w:pPr>
        <w:ind w:left="3280"/>
        <w:spacing w:after="0" w:line="237" w:lineRule="auto"/>
        <w:tabs>
          <w:tab w:leader="none" w:pos="410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19, 1997</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5" w:name="page6"/>
    <w:bookmarkEnd w:id="5"/>
    <w:p>
      <w:pPr>
        <w:ind w:left="1580"/>
        <w:spacing w:after="0"/>
        <w:rPr>
          <w:sz w:val="20"/>
          <w:szCs w:val="20"/>
          <w:color w:val="auto"/>
        </w:rPr>
      </w:pPr>
      <w:r>
        <w:rPr>
          <w:rFonts w:ascii="Courier New" w:cs="Courier New" w:eastAsia="Courier New" w:hAnsi="Courier New"/>
          <w:sz w:val="18"/>
          <w:szCs w:val="18"/>
          <w:color w:val="auto"/>
        </w:rPr>
        <w:t>Subject to completion or amendment,</w:t>
      </w:r>
    </w:p>
    <w:p>
      <w:pPr>
        <w:ind w:left="2120"/>
        <w:spacing w:after="0" w:line="238" w:lineRule="auto"/>
        <w:rPr>
          <w:sz w:val="20"/>
          <w:szCs w:val="20"/>
          <w:color w:val="auto"/>
        </w:rPr>
      </w:pPr>
      <w:r>
        <w:rPr>
          <w:rFonts w:ascii="Courier New" w:cs="Courier New" w:eastAsia="Courier New" w:hAnsi="Courier New"/>
          <w:sz w:val="18"/>
          <w:szCs w:val="18"/>
          <w:color w:val="auto"/>
        </w:rPr>
        <w:t>dated September 19, 1997</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INFORMATION STATEMENT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[Corn Products Logo]</w:t>
      </w:r>
    </w:p>
    <w:p>
      <w:pPr>
        <w:spacing w:after="0" w:line="20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ind w:left="2120"/>
        <w:spacing w:after="0" w:line="238" w:lineRule="auto"/>
        <w:rPr>
          <w:sz w:val="20"/>
          <w:szCs w:val="20"/>
          <w:color w:val="auto"/>
        </w:rPr>
      </w:pPr>
      <w:r>
        <w:rPr>
          <w:rFonts w:ascii="Courier New" w:cs="Courier New" w:eastAsia="Courier New" w:hAnsi="Courier New"/>
          <w:sz w:val="18"/>
          <w:szCs w:val="18"/>
          <w:color w:val="auto"/>
        </w:rPr>
        <w:t>(Par Value $0.01 Per Share)</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This Information Statement is being furnished in connection with the distribution (the "Distribution") by CPC International Inc. ("CPC") to holders of record of CPC common stock at the close of business on December 15, 1997 (the "Record Date") of one share of common stock, par value $0.01 per share, including the associated preferred stock purchase rights (the "Corn Products Common Stock"), of its wholly owned subsidiary, Corn Products International, Inc. (the "Company" or "Corn Products"), for every four shares of CPC common stock owned on the Record Date. The Distribution will result in 100% of the outstanding shares of Corn Products Common Stock being distributed to holders of CPC common stock. It is expected that the Distribution will be effective at 12:00 midnight on December 31, 1997 (the "Effective Date"). It is expected that certificates representing shares of Corn Products Common Stock will be mailed to holders of CPC common stock on or about January 5, 1998.</w:t>
      </w:r>
    </w:p>
    <w:p>
      <w:pPr>
        <w:spacing w:after="0" w:line="39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No consideration will be paid by CPC's stockholders for the shares of Corn Products Common Stock. There is no current public trading market for the shares of Corn Products Common Stock, although it is expected that a "when-issued" trading market will develop on or about the Record Date. The Corn Products Common Stock is expected to be approved for listing, subject to official notice of issuance, on the New York Stock Exchange, Inc. (the "NYSE") under the symbol "CPO" and "regular way" trading on the NYSE is expected to begin on January 5, 1998.</w:t>
      </w:r>
    </w:p>
    <w:p>
      <w:pPr>
        <w:spacing w:after="0" w:line="184" w:lineRule="exact"/>
        <w:rPr>
          <w:sz w:val="20"/>
          <w:szCs w:val="20"/>
          <w:color w:val="auto"/>
        </w:rPr>
      </w:pPr>
    </w:p>
    <w:p>
      <w:pPr>
        <w:ind w:right="3479" w:firstLine="1159"/>
        <w:spacing w:after="0" w:line="236" w:lineRule="auto"/>
        <w:rPr>
          <w:sz w:val="20"/>
          <w:szCs w:val="20"/>
          <w:color w:val="auto"/>
        </w:rPr>
      </w:pPr>
      <w:r>
        <w:rPr>
          <w:rFonts w:ascii="Courier New" w:cs="Courier New" w:eastAsia="Courier New" w:hAnsi="Courier New"/>
          <w:sz w:val="18"/>
          <w:szCs w:val="18"/>
          <w:color w:val="auto"/>
        </w:rPr>
        <w:t>IN REVIEWING THIS INFORMATION STATEMENT, YOU SHOULD CAREFULLY CONSIDER THE MATTERS DESCRIBED UNDER THE CAPTION "RISK FACTORS" BEGINNING AT PAGE _____.</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left="460"/>
        <w:spacing w:after="0" w:line="237" w:lineRule="auto"/>
        <w:rPr>
          <w:sz w:val="20"/>
          <w:szCs w:val="20"/>
          <w:color w:val="auto"/>
        </w:rPr>
      </w:pPr>
      <w:r>
        <w:rPr>
          <w:rFonts w:ascii="Courier New" w:cs="Courier New" w:eastAsia="Courier New" w:hAnsi="Courier New"/>
          <w:sz w:val="18"/>
          <w:szCs w:val="18"/>
          <w:color w:val="auto"/>
        </w:rPr>
        <w:t>NO STOCKHOLDER APPROVAL IS REQUIRED OR SOUGHT IN CONNECTION WITH THE DISTRIBUTION. EACH STOCKHOLDER WILL AUTOMATICALLY RECEIVE A CERTIFICATE REPRESENTING CORN PRODUCTS COMMON STOCK RECEIVED IN THE DISTRIBUTION. WE ARE NOT ASKING YOU FOR A PROXY AND YOU ARE NOT REQUESTED TO TAKE ANY ACTION</w:t>
      </w:r>
    </w:p>
    <w:p>
      <w:pPr>
        <w:jc w:val="center"/>
        <w:ind w:right="3239"/>
        <w:spacing w:after="0"/>
        <w:rPr>
          <w:sz w:val="20"/>
          <w:szCs w:val="20"/>
          <w:color w:val="auto"/>
        </w:rPr>
      </w:pPr>
      <w:r>
        <w:rPr>
          <w:rFonts w:ascii="Courier New" w:cs="Courier New" w:eastAsia="Courier New" w:hAnsi="Courier New"/>
          <w:sz w:val="18"/>
          <w:szCs w:val="18"/>
          <w:color w:val="auto"/>
        </w:rPr>
        <w:t>WITH RESPECT TO YOUR SHARES.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left="440" w:right="120"/>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INFORMATION STATEMENT. ANY REPRESENTATION TO THE CONTRARY IS A CRIMINAL OFFENSE.</w:t>
      </w: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3359" w:hanging="420"/>
        <w:spacing w:after="0" w:line="290" w:lineRule="auto"/>
        <w:rPr>
          <w:sz w:val="20"/>
          <w:szCs w:val="20"/>
          <w:color w:val="auto"/>
        </w:rPr>
      </w:pPr>
      <w:r>
        <w:rPr>
          <w:rFonts w:ascii="Courier New" w:cs="Courier New" w:eastAsia="Courier New" w:hAnsi="Courier New"/>
          <w:sz w:val="16"/>
          <w:szCs w:val="16"/>
          <w:color w:val="auto"/>
        </w:rPr>
        <w:t>THIS INFORMATION STATEMENT DOES NOT CONSTITUTE AN OFFER TO SELL OR THE SOLICITATION OF AN OFFER TO BUY ANY SECURITIES.</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DATE OF THIS INFORMATION STATEMENT IS NOVEMBER __, 1997.</w:t>
      </w:r>
    </w:p>
    <w:p>
      <w:pPr>
        <w:sectPr>
          <w:pgSz w:w="11900" w:h="16838" w:orient="portrait"/>
          <w:cols w:equalWidth="0" w:num="1">
            <w:col w:w="10219"/>
          </w:cols>
          <w:pgMar w:left="240" w:top="919" w:right="1440" w:bottom="1440" w:gutter="0" w:footer="0" w:header="0"/>
        </w:sectPr>
      </w:pPr>
    </w:p>
    <w:bookmarkStart w:id="6" w:name="page7"/>
    <w:bookmarkEnd w:id="6"/>
    <w:p>
      <w:pPr>
        <w:ind w:right="3579" w:firstLine="1159"/>
        <w:spacing w:after="0" w:line="271" w:lineRule="auto"/>
        <w:rPr>
          <w:sz w:val="20"/>
          <w:szCs w:val="20"/>
          <w:color w:val="auto"/>
        </w:rPr>
      </w:pPr>
      <w:r>
        <w:rPr>
          <w:rFonts w:ascii="Courier New" w:cs="Courier New" w:eastAsia="Courier New" w:hAnsi="Courier New"/>
          <w:sz w:val="16"/>
          <w:szCs w:val="16"/>
          <w:color w:val="auto"/>
        </w:rPr>
        <w:t>THIS INFORMATION STATEMENT IS BEING FURNISHED SOLELY TO PROVIDE INFORMATION TO STOCKHOLDERS OF CPC WHO WILL RECEIVE SHARES OF CORN PRODUCTS COMMON STOCK IN THE DISTRIBUTION. IT IS NOT, AND IS NOT INTENDED TO BE CONSTRUED AS, AN INDUCEMENT OR ENCOURAGEMENT TO BUY OR SELL ANY SECURITIES OF THE COMPANY OR CPC. THE INFORMATION CONTAINED IN THIS INFORMATION STATEMENT IS BELIEVED TO BE ACCURATE AS OF NOVEMBER __, 1997. CHANGES MAY OCCUR AFTER THAT DATE, AND NEITHER THE COMPANY NOR CPC WILL UPDATE THE INFORMATION CONTAINED HEREIN EXCEPT IN THE NORMAL COURSE OF THEIR RESPECTIVE PUBLIC DISCLOSURES.</w:t>
      </w:r>
    </w:p>
    <w:p>
      <w:pPr>
        <w:spacing w:after="0" w:line="38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Company has filed with the Securities and Exchange Commission (the "SEC") a Registration Statement on Form 10 (the "Registration Statement") under the Securities Exchange Act of 1934, as amended (the "Exchange Act"), with respect to the shares of Corn Products Common Stock to be received by the holders of CPC common stock in the Distribution. This Information Statement does not contain all of the information set forth in the Registration Statement and the exhibits thereto. For further information, reference is made to the Registration Statement and the exhibits thereto. Statements made in this Information Statement as to the contents of any contract, agreement or other document referred to herein are qualified in their entirety by reference to each such contract, agreement or other document filed as an exhibit to the Registration Statement, all of which are hereby incorporated herein by reference. The Registration Statement and the exhibits thereto may be inspected and copied at the SEC's public reference room located at Judiciary Plaza, 450 Fifth Street, N.W., Room 1024, Washington, D.C. 20549 and at the public reference facilities in the SEC's regional offices at Seven World Trade Center, Suite 1300, New York, New York 10048 and at Citicorp Center, Suite 1400, 500 West Madison Street, Chicago, Illinois 60661. Copies of such material may be obtained at prescribed rates by writing to the SEC, Public Reference Section, 450 Fifth Street, N.W., Washington, D.C. 20549. In addition, copies of the Registration Statement and related documents may be obtained through the SEC Internet address at http://www.sec.gov.</w:t>
      </w:r>
    </w:p>
    <w:p>
      <w:pPr>
        <w:spacing w:after="0" w:line="200" w:lineRule="exact"/>
        <w:rPr>
          <w:sz w:val="20"/>
          <w:szCs w:val="20"/>
          <w:color w:val="auto"/>
        </w:rPr>
      </w:pPr>
    </w:p>
    <w:p>
      <w:pPr>
        <w:spacing w:after="0" w:line="393" w:lineRule="exact"/>
        <w:rPr>
          <w:sz w:val="20"/>
          <w:szCs w:val="20"/>
          <w:color w:val="auto"/>
        </w:rPr>
      </w:pPr>
    </w:p>
    <w:p>
      <w:pPr>
        <w:ind w:right="3479" w:firstLine="1159"/>
        <w:spacing w:after="0" w:line="238" w:lineRule="auto"/>
        <w:rPr>
          <w:sz w:val="20"/>
          <w:szCs w:val="20"/>
          <w:color w:val="auto"/>
        </w:rPr>
      </w:pPr>
      <w:r>
        <w:rPr>
          <w:rFonts w:ascii="Courier New" w:cs="Courier New" w:eastAsia="Courier New" w:hAnsi="Courier New"/>
          <w:sz w:val="18"/>
          <w:szCs w:val="18"/>
          <w:color w:val="auto"/>
        </w:rPr>
        <w:t>The Company will be required to comply with the reporting requirements of the Exchange Act and, in accordance therewith, to file reports, proxy statements and other information with the SEC. Additionally, the Company will be required to provide annual reports containing audited financial statements to its stockholders in connection with its annual meetings of stockholders. After the Distribution, such reports, proxy statements and other information will be available to be inspected and copied at the public reference facilities of the SEC or obtained by mail or over the Internet from the SEC, as described above. Application has been made to list the shares of Corn Products Common Stock on the NYSE and, if and when such shares of Corn Products Common Stock commence trading on the NYSE, such reports, proxy statements and other information will be available for inspection at the offices of the NYSE, 20 Broad Street, New York, New York 10005.</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25" w:right="1440" w:bottom="1440" w:gutter="0" w:footer="0" w:header="0"/>
        </w:sectPr>
      </w:pPr>
    </w:p>
    <w:bookmarkStart w:id="7" w:name="page8"/>
    <w:bookmarkEnd w:id="7"/>
    <w:p>
      <w:pPr>
        <w:ind w:left="212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This Information Statement includes or may include certain forward-looking statements that involve risks and uncertainties. This Information Statement contains certain forward-looking statements concerning the Company's financial position, business strategy, budgets, projected costs and plans and objectives of management for future operations as well as other statements including words such as "anticipate," "believe," "plan," "estimate," "expect," "intend," and other similar expressions. Although the Company believes its expectations reflected in such forward-looking statements are based on reasonable assumptions, stockholders are cautioned that no assurance can be given that such expectations will prove correct and that actual results and developments may differ materially from those conveyed in such forward-looking statements. Important factors that could cause actual results to differ materially from the expectations reflected in the forward-looking statements herein include fluctuations in worldwide commodities markets and the associated risks of hedging against such fluctuations; fluctuations in aggregate industry supply and market demand; general economic, business and market conditions in the various geographic regions and countries in which the Company manufactures and sells its products, including fluctuations in the value of local currencies; costs or difficulties related to the establishment of the Company as an independent entity; and increased competitive and/or customer pressure in the corn refining industry. See "RISK FACTORS" at page ___.</w:t>
      </w:r>
    </w:p>
    <w:p>
      <w:pPr>
        <w:spacing w:after="0" w:line="200" w:lineRule="exact"/>
        <w:rPr>
          <w:sz w:val="20"/>
          <w:szCs w:val="20"/>
          <w:color w:val="auto"/>
        </w:rPr>
      </w:pPr>
    </w:p>
    <w:p>
      <w:pPr>
        <w:spacing w:after="0" w:line="38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NO PERSON IS AUTHORIZED TO GIVE ANY INFORMATION OR TO MAKE ANY REPRESENTATION NOT CONTAINED OR INCORPORATED BY REFERENCE IN THIS INFORMATION STATEMENT, AND, IF GIVEN OR MADE, SUCH INFORMATION OR REPRESENTATION MUST NOT BE RELIED UPON AS HAVING BEEN AUTHORIZED BY THE COMPANY OR CPC.</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919" w:right="1440" w:bottom="1440" w:gutter="0" w:footer="0" w:header="0"/>
        </w:sectPr>
      </w:pPr>
    </w:p>
    <w:bookmarkStart w:id="8" w:name="page9"/>
    <w:bookmarkEnd w:id="8"/>
    <w:p>
      <w:pPr>
        <w:ind w:left="254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ADDITIONAL INFORMATION</w:t>
      </w:r>
      <w:r>
        <w:rPr>
          <w:sz w:val="20"/>
          <w:szCs w:val="20"/>
          <w:color w:val="auto"/>
        </w:rPr>
        <w:tab/>
      </w:r>
      <w:r>
        <w:rPr>
          <w:rFonts w:ascii="Courier New" w:cs="Courier New" w:eastAsia="Courier New" w:hAnsi="Courier New"/>
          <w:sz w:val="18"/>
          <w:szCs w:val="18"/>
          <w:color w:val="auto"/>
        </w:rPr>
        <w:t>ii</w:t>
      </w:r>
    </w:p>
    <w:p>
      <w:pPr>
        <w:spacing w:after="0" w:line="201" w:lineRule="exact"/>
        <w:rPr>
          <w:sz w:val="20"/>
          <w:szCs w:val="20"/>
          <w:color w:val="auto"/>
        </w:rPr>
      </w:pPr>
    </w:p>
    <w:p>
      <w:pPr>
        <w:spacing w:after="0"/>
        <w:tabs>
          <w:tab w:leader="dot" w:pos="726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6"/>
          <w:szCs w:val="16"/>
          <w:color w:val="auto"/>
        </w:rPr>
        <w:t>iii</w:t>
      </w:r>
    </w:p>
    <w:p>
      <w:pPr>
        <w:spacing w:after="0" w:line="20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CORN PRODUCTS INTERNATIONAL, INC.</w:t>
      </w:r>
    </w:p>
    <w:p>
      <w:pPr>
        <w:ind w:left="120"/>
        <w:spacing w:after="0" w:line="238" w:lineRule="auto"/>
        <w:tabs>
          <w:tab w:leader="dot" w:pos="7460" w:val="left"/>
        </w:tabs>
        <w:rPr>
          <w:sz w:val="20"/>
          <w:szCs w:val="20"/>
          <w:color w:val="auto"/>
        </w:rPr>
      </w:pPr>
      <w:r>
        <w:rPr>
          <w:rFonts w:ascii="Courier New" w:cs="Courier New" w:eastAsia="Courier New" w:hAnsi="Courier New"/>
          <w:sz w:val="18"/>
          <w:szCs w:val="18"/>
          <w:color w:val="auto"/>
        </w:rPr>
        <w:t>SUMMARY HISTORICAL FINANCIAL DATA</w:t>
      </w:r>
      <w:r>
        <w:rPr>
          <w:sz w:val="20"/>
          <w:szCs w:val="20"/>
          <w:color w:val="auto"/>
        </w:rPr>
        <w:tab/>
      </w:r>
      <w:r>
        <w:rPr>
          <w:rFonts w:ascii="Courier New" w:cs="Courier New" w:eastAsia="Courier New" w:hAnsi="Courier New"/>
          <w:sz w:val="18"/>
          <w:szCs w:val="18"/>
          <w:color w:val="auto"/>
        </w:rPr>
        <w:t>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CORN PRODUCTS INTERNATIONAL, INC.</w:t>
      </w:r>
    </w:p>
    <w:p>
      <w:pPr>
        <w:ind w:left="120"/>
        <w:spacing w:after="0" w:line="238" w:lineRule="auto"/>
        <w:tabs>
          <w:tab w:leader="dot" w:pos="7460" w:val="left"/>
        </w:tabs>
        <w:rPr>
          <w:sz w:val="20"/>
          <w:szCs w:val="20"/>
          <w:color w:val="auto"/>
        </w:rPr>
      </w:pPr>
      <w:r>
        <w:rPr>
          <w:rFonts w:ascii="Courier New" w:cs="Courier New" w:eastAsia="Courier New" w:hAnsi="Courier New"/>
          <w:sz w:val="18"/>
          <w:szCs w:val="18"/>
          <w:color w:val="auto"/>
        </w:rPr>
        <w:t>SUMMARY PRO FORMA FINANCIAL DATA</w:t>
      </w:r>
      <w:r>
        <w:rPr>
          <w:sz w:val="20"/>
          <w:szCs w:val="20"/>
          <w:color w:val="auto"/>
        </w:rPr>
        <w:tab/>
      </w:r>
      <w:r>
        <w:rPr>
          <w:rFonts w:ascii="Courier New" w:cs="Courier New" w:eastAsia="Courier New" w:hAnsi="Courier New"/>
          <w:sz w:val="18"/>
          <w:szCs w:val="18"/>
          <w:color w:val="auto"/>
        </w:rPr>
        <w:t>9</w:t>
      </w:r>
    </w:p>
    <w:p>
      <w:pPr>
        <w:spacing w:after="0" w:line="202"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INTRODUCTION</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Overview</w:t>
      </w:r>
      <w:r>
        <w:rPr>
          <w:sz w:val="20"/>
          <w:szCs w:val="20"/>
          <w:color w:val="auto"/>
        </w:rPr>
        <w:tab/>
      </w:r>
      <w:r>
        <w:rPr>
          <w:rFonts w:ascii="Courier New" w:cs="Courier New" w:eastAsia="Courier New" w:hAnsi="Courier New"/>
          <w:sz w:val="18"/>
          <w:szCs w:val="18"/>
          <w:color w:val="auto"/>
        </w:rPr>
        <w:t>11</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Business Strategy</w:t>
      </w:r>
      <w:r>
        <w:rPr>
          <w:sz w:val="20"/>
          <w:szCs w:val="20"/>
          <w:color w:val="auto"/>
        </w:rPr>
        <w:tab/>
      </w:r>
      <w:r>
        <w:rPr>
          <w:rFonts w:ascii="Courier New" w:cs="Courier New" w:eastAsia="Courier New" w:hAnsi="Courier New"/>
          <w:sz w:val="18"/>
          <w:szCs w:val="18"/>
          <w:color w:val="auto"/>
        </w:rPr>
        <w:t>12</w:t>
      </w:r>
    </w:p>
    <w:p>
      <w:pPr>
        <w:spacing w:after="0"/>
        <w:tabs>
          <w:tab w:leader="dot" w:pos="7360" w:val="left"/>
        </w:tabs>
        <w:rPr>
          <w:sz w:val="20"/>
          <w:szCs w:val="20"/>
          <w:color w:val="auto"/>
        </w:rPr>
      </w:pPr>
      <w:r>
        <w:rPr>
          <w:rFonts w:ascii="Courier New" w:cs="Courier New" w:eastAsia="Courier New" w:hAnsi="Courier New"/>
          <w:sz w:val="18"/>
          <w:szCs w:val="18"/>
          <w:color w:val="auto"/>
        </w:rPr>
        <w:t>Products</w:t>
      </w:r>
      <w:r>
        <w:rPr>
          <w:sz w:val="20"/>
          <w:szCs w:val="20"/>
          <w:color w:val="auto"/>
        </w:rPr>
        <w:tab/>
      </w:r>
      <w:r>
        <w:rPr>
          <w:rFonts w:ascii="Courier New" w:cs="Courier New" w:eastAsia="Courier New" w:hAnsi="Courier New"/>
          <w:sz w:val="18"/>
          <w:szCs w:val="18"/>
          <w:color w:val="auto"/>
        </w:rPr>
        <w:t>13</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Competition</w:t>
      </w:r>
      <w:r>
        <w:rPr>
          <w:sz w:val="20"/>
          <w:szCs w:val="20"/>
          <w:color w:val="auto"/>
        </w:rPr>
        <w:tab/>
      </w:r>
      <w:r>
        <w:rPr>
          <w:rFonts w:ascii="Courier New" w:cs="Courier New" w:eastAsia="Courier New" w:hAnsi="Courier New"/>
          <w:sz w:val="18"/>
          <w:szCs w:val="18"/>
          <w:color w:val="auto"/>
        </w:rPr>
        <w:t>15</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Customers</w:t>
      </w:r>
      <w:r>
        <w:rPr>
          <w:sz w:val="20"/>
          <w:szCs w:val="20"/>
          <w:color w:val="auto"/>
        </w:rPr>
        <w:tab/>
      </w:r>
      <w:r>
        <w:rPr>
          <w:rFonts w:ascii="Courier New" w:cs="Courier New" w:eastAsia="Courier New" w:hAnsi="Courier New"/>
          <w:sz w:val="18"/>
          <w:szCs w:val="18"/>
          <w:color w:val="auto"/>
        </w:rPr>
        <w:t>15</w:t>
      </w:r>
    </w:p>
    <w:p>
      <w:pPr>
        <w:spacing w:after="0"/>
        <w:tabs>
          <w:tab w:leader="dot" w:pos="7360" w:val="left"/>
        </w:tabs>
        <w:rPr>
          <w:sz w:val="20"/>
          <w:szCs w:val="20"/>
          <w:color w:val="auto"/>
        </w:rPr>
      </w:pPr>
      <w:r>
        <w:rPr>
          <w:rFonts w:ascii="Courier New" w:cs="Courier New" w:eastAsia="Courier New" w:hAnsi="Courier New"/>
          <w:sz w:val="18"/>
          <w:szCs w:val="18"/>
          <w:color w:val="auto"/>
        </w:rPr>
        <w:t>Raw Materials</w:t>
      </w:r>
      <w:r>
        <w:rPr>
          <w:sz w:val="20"/>
          <w:szCs w:val="20"/>
          <w:color w:val="auto"/>
        </w:rPr>
        <w:tab/>
      </w:r>
      <w:r>
        <w:rPr>
          <w:rFonts w:ascii="Courier New" w:cs="Courier New" w:eastAsia="Courier New" w:hAnsi="Courier New"/>
          <w:sz w:val="18"/>
          <w:szCs w:val="18"/>
          <w:color w:val="auto"/>
        </w:rPr>
        <w:t>15</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Management of Corn Cost versus Selling Price</w:t>
      </w:r>
      <w:r>
        <w:rPr>
          <w:sz w:val="20"/>
          <w:szCs w:val="20"/>
          <w:color w:val="auto"/>
        </w:rPr>
        <w:tab/>
      </w:r>
      <w:r>
        <w:rPr>
          <w:rFonts w:ascii="Courier New" w:cs="Courier New" w:eastAsia="Courier New" w:hAnsi="Courier New"/>
          <w:sz w:val="18"/>
          <w:szCs w:val="18"/>
          <w:color w:val="auto"/>
        </w:rPr>
        <w:t>16</w:t>
      </w:r>
    </w:p>
    <w:p>
      <w:pPr>
        <w:spacing w:after="0"/>
        <w:tabs>
          <w:tab w:leader="dot" w:pos="7360" w:val="left"/>
        </w:tabs>
        <w:rPr>
          <w:sz w:val="20"/>
          <w:szCs w:val="20"/>
          <w:color w:val="auto"/>
        </w:rPr>
      </w:pPr>
      <w:r>
        <w:rPr>
          <w:rFonts w:ascii="Courier New" w:cs="Courier New" w:eastAsia="Courier New" w:hAnsi="Courier New"/>
          <w:sz w:val="18"/>
          <w:szCs w:val="18"/>
          <w:color w:val="auto"/>
        </w:rPr>
        <w:t>Geographic Scope</w:t>
      </w:r>
      <w:r>
        <w:rPr>
          <w:sz w:val="20"/>
          <w:szCs w:val="20"/>
          <w:color w:val="auto"/>
        </w:rPr>
        <w:tab/>
      </w:r>
      <w:r>
        <w:rPr>
          <w:rFonts w:ascii="Courier New" w:cs="Courier New" w:eastAsia="Courier New" w:hAnsi="Courier New"/>
          <w:sz w:val="18"/>
          <w:szCs w:val="18"/>
          <w:color w:val="auto"/>
        </w:rPr>
        <w:t>16</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Research and Development</w:t>
      </w:r>
      <w:r>
        <w:rPr>
          <w:sz w:val="20"/>
          <w:szCs w:val="20"/>
          <w:color w:val="auto"/>
        </w:rPr>
        <w:tab/>
      </w:r>
      <w:r>
        <w:rPr>
          <w:rFonts w:ascii="Courier New" w:cs="Courier New" w:eastAsia="Courier New" w:hAnsi="Courier New"/>
          <w:sz w:val="18"/>
          <w:szCs w:val="18"/>
          <w:color w:val="auto"/>
        </w:rPr>
        <w:t>17</w:t>
      </w:r>
    </w:p>
    <w:p>
      <w:pPr>
        <w:spacing w:after="0"/>
        <w:tabs>
          <w:tab w:leader="dot" w:pos="7360" w:val="left"/>
        </w:tabs>
        <w:rPr>
          <w:sz w:val="20"/>
          <w:szCs w:val="20"/>
          <w:color w:val="auto"/>
        </w:rPr>
      </w:pPr>
      <w:r>
        <w:rPr>
          <w:rFonts w:ascii="Courier New" w:cs="Courier New" w:eastAsia="Courier New" w:hAnsi="Courier New"/>
          <w:sz w:val="18"/>
          <w:szCs w:val="18"/>
          <w:color w:val="auto"/>
        </w:rPr>
        <w:t>Sales and Distribution</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Patents and Trademarks</w:t>
      </w:r>
      <w:r>
        <w:rPr>
          <w:sz w:val="20"/>
          <w:szCs w:val="20"/>
          <w:color w:val="auto"/>
        </w:rPr>
        <w:tab/>
      </w:r>
      <w:r>
        <w:rPr>
          <w:rFonts w:ascii="Courier New" w:cs="Courier New" w:eastAsia="Courier New" w:hAnsi="Courier New"/>
          <w:sz w:val="18"/>
          <w:szCs w:val="18"/>
          <w:color w:val="auto"/>
        </w:rPr>
        <w:t>17</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Employees and Management</w:t>
      </w:r>
      <w:r>
        <w:rPr>
          <w:sz w:val="20"/>
          <w:szCs w:val="20"/>
          <w:color w:val="auto"/>
        </w:rPr>
        <w:tab/>
      </w:r>
      <w:r>
        <w:rPr>
          <w:rFonts w:ascii="Courier New" w:cs="Courier New" w:eastAsia="Courier New" w:hAnsi="Courier New"/>
          <w:sz w:val="18"/>
          <w:szCs w:val="18"/>
          <w:color w:val="auto"/>
        </w:rPr>
        <w:t>18</w:t>
      </w:r>
    </w:p>
    <w:p>
      <w:pPr>
        <w:spacing w:after="0"/>
        <w:tabs>
          <w:tab w:leader="dot" w:pos="7360" w:val="left"/>
        </w:tabs>
        <w:rPr>
          <w:sz w:val="20"/>
          <w:szCs w:val="20"/>
          <w:color w:val="auto"/>
        </w:rPr>
      </w:pPr>
      <w:r>
        <w:rPr>
          <w:rFonts w:ascii="Courier New" w:cs="Courier New" w:eastAsia="Courier New" w:hAnsi="Courier New"/>
          <w:sz w:val="18"/>
          <w:szCs w:val="18"/>
          <w:color w:val="auto"/>
        </w:rPr>
        <w:t>Properties</w:t>
      </w:r>
      <w:r>
        <w:rPr>
          <w:sz w:val="20"/>
          <w:szCs w:val="20"/>
          <w:color w:val="auto"/>
        </w:rPr>
        <w:tab/>
      </w:r>
      <w:r>
        <w:rPr>
          <w:rFonts w:ascii="Courier New" w:cs="Courier New" w:eastAsia="Courier New" w:hAnsi="Courier New"/>
          <w:sz w:val="18"/>
          <w:szCs w:val="18"/>
          <w:color w:val="auto"/>
        </w:rPr>
        <w:t>18</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Government Regulation and Environmental Matters</w:t>
      </w:r>
      <w:r>
        <w:rPr>
          <w:sz w:val="20"/>
          <w:szCs w:val="20"/>
          <w:color w:val="auto"/>
        </w:rPr>
        <w:tab/>
      </w:r>
      <w:r>
        <w:rPr>
          <w:rFonts w:ascii="Courier New" w:cs="Courier New" w:eastAsia="Courier New" w:hAnsi="Courier New"/>
          <w:sz w:val="18"/>
          <w:szCs w:val="18"/>
          <w:color w:val="auto"/>
        </w:rPr>
        <w:t>19</w:t>
      </w:r>
    </w:p>
    <w:p>
      <w:pPr>
        <w:spacing w:after="0"/>
        <w:tabs>
          <w:tab w:leader="dot" w:pos="7360" w:val="left"/>
        </w:tabs>
        <w:rPr>
          <w:sz w:val="20"/>
          <w:szCs w:val="20"/>
          <w:color w:val="auto"/>
        </w:rPr>
      </w:pPr>
      <w:r>
        <w:rPr>
          <w:rFonts w:ascii="Courier New" w:cs="Courier New" w:eastAsia="Courier New" w:hAnsi="Courier New"/>
          <w:sz w:val="18"/>
          <w:szCs w:val="18"/>
          <w:color w:val="auto"/>
        </w:rPr>
        <w:t>Legal Proceedings</w:t>
      </w:r>
      <w:r>
        <w:rPr>
          <w:sz w:val="20"/>
          <w:szCs w:val="20"/>
          <w:color w:val="auto"/>
        </w:rPr>
        <w:tab/>
      </w: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Recent Performance of the Corn Refining Business</w:t>
      </w:r>
      <w:r>
        <w:rPr>
          <w:sz w:val="20"/>
          <w:szCs w:val="20"/>
          <w:color w:val="auto"/>
        </w:rPr>
        <w:tab/>
      </w:r>
      <w:r>
        <w:rPr>
          <w:rFonts w:ascii="Courier New" w:cs="Courier New" w:eastAsia="Courier New" w:hAnsi="Courier New"/>
          <w:sz w:val="18"/>
          <w:szCs w:val="18"/>
          <w:color w:val="auto"/>
        </w:rPr>
        <w:t>21</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Business Strategy and Future Prospects</w:t>
      </w:r>
      <w:r>
        <w:rPr>
          <w:sz w:val="20"/>
          <w:szCs w:val="20"/>
          <w:color w:val="auto"/>
        </w:rPr>
        <w:tab/>
      </w:r>
      <w:r>
        <w:rPr>
          <w:rFonts w:ascii="Courier New" w:cs="Courier New" w:eastAsia="Courier New" w:hAnsi="Courier New"/>
          <w:sz w:val="18"/>
          <w:szCs w:val="18"/>
          <w:color w:val="auto"/>
        </w:rPr>
        <w:t>22</w:t>
      </w:r>
    </w:p>
    <w:p>
      <w:pPr>
        <w:spacing w:after="0"/>
        <w:tabs>
          <w:tab w:leader="dot" w:pos="7360" w:val="left"/>
        </w:tabs>
        <w:rPr>
          <w:sz w:val="20"/>
          <w:szCs w:val="20"/>
          <w:color w:val="auto"/>
        </w:rPr>
      </w:pPr>
      <w:r>
        <w:rPr>
          <w:rFonts w:ascii="Courier New" w:cs="Courier New" w:eastAsia="Courier New" w:hAnsi="Courier New"/>
          <w:sz w:val="18"/>
          <w:szCs w:val="18"/>
          <w:color w:val="auto"/>
        </w:rPr>
        <w:t>Competition; Expanding Industry Capacity</w:t>
      </w:r>
      <w:r>
        <w:rPr>
          <w:sz w:val="20"/>
          <w:szCs w:val="20"/>
          <w:color w:val="auto"/>
        </w:rPr>
        <w:tab/>
      </w:r>
      <w:r>
        <w:rPr>
          <w:rFonts w:ascii="Courier New" w:cs="Courier New" w:eastAsia="Courier New" w:hAnsi="Courier New"/>
          <w:sz w:val="18"/>
          <w:szCs w:val="18"/>
          <w:color w:val="auto"/>
        </w:rPr>
        <w:t>22</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Raw Material Price Volatility and Availability</w:t>
      </w:r>
      <w:r>
        <w:rPr>
          <w:sz w:val="20"/>
          <w:szCs w:val="20"/>
          <w:color w:val="auto"/>
        </w:rPr>
        <w:tab/>
      </w:r>
      <w:r>
        <w:rPr>
          <w:rFonts w:ascii="Courier New" w:cs="Courier New" w:eastAsia="Courier New" w:hAnsi="Courier New"/>
          <w:sz w:val="18"/>
          <w:szCs w:val="18"/>
          <w:color w:val="auto"/>
        </w:rPr>
        <w:t>23</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Commodities Hedging</w:t>
      </w:r>
      <w:r>
        <w:rPr>
          <w:sz w:val="20"/>
          <w:szCs w:val="20"/>
          <w:color w:val="auto"/>
        </w:rPr>
        <w:tab/>
      </w:r>
      <w:r>
        <w:rPr>
          <w:rFonts w:ascii="Courier New" w:cs="Courier New" w:eastAsia="Courier New" w:hAnsi="Courier New"/>
          <w:sz w:val="18"/>
          <w:szCs w:val="18"/>
          <w:color w:val="auto"/>
        </w:rPr>
        <w:t>23</w:t>
      </w:r>
    </w:p>
    <w:p>
      <w:pPr>
        <w:spacing w:after="0"/>
        <w:tabs>
          <w:tab w:leader="dot" w:pos="7360" w:val="left"/>
        </w:tabs>
        <w:rPr>
          <w:sz w:val="20"/>
          <w:szCs w:val="20"/>
          <w:color w:val="auto"/>
        </w:rPr>
      </w:pPr>
      <w:r>
        <w:rPr>
          <w:rFonts w:ascii="Courier New" w:cs="Courier New" w:eastAsia="Courier New" w:hAnsi="Courier New"/>
          <w:sz w:val="18"/>
          <w:szCs w:val="18"/>
          <w:color w:val="auto"/>
        </w:rPr>
        <w:t>Unavailability of CPC's Financial and Other Resources</w:t>
      </w:r>
      <w:r>
        <w:rPr>
          <w:sz w:val="20"/>
          <w:szCs w:val="20"/>
          <w:color w:val="auto"/>
        </w:rPr>
        <w:tab/>
      </w:r>
      <w:r>
        <w:rPr>
          <w:rFonts w:ascii="Courier New" w:cs="Courier New" w:eastAsia="Courier New" w:hAnsi="Courier New"/>
          <w:sz w:val="18"/>
          <w:szCs w:val="18"/>
          <w:color w:val="auto"/>
        </w:rPr>
        <w:t>24</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Absence of Prior Trading Market for Corn Products Common Stock</w:t>
      </w:r>
      <w:r>
        <w:rPr>
          <w:sz w:val="20"/>
          <w:szCs w:val="20"/>
          <w:color w:val="auto"/>
        </w:rPr>
        <w:tab/>
      </w:r>
      <w:r>
        <w:rPr>
          <w:rFonts w:ascii="Courier New" w:cs="Courier New" w:eastAsia="Courier New" w:hAnsi="Courier New"/>
          <w:sz w:val="18"/>
          <w:szCs w:val="18"/>
          <w:color w:val="auto"/>
        </w:rPr>
        <w:t>24</w:t>
      </w:r>
    </w:p>
    <w:p>
      <w:pPr>
        <w:spacing w:after="0"/>
        <w:tabs>
          <w:tab w:leader="dot" w:pos="7360" w:val="left"/>
        </w:tabs>
        <w:rPr>
          <w:sz w:val="20"/>
          <w:szCs w:val="20"/>
          <w:color w:val="auto"/>
        </w:rPr>
      </w:pPr>
      <w:r>
        <w:rPr>
          <w:rFonts w:ascii="Courier New" w:cs="Courier New" w:eastAsia="Courier New" w:hAnsi="Courier New"/>
          <w:sz w:val="18"/>
          <w:szCs w:val="18"/>
          <w:color w:val="auto"/>
        </w:rPr>
        <w:t>Payment of Dividends</w:t>
      </w:r>
      <w:r>
        <w:rPr>
          <w:sz w:val="20"/>
          <w:szCs w:val="20"/>
          <w:color w:val="auto"/>
        </w:rPr>
        <w:tab/>
      </w:r>
      <w:r>
        <w:rPr>
          <w:rFonts w:ascii="Courier New" w:cs="Courier New" w:eastAsia="Courier New" w:hAnsi="Courier New"/>
          <w:sz w:val="18"/>
          <w:szCs w:val="18"/>
          <w:color w:val="auto"/>
        </w:rPr>
        <w:t>24</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Multinational Operations</w:t>
      </w:r>
      <w:r>
        <w:rPr>
          <w:sz w:val="20"/>
          <w:szCs w:val="20"/>
          <w:color w:val="auto"/>
        </w:rPr>
        <w:tab/>
      </w:r>
      <w:r>
        <w:rPr>
          <w:rFonts w:ascii="Courier New" w:cs="Courier New" w:eastAsia="Courier New" w:hAnsi="Courier New"/>
          <w:sz w:val="18"/>
          <w:szCs w:val="18"/>
          <w:color w:val="auto"/>
        </w:rPr>
        <w:t>25</w:t>
      </w:r>
    </w:p>
    <w:p>
      <w:pPr>
        <w:spacing w:after="0"/>
        <w:tabs>
          <w:tab w:leader="dot" w:pos="7360" w:val="left"/>
        </w:tabs>
        <w:rPr>
          <w:sz w:val="20"/>
          <w:szCs w:val="20"/>
          <w:color w:val="auto"/>
        </w:rPr>
      </w:pPr>
      <w:r>
        <w:rPr>
          <w:rFonts w:ascii="Courier New" w:cs="Courier New" w:eastAsia="Courier New" w:hAnsi="Courier New"/>
          <w:sz w:val="18"/>
          <w:szCs w:val="18"/>
          <w:color w:val="auto"/>
        </w:rPr>
        <w:t>Certain Anti-Takeover Effects</w:t>
      </w:r>
      <w:r>
        <w:rPr>
          <w:sz w:val="20"/>
          <w:szCs w:val="20"/>
          <w:color w:val="auto"/>
        </w:rPr>
        <w:tab/>
      </w:r>
      <w:r>
        <w:rPr>
          <w:rFonts w:ascii="Courier New" w:cs="Courier New" w:eastAsia="Courier New" w:hAnsi="Courier New"/>
          <w:sz w:val="18"/>
          <w:szCs w:val="18"/>
          <w:color w:val="auto"/>
        </w:rPr>
        <w:t>25</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8"/>
          <w:szCs w:val="18"/>
          <w:color w:val="auto"/>
        </w:rPr>
        <w:t>26</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Limited Relevance of Historical Financial Information</w:t>
      </w:r>
      <w:r>
        <w:rPr>
          <w:sz w:val="20"/>
          <w:szCs w:val="20"/>
          <w:color w:val="auto"/>
        </w:rPr>
        <w:tab/>
      </w:r>
      <w:r>
        <w:rPr>
          <w:rFonts w:ascii="Courier New" w:cs="Courier New" w:eastAsia="Courier New" w:hAnsi="Courier New"/>
          <w:sz w:val="18"/>
          <w:szCs w:val="18"/>
          <w:color w:val="auto"/>
        </w:rPr>
        <w:t>27</w:t>
      </w:r>
    </w:p>
    <w:p>
      <w:pPr>
        <w:spacing w:after="0"/>
        <w:rPr>
          <w:sz w:val="20"/>
          <w:szCs w:val="20"/>
          <w:color w:val="auto"/>
        </w:rPr>
      </w:pPr>
      <w:r>
        <w:rPr>
          <w:rFonts w:ascii="Courier New" w:cs="Courier New" w:eastAsia="Courier New" w:hAnsi="Courier New"/>
          <w:sz w:val="18"/>
          <w:szCs w:val="18"/>
          <w:color w:val="auto"/>
        </w:rPr>
        <w:t>Possibility of Substantial Redistribution of Corn</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Products Common Stock</w:t>
      </w:r>
      <w:r>
        <w:rPr>
          <w:sz w:val="20"/>
          <w:szCs w:val="20"/>
          <w:color w:val="auto"/>
        </w:rPr>
        <w:tab/>
      </w:r>
      <w:r>
        <w:rPr>
          <w:rFonts w:ascii="Courier New" w:cs="Courier New" w:eastAsia="Courier New" w:hAnsi="Courier New"/>
          <w:sz w:val="18"/>
          <w:szCs w:val="18"/>
          <w:color w:val="auto"/>
        </w:rPr>
        <w:t>27</w:t>
      </w:r>
    </w:p>
    <w:p>
      <w:pPr>
        <w:spacing w:after="0"/>
        <w:tabs>
          <w:tab w:leader="dot" w:pos="7360" w:val="left"/>
        </w:tabs>
        <w:rPr>
          <w:sz w:val="20"/>
          <w:szCs w:val="20"/>
          <w:color w:val="auto"/>
        </w:rPr>
      </w:pPr>
      <w:r>
        <w:rPr>
          <w:rFonts w:ascii="Courier New" w:cs="Courier New" w:eastAsia="Courier New" w:hAnsi="Courier New"/>
          <w:sz w:val="18"/>
          <w:szCs w:val="18"/>
          <w:color w:val="auto"/>
        </w:rPr>
        <w:t>Reliance on Major Customers</w:t>
      </w:r>
      <w:r>
        <w:rPr>
          <w:sz w:val="20"/>
          <w:szCs w:val="20"/>
          <w:color w:val="auto"/>
        </w:rPr>
        <w:tab/>
      </w: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THE DISTRIBUTION</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Reasons for the Distribution</w:t>
      </w:r>
      <w:r>
        <w:rPr>
          <w:sz w:val="20"/>
          <w:szCs w:val="20"/>
          <w:color w:val="auto"/>
        </w:rPr>
        <w:tab/>
      </w:r>
      <w:r>
        <w:rPr>
          <w:rFonts w:ascii="Courier New" w:cs="Courier New" w:eastAsia="Courier New" w:hAnsi="Courier New"/>
          <w:sz w:val="18"/>
          <w:szCs w:val="18"/>
          <w:color w:val="auto"/>
        </w:rPr>
        <w:t>28</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Manner of Effecting the Distribution</w:t>
      </w:r>
      <w:r>
        <w:rPr>
          <w:sz w:val="20"/>
          <w:szCs w:val="20"/>
          <w:color w:val="auto"/>
        </w:rPr>
        <w:tab/>
      </w:r>
      <w:r>
        <w:rPr>
          <w:rFonts w:ascii="Courier New" w:cs="Courier New" w:eastAsia="Courier New" w:hAnsi="Courier New"/>
          <w:sz w:val="18"/>
          <w:szCs w:val="18"/>
          <w:color w:val="auto"/>
        </w:rPr>
        <w:t>29</w:t>
      </w:r>
    </w:p>
    <w:p>
      <w:pPr>
        <w:spacing w:after="0"/>
        <w:rPr>
          <w:sz w:val="20"/>
          <w:szCs w:val="20"/>
          <w:color w:val="auto"/>
        </w:rPr>
      </w:pPr>
      <w:r>
        <w:rPr>
          <w:rFonts w:ascii="Courier New" w:cs="Courier New" w:eastAsia="Courier New" w:hAnsi="Courier New"/>
          <w:sz w:val="18"/>
          <w:szCs w:val="18"/>
          <w:color w:val="auto"/>
        </w:rPr>
        <w:t>Certain U.S. Federal Income Tax Consequences of</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the Distribution</w:t>
      </w:r>
      <w:r>
        <w:rPr>
          <w:sz w:val="20"/>
          <w:szCs w:val="20"/>
          <w:color w:val="auto"/>
        </w:rPr>
        <w:tab/>
      </w:r>
      <w:r>
        <w:rPr>
          <w:rFonts w:ascii="Courier New" w:cs="Courier New" w:eastAsia="Courier New" w:hAnsi="Courier New"/>
          <w:sz w:val="18"/>
          <w:szCs w:val="18"/>
          <w:color w:val="auto"/>
        </w:rPr>
        <w:t>30</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Listing and Trading of Corn Products Common Stock</w:t>
      </w:r>
      <w:r>
        <w:rPr>
          <w:sz w:val="20"/>
          <w:szCs w:val="20"/>
          <w:color w:val="auto"/>
        </w:rPr>
        <w:tab/>
      </w:r>
      <w:r>
        <w:rPr>
          <w:rFonts w:ascii="Courier New" w:cs="Courier New" w:eastAsia="Courier New" w:hAnsi="Courier New"/>
          <w:sz w:val="18"/>
          <w:szCs w:val="18"/>
          <w:color w:val="auto"/>
        </w:rPr>
        <w:t>31</w:t>
      </w:r>
    </w:p>
    <w:p>
      <w:pPr>
        <w:spacing w:after="0"/>
        <w:tabs>
          <w:tab w:leader="dot" w:pos="7360" w:val="left"/>
        </w:tabs>
        <w:rPr>
          <w:sz w:val="20"/>
          <w:szCs w:val="20"/>
          <w:color w:val="auto"/>
        </w:rPr>
      </w:pPr>
      <w:r>
        <w:rPr>
          <w:rFonts w:ascii="Courier New" w:cs="Courier New" w:eastAsia="Courier New" w:hAnsi="Courier New"/>
          <w:sz w:val="18"/>
          <w:szCs w:val="18"/>
          <w:color w:val="auto"/>
        </w:rPr>
        <w:t>Expenses of the Distribution</w:t>
      </w:r>
      <w:r>
        <w:rPr>
          <w:sz w:val="20"/>
          <w:szCs w:val="20"/>
          <w:color w:val="auto"/>
        </w:rPr>
        <w:tab/>
      </w:r>
      <w:r>
        <w:rPr>
          <w:rFonts w:ascii="Courier New" w:cs="Courier New" w:eastAsia="Courier New" w:hAnsi="Courier New"/>
          <w:sz w:val="18"/>
          <w:szCs w:val="18"/>
          <w:color w:val="auto"/>
        </w:rPr>
        <w:t>32</w:t>
      </w:r>
    </w:p>
    <w:p>
      <w:pPr>
        <w:spacing w:after="0" w:line="237" w:lineRule="auto"/>
        <w:rPr>
          <w:sz w:val="20"/>
          <w:szCs w:val="20"/>
          <w:color w:val="auto"/>
        </w:rPr>
      </w:pPr>
      <w:r>
        <w:rPr>
          <w:rFonts w:ascii="Courier New" w:cs="Courier New" w:eastAsia="Courier New" w:hAnsi="Courier New"/>
          <w:sz w:val="18"/>
          <w:szCs w:val="18"/>
          <w:color w:val="auto"/>
        </w:rPr>
        <w:t>Treatment of Employee Options, Restricted Stock</w:t>
      </w:r>
    </w:p>
    <w:p>
      <w:pPr>
        <w:spacing w:after="0"/>
        <w:tabs>
          <w:tab w:leader="dot" w:pos="7360" w:val="left"/>
        </w:tabs>
        <w:rPr>
          <w:sz w:val="20"/>
          <w:szCs w:val="20"/>
          <w:color w:val="auto"/>
        </w:rPr>
      </w:pPr>
      <w:r>
        <w:rPr>
          <w:rFonts w:ascii="Courier New" w:cs="Courier New" w:eastAsia="Courier New" w:hAnsi="Courier New"/>
          <w:sz w:val="18"/>
          <w:szCs w:val="18"/>
          <w:color w:val="auto"/>
        </w:rPr>
        <w:t>and Rabbi Trusts in the Distribution</w:t>
      </w:r>
      <w:r>
        <w:rPr>
          <w:sz w:val="20"/>
          <w:szCs w:val="20"/>
          <w:color w:val="auto"/>
        </w:rPr>
        <w:tab/>
      </w: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BETWEEN THE COMPANT AND</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CPC AFTER THE DISTRIBUTION</w:t>
      </w:r>
      <w:r>
        <w:rPr>
          <w:sz w:val="20"/>
          <w:szCs w:val="20"/>
          <w:color w:val="auto"/>
        </w:rPr>
        <w:tab/>
      </w:r>
      <w:r>
        <w:rPr>
          <w:rFonts w:ascii="Courier New" w:cs="Courier New" w:eastAsia="Courier New" w:hAnsi="Courier New"/>
          <w:sz w:val="18"/>
          <w:szCs w:val="18"/>
          <w:color w:val="auto"/>
        </w:rPr>
        <w:t>34</w:t>
      </w:r>
    </w:p>
    <w:p>
      <w:pPr>
        <w:spacing w:after="0" w:line="202"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Distribution Agreement</w:t>
      </w:r>
      <w:r>
        <w:rPr>
          <w:sz w:val="20"/>
          <w:szCs w:val="20"/>
          <w:color w:val="auto"/>
        </w:rPr>
        <w:tab/>
      </w:r>
      <w:r>
        <w:rPr>
          <w:rFonts w:ascii="Courier New" w:cs="Courier New" w:eastAsia="Courier New" w:hAnsi="Courier New"/>
          <w:sz w:val="18"/>
          <w:szCs w:val="18"/>
          <w:color w:val="auto"/>
        </w:rPr>
        <w:t>34</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Tax Sharing Agreement</w:t>
      </w:r>
      <w:r>
        <w:rPr>
          <w:sz w:val="20"/>
          <w:szCs w:val="20"/>
          <w:color w:val="auto"/>
        </w:rPr>
        <w:tab/>
      </w:r>
      <w:r>
        <w:rPr>
          <w:rFonts w:ascii="Courier New" w:cs="Courier New" w:eastAsia="Courier New" w:hAnsi="Courier New"/>
          <w:sz w:val="18"/>
          <w:szCs w:val="18"/>
          <w:color w:val="auto"/>
        </w:rPr>
        <w:t>35</w:t>
      </w:r>
    </w:p>
    <w:p>
      <w:pPr>
        <w:spacing w:after="0"/>
        <w:tabs>
          <w:tab w:leader="dot" w:pos="7360" w:val="left"/>
        </w:tabs>
        <w:rPr>
          <w:sz w:val="20"/>
          <w:szCs w:val="20"/>
          <w:color w:val="auto"/>
        </w:rPr>
      </w:pPr>
      <w:r>
        <w:rPr>
          <w:rFonts w:ascii="Courier New" w:cs="Courier New" w:eastAsia="Courier New" w:hAnsi="Courier New"/>
          <w:sz w:val="18"/>
          <w:szCs w:val="18"/>
          <w:color w:val="auto"/>
        </w:rPr>
        <w:t>Tax Indemnification Agreement</w:t>
      </w:r>
      <w:r>
        <w:rPr>
          <w:sz w:val="20"/>
          <w:szCs w:val="20"/>
          <w:color w:val="auto"/>
        </w:rPr>
        <w:tab/>
      </w:r>
      <w:r>
        <w:rPr>
          <w:rFonts w:ascii="Courier New" w:cs="Courier New" w:eastAsia="Courier New" w:hAnsi="Courier New"/>
          <w:sz w:val="18"/>
          <w:szCs w:val="18"/>
          <w:color w:val="auto"/>
        </w:rPr>
        <w:t>35</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Debt Agreement</w:t>
      </w:r>
      <w:r>
        <w:rPr>
          <w:sz w:val="20"/>
          <w:szCs w:val="20"/>
          <w:color w:val="auto"/>
        </w:rPr>
        <w:tab/>
      </w:r>
      <w:r>
        <w:rPr>
          <w:rFonts w:ascii="Courier New" w:cs="Courier New" w:eastAsia="Courier New" w:hAnsi="Courier New"/>
          <w:sz w:val="18"/>
          <w:szCs w:val="18"/>
          <w:color w:val="auto"/>
        </w:rPr>
        <w:t>37</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Transition Services Agreement</w:t>
      </w:r>
      <w:r>
        <w:rPr>
          <w:sz w:val="20"/>
          <w:szCs w:val="20"/>
          <w:color w:val="auto"/>
        </w:rPr>
        <w:tab/>
      </w:r>
      <w:r>
        <w:rPr>
          <w:rFonts w:ascii="Courier New" w:cs="Courier New" w:eastAsia="Courier New" w:hAnsi="Courier New"/>
          <w:sz w:val="18"/>
          <w:szCs w:val="18"/>
          <w:color w:val="auto"/>
        </w:rPr>
        <w:t>37</w:t>
      </w:r>
    </w:p>
    <w:p>
      <w:pPr>
        <w:spacing w:after="0"/>
        <w:tabs>
          <w:tab w:leader="dot" w:pos="7360" w:val="left"/>
        </w:tabs>
        <w:rPr>
          <w:sz w:val="20"/>
          <w:szCs w:val="20"/>
          <w:color w:val="auto"/>
        </w:rPr>
      </w:pPr>
      <w:r>
        <w:rPr>
          <w:rFonts w:ascii="Courier New" w:cs="Courier New" w:eastAsia="Courier New" w:hAnsi="Courier New"/>
          <w:sz w:val="18"/>
          <w:szCs w:val="18"/>
          <w:color w:val="auto"/>
        </w:rPr>
        <w:t>Employee Benefits Agreement</w:t>
      </w:r>
      <w:r>
        <w:rPr>
          <w:sz w:val="20"/>
          <w:szCs w:val="20"/>
          <w:color w:val="auto"/>
        </w:rPr>
        <w:tab/>
      </w:r>
      <w:r>
        <w:rPr>
          <w:rFonts w:ascii="Courier New" w:cs="Courier New" w:eastAsia="Courier New" w:hAnsi="Courier New"/>
          <w:sz w:val="18"/>
          <w:szCs w:val="18"/>
          <w:color w:val="auto"/>
        </w:rPr>
        <w:t>38</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Other Agreements and Arrangements</w:t>
      </w:r>
      <w:r>
        <w:rPr>
          <w:sz w:val="20"/>
          <w:szCs w:val="20"/>
          <w:color w:val="auto"/>
        </w:rPr>
        <w:tab/>
      </w: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919" w:right="1440" w:bottom="0" w:gutter="0" w:footer="0" w:header="0"/>
        </w:sectPr>
      </w:pPr>
    </w:p>
    <w:bookmarkStart w:id="9" w:name="page10"/>
    <w:bookmarkEnd w:id="9"/>
    <w:p>
      <w:pPr>
        <w:spacing w:after="0"/>
        <w:tabs>
          <w:tab w:leader="dot" w:pos="7360" w:val="left"/>
        </w:tabs>
        <w:rPr>
          <w:sz w:val="20"/>
          <w:szCs w:val="20"/>
          <w:color w:val="auto"/>
        </w:rPr>
      </w:pPr>
      <w:r>
        <w:rPr>
          <w:rFonts w:ascii="Courier New" w:cs="Courier New" w:eastAsia="Courier New" w:hAnsi="Courier New"/>
          <w:sz w:val="18"/>
          <w:szCs w:val="18"/>
          <w:color w:val="auto"/>
        </w:rPr>
        <w:t>FINANCING</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PRO FORMA CAPITALIZATION</w:t>
      </w:r>
      <w:r>
        <w:rPr>
          <w:sz w:val="20"/>
          <w:szCs w:val="20"/>
          <w:color w:val="auto"/>
        </w:rPr>
        <w:tab/>
      </w: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SELECTED HISTORICAL FINANCIAL DATA</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PRO FORMA FINANCIAL DATA</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w:t>
      </w:r>
    </w:p>
    <w:p>
      <w:pPr>
        <w:spacing w:after="0" w:line="238" w:lineRule="auto"/>
        <w:rPr>
          <w:sz w:val="20"/>
          <w:szCs w:val="20"/>
          <w:color w:val="auto"/>
        </w:rPr>
      </w:pPr>
      <w:r>
        <w:rPr>
          <w:rFonts w:ascii="Courier New" w:cs="Courier New" w:eastAsia="Courier New" w:hAnsi="Courier New"/>
          <w:sz w:val="18"/>
          <w:szCs w:val="18"/>
          <w:color w:val="auto"/>
        </w:rPr>
        <w:t>ANALYSIS OF FINANCIAL CONDITION</w:t>
      </w:r>
    </w:p>
    <w:p>
      <w:pPr>
        <w:spacing w:after="0"/>
        <w:tabs>
          <w:tab w:leader="dot" w:pos="7360" w:val="left"/>
        </w:tabs>
        <w:rPr>
          <w:sz w:val="20"/>
          <w:szCs w:val="20"/>
          <w:color w:val="auto"/>
        </w:rPr>
      </w:pPr>
      <w:r>
        <w:rPr>
          <w:rFonts w:ascii="Courier New" w:cs="Courier New" w:eastAsia="Courier New" w:hAnsi="Courier New"/>
          <w:sz w:val="18"/>
          <w:szCs w:val="18"/>
          <w:color w:val="auto"/>
        </w:rPr>
        <w:t>AND RESULTS OF OPERATIONS</w:t>
      </w:r>
      <w:r>
        <w:rPr>
          <w:sz w:val="20"/>
          <w:szCs w:val="20"/>
          <w:color w:val="auto"/>
        </w:rPr>
        <w:tab/>
      </w: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Introduction</w:t>
      </w:r>
      <w:r>
        <w:rPr>
          <w:sz w:val="20"/>
          <w:szCs w:val="20"/>
          <w:color w:val="auto"/>
        </w:rPr>
        <w:tab/>
      </w:r>
      <w:r>
        <w:rPr>
          <w:rFonts w:ascii="Courier New" w:cs="Courier New" w:eastAsia="Courier New" w:hAnsi="Courier New"/>
          <w:sz w:val="18"/>
          <w:szCs w:val="18"/>
          <w:color w:val="auto"/>
        </w:rPr>
        <w:t>47</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Overview and Outlook</w:t>
      </w:r>
      <w:r>
        <w:rPr>
          <w:sz w:val="20"/>
          <w:szCs w:val="20"/>
          <w:color w:val="auto"/>
        </w:rPr>
        <w:tab/>
      </w:r>
      <w:r>
        <w:rPr>
          <w:rFonts w:ascii="Courier New" w:cs="Courier New" w:eastAsia="Courier New" w:hAnsi="Courier New"/>
          <w:sz w:val="18"/>
          <w:szCs w:val="18"/>
          <w:color w:val="auto"/>
        </w:rPr>
        <w:t>47</w:t>
      </w:r>
    </w:p>
    <w:p>
      <w:pPr>
        <w:spacing w:after="0"/>
        <w:tabs>
          <w:tab w:leader="none" w:pos="2520" w:val="left"/>
        </w:tabs>
        <w:rPr>
          <w:sz w:val="20"/>
          <w:szCs w:val="20"/>
          <w:color w:val="auto"/>
        </w:rPr>
      </w:pPr>
      <w:r>
        <w:rPr>
          <w:rFonts w:ascii="Courier New" w:cs="Courier New" w:eastAsia="Courier New" w:hAnsi="Courier New"/>
          <w:sz w:val="18"/>
          <w:szCs w:val="18"/>
          <w:color w:val="auto"/>
        </w:rPr>
        <w:t>Results of Operations:</w:t>
      </w:r>
      <w:r>
        <w:rPr>
          <w:sz w:val="20"/>
          <w:szCs w:val="20"/>
          <w:color w:val="auto"/>
        </w:rPr>
        <w:tab/>
      </w:r>
      <w:r>
        <w:rPr>
          <w:rFonts w:ascii="Courier New" w:cs="Courier New" w:eastAsia="Courier New" w:hAnsi="Courier New"/>
          <w:sz w:val="16"/>
          <w:szCs w:val="16"/>
          <w:color w:val="auto"/>
        </w:rPr>
        <w:t>First Six Months of 1997 Compared</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With First Six Months of 1996</w:t>
      </w:r>
      <w:r>
        <w:rPr>
          <w:sz w:val="20"/>
          <w:szCs w:val="20"/>
          <w:color w:val="auto"/>
        </w:rPr>
        <w:tab/>
      </w:r>
      <w:r>
        <w:rPr>
          <w:rFonts w:ascii="Courier New" w:cs="Courier New" w:eastAsia="Courier New" w:hAnsi="Courier New"/>
          <w:sz w:val="18"/>
          <w:szCs w:val="18"/>
          <w:color w:val="auto"/>
        </w:rPr>
        <w:t>48</w:t>
      </w:r>
    </w:p>
    <w:p>
      <w:pPr>
        <w:spacing w:after="0" w:line="238" w:lineRule="auto"/>
        <w:tabs>
          <w:tab w:leader="none" w:pos="2520" w:val="left"/>
          <w:tab w:leader="dot" w:pos="7360" w:val="left"/>
        </w:tabs>
        <w:rPr>
          <w:sz w:val="20"/>
          <w:szCs w:val="20"/>
          <w:color w:val="auto"/>
        </w:rPr>
      </w:pPr>
      <w:r>
        <w:rPr>
          <w:rFonts w:ascii="Courier New" w:cs="Courier New" w:eastAsia="Courier New" w:hAnsi="Courier New"/>
          <w:sz w:val="18"/>
          <w:szCs w:val="18"/>
          <w:color w:val="auto"/>
        </w:rPr>
        <w:t>Results of Operations:</w:t>
        <w:tab/>
        <w:t>1996 Compared With 1995</w:t>
      </w:r>
      <w:r>
        <w:rPr>
          <w:sz w:val="20"/>
          <w:szCs w:val="20"/>
          <w:color w:val="auto"/>
        </w:rPr>
        <w:tab/>
      </w:r>
      <w:r>
        <w:rPr>
          <w:rFonts w:ascii="Courier New" w:cs="Courier New" w:eastAsia="Courier New" w:hAnsi="Courier New"/>
          <w:sz w:val="18"/>
          <w:szCs w:val="18"/>
          <w:color w:val="auto"/>
        </w:rPr>
        <w:t>50</w:t>
      </w:r>
    </w:p>
    <w:p>
      <w:pPr>
        <w:spacing w:after="0"/>
        <w:tabs>
          <w:tab w:leader="none" w:pos="2520" w:val="left"/>
          <w:tab w:leader="dot" w:pos="7360" w:val="left"/>
        </w:tabs>
        <w:rPr>
          <w:sz w:val="20"/>
          <w:szCs w:val="20"/>
          <w:color w:val="auto"/>
        </w:rPr>
      </w:pPr>
      <w:r>
        <w:rPr>
          <w:rFonts w:ascii="Courier New" w:cs="Courier New" w:eastAsia="Courier New" w:hAnsi="Courier New"/>
          <w:sz w:val="18"/>
          <w:szCs w:val="18"/>
          <w:color w:val="auto"/>
        </w:rPr>
        <w:t>Results of Operations:</w:t>
        <w:tab/>
        <w:t>1995 Compared With 1994</w:t>
      </w:r>
      <w:r>
        <w:rPr>
          <w:sz w:val="20"/>
          <w:szCs w:val="20"/>
          <w:color w:val="auto"/>
        </w:rPr>
        <w:tab/>
      </w:r>
      <w:r>
        <w:rPr>
          <w:rFonts w:ascii="Courier New" w:cs="Courier New" w:eastAsia="Courier New" w:hAnsi="Courier New"/>
          <w:sz w:val="18"/>
          <w:szCs w:val="18"/>
          <w:color w:val="auto"/>
        </w:rPr>
        <w:t>50</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Liquidity and Capital Resources</w:t>
      </w:r>
      <w:r>
        <w:rPr>
          <w:sz w:val="20"/>
          <w:szCs w:val="20"/>
          <w:color w:val="auto"/>
        </w:rPr>
        <w:tab/>
      </w:r>
      <w:r>
        <w:rPr>
          <w:rFonts w:ascii="Courier New" w:cs="Courier New" w:eastAsia="Courier New" w:hAnsi="Courier New"/>
          <w:sz w:val="18"/>
          <w:szCs w:val="18"/>
          <w:color w:val="auto"/>
        </w:rPr>
        <w:t>51</w:t>
      </w:r>
    </w:p>
    <w:p>
      <w:pPr>
        <w:spacing w:after="0" w:line="202"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MANAGEMENT</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Directors of the Company</w:t>
      </w:r>
      <w:r>
        <w:rPr>
          <w:sz w:val="20"/>
          <w:szCs w:val="20"/>
          <w:color w:val="auto"/>
        </w:rPr>
        <w:tab/>
      </w:r>
      <w:r>
        <w:rPr>
          <w:rFonts w:ascii="Courier New" w:cs="Courier New" w:eastAsia="Courier New" w:hAnsi="Courier New"/>
          <w:sz w:val="18"/>
          <w:szCs w:val="18"/>
          <w:color w:val="auto"/>
        </w:rPr>
        <w:t>53</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Directors' Meetings, Fees and Committees</w:t>
      </w:r>
      <w:r>
        <w:rPr>
          <w:sz w:val="20"/>
          <w:szCs w:val="20"/>
          <w:color w:val="auto"/>
        </w:rPr>
        <w:tab/>
      </w:r>
      <w:r>
        <w:rPr>
          <w:rFonts w:ascii="Courier New" w:cs="Courier New" w:eastAsia="Courier New" w:hAnsi="Courier New"/>
          <w:sz w:val="18"/>
          <w:szCs w:val="18"/>
          <w:color w:val="auto"/>
        </w:rPr>
        <w:t>54</w:t>
      </w:r>
    </w:p>
    <w:p>
      <w:pPr>
        <w:spacing w:after="0"/>
        <w:tabs>
          <w:tab w:leader="dot" w:pos="7360" w:val="left"/>
        </w:tabs>
        <w:rPr>
          <w:sz w:val="20"/>
          <w:szCs w:val="20"/>
          <w:color w:val="auto"/>
        </w:rPr>
      </w:pPr>
      <w:r>
        <w:rPr>
          <w:rFonts w:ascii="Courier New" w:cs="Courier New" w:eastAsia="Courier New" w:hAnsi="Courier New"/>
          <w:sz w:val="18"/>
          <w:szCs w:val="18"/>
          <w:color w:val="auto"/>
        </w:rPr>
        <w:t>Audit Committee</w:t>
      </w:r>
      <w:r>
        <w:rPr>
          <w:sz w:val="20"/>
          <w:szCs w:val="20"/>
          <w:color w:val="auto"/>
        </w:rPr>
        <w:tab/>
      </w:r>
      <w:r>
        <w:rPr>
          <w:rFonts w:ascii="Courier New" w:cs="Courier New" w:eastAsia="Courier New" w:hAnsi="Courier New"/>
          <w:sz w:val="18"/>
          <w:szCs w:val="18"/>
          <w:color w:val="auto"/>
        </w:rPr>
        <w:t>55</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Compensation and Nominating Committee</w:t>
      </w:r>
      <w:r>
        <w:rPr>
          <w:sz w:val="20"/>
          <w:szCs w:val="20"/>
          <w:color w:val="auto"/>
        </w:rPr>
        <w:tab/>
      </w:r>
      <w:r>
        <w:rPr>
          <w:rFonts w:ascii="Courier New" w:cs="Courier New" w:eastAsia="Courier New" w:hAnsi="Courier New"/>
          <w:sz w:val="18"/>
          <w:szCs w:val="18"/>
          <w:color w:val="auto"/>
        </w:rPr>
        <w:t>55</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Executive Officers of the Company</w:t>
      </w:r>
      <w:r>
        <w:rPr>
          <w:sz w:val="20"/>
          <w:szCs w:val="20"/>
          <w:color w:val="auto"/>
        </w:rPr>
        <w:tab/>
      </w:r>
      <w:r>
        <w:rPr>
          <w:rFonts w:ascii="Courier New" w:cs="Courier New" w:eastAsia="Courier New" w:hAnsi="Courier New"/>
          <w:sz w:val="18"/>
          <w:szCs w:val="18"/>
          <w:color w:val="auto"/>
        </w:rPr>
        <w:t>55</w:t>
      </w:r>
    </w:p>
    <w:p>
      <w:pPr>
        <w:spacing w:after="0" w:line="202"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EXECUTIVE COMPENSATION; PENSION AND BENEFIT PLANS</w:t>
      </w:r>
      <w:r>
        <w:rPr>
          <w:sz w:val="20"/>
          <w:szCs w:val="20"/>
          <w:color w:val="auto"/>
        </w:rPr>
        <w:tab/>
      </w: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Historical Compensation</w:t>
      </w:r>
      <w:r>
        <w:rPr>
          <w:sz w:val="20"/>
          <w:szCs w:val="20"/>
          <w:color w:val="auto"/>
        </w:rPr>
        <w:tab/>
      </w:r>
      <w:r>
        <w:rPr>
          <w:rFonts w:ascii="Courier New" w:cs="Courier New" w:eastAsia="Courier New" w:hAnsi="Courier New"/>
          <w:sz w:val="18"/>
          <w:szCs w:val="18"/>
          <w:color w:val="auto"/>
        </w:rPr>
        <w:t>58</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Base Salaries</w:t>
      </w:r>
      <w:r>
        <w:rPr>
          <w:sz w:val="20"/>
          <w:szCs w:val="20"/>
          <w:color w:val="auto"/>
        </w:rPr>
        <w:tab/>
      </w:r>
      <w:r>
        <w:rPr>
          <w:rFonts w:ascii="Courier New" w:cs="Courier New" w:eastAsia="Courier New" w:hAnsi="Courier New"/>
          <w:sz w:val="18"/>
          <w:szCs w:val="18"/>
          <w:color w:val="auto"/>
        </w:rPr>
        <w:t>62</w:t>
      </w:r>
    </w:p>
    <w:p>
      <w:pPr>
        <w:spacing w:after="0"/>
        <w:tabs>
          <w:tab w:leader="dot" w:pos="7360" w:val="left"/>
        </w:tabs>
        <w:rPr>
          <w:sz w:val="20"/>
          <w:szCs w:val="20"/>
          <w:color w:val="auto"/>
        </w:rPr>
      </w:pPr>
      <w:r>
        <w:rPr>
          <w:rFonts w:ascii="Courier New" w:cs="Courier New" w:eastAsia="Courier New" w:hAnsi="Courier New"/>
          <w:sz w:val="18"/>
          <w:szCs w:val="18"/>
          <w:color w:val="auto"/>
        </w:rPr>
        <w:t>Annual Bonuses</w:t>
      </w:r>
      <w:r>
        <w:rPr>
          <w:sz w:val="20"/>
          <w:szCs w:val="20"/>
          <w:color w:val="auto"/>
        </w:rPr>
        <w:tab/>
      </w:r>
      <w:r>
        <w:rPr>
          <w:rFonts w:ascii="Courier New" w:cs="Courier New" w:eastAsia="Courier New" w:hAnsi="Courier New"/>
          <w:sz w:val="18"/>
          <w:szCs w:val="18"/>
          <w:color w:val="auto"/>
        </w:rPr>
        <w:t>63</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Severance Agreements</w:t>
      </w:r>
      <w:r>
        <w:rPr>
          <w:sz w:val="20"/>
          <w:szCs w:val="20"/>
          <w:color w:val="auto"/>
        </w:rPr>
        <w:tab/>
      </w:r>
      <w:r>
        <w:rPr>
          <w:rFonts w:ascii="Courier New" w:cs="Courier New" w:eastAsia="Courier New" w:hAnsi="Courier New"/>
          <w:sz w:val="18"/>
          <w:szCs w:val="18"/>
          <w:color w:val="auto"/>
        </w:rPr>
        <w:t>63</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Stock Incentive Plan</w:t>
      </w:r>
      <w:r>
        <w:rPr>
          <w:sz w:val="20"/>
          <w:szCs w:val="20"/>
          <w:color w:val="auto"/>
        </w:rPr>
        <w:tab/>
      </w:r>
      <w:r>
        <w:rPr>
          <w:rFonts w:ascii="Courier New" w:cs="Courier New" w:eastAsia="Courier New" w:hAnsi="Courier New"/>
          <w:sz w:val="18"/>
          <w:szCs w:val="18"/>
          <w:color w:val="auto"/>
        </w:rPr>
        <w:t>63</w:t>
      </w:r>
    </w:p>
    <w:p>
      <w:pPr>
        <w:spacing w:after="0"/>
        <w:tabs>
          <w:tab w:leader="dot" w:pos="7360" w:val="left"/>
        </w:tabs>
        <w:rPr>
          <w:sz w:val="20"/>
          <w:szCs w:val="20"/>
          <w:color w:val="auto"/>
        </w:rPr>
      </w:pPr>
      <w:r>
        <w:rPr>
          <w:rFonts w:ascii="Courier New" w:cs="Courier New" w:eastAsia="Courier New" w:hAnsi="Courier New"/>
          <w:sz w:val="18"/>
          <w:szCs w:val="18"/>
          <w:color w:val="auto"/>
        </w:rPr>
        <w:t>Pension Plans</w:t>
      </w:r>
      <w:r>
        <w:rPr>
          <w:sz w:val="20"/>
          <w:szCs w:val="20"/>
          <w:color w:val="auto"/>
        </w:rPr>
        <w:tab/>
      </w:r>
      <w:r>
        <w:rPr>
          <w:rFonts w:ascii="Courier New" w:cs="Courier New" w:eastAsia="Courier New" w:hAnsi="Courier New"/>
          <w:sz w:val="18"/>
          <w:szCs w:val="18"/>
          <w:color w:val="auto"/>
        </w:rPr>
        <w:t>64</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Defined Contribution Plan</w:t>
      </w:r>
      <w:r>
        <w:rPr>
          <w:sz w:val="20"/>
          <w:szCs w:val="20"/>
          <w:color w:val="auto"/>
        </w:rPr>
        <w:tab/>
      </w:r>
      <w:r>
        <w:rPr>
          <w:rFonts w:ascii="Courier New" w:cs="Courier New" w:eastAsia="Courier New" w:hAnsi="Courier New"/>
          <w:sz w:val="18"/>
          <w:szCs w:val="18"/>
          <w:color w:val="auto"/>
        </w:rPr>
        <w:t>65</w:t>
      </w:r>
    </w:p>
    <w:p>
      <w:pPr>
        <w:spacing w:after="0"/>
        <w:tabs>
          <w:tab w:leader="dot" w:pos="7360" w:val="left"/>
        </w:tabs>
        <w:rPr>
          <w:sz w:val="20"/>
          <w:szCs w:val="20"/>
          <w:color w:val="auto"/>
        </w:rPr>
      </w:pPr>
      <w:r>
        <w:rPr>
          <w:rFonts w:ascii="Courier New" w:cs="Courier New" w:eastAsia="Courier New" w:hAnsi="Courier New"/>
          <w:sz w:val="18"/>
          <w:szCs w:val="18"/>
          <w:color w:val="auto"/>
        </w:rPr>
        <w:t>Other Benefit Plans</w:t>
      </w:r>
      <w:r>
        <w:rPr>
          <w:sz w:val="20"/>
          <w:szCs w:val="20"/>
          <w:color w:val="auto"/>
        </w:rPr>
        <w:tab/>
      </w: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CERTAIN RELATIONSHIPS AND TRANSACTIONS</w:t>
      </w:r>
      <w:r>
        <w:rPr>
          <w:sz w:val="20"/>
          <w:szCs w:val="20"/>
          <w:color w:val="auto"/>
        </w:rPr>
        <w:tab/>
      </w: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SECURITY OWNERSHIP OF CERTAIN BENEFICIAL OWNERS</w:t>
      </w:r>
      <w:r>
        <w:rPr>
          <w:sz w:val="20"/>
          <w:szCs w:val="20"/>
          <w:color w:val="auto"/>
        </w:rPr>
        <w:tab/>
      </w: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Authorized Stock</w:t>
      </w:r>
      <w:r>
        <w:rPr>
          <w:sz w:val="20"/>
          <w:szCs w:val="20"/>
          <w:color w:val="auto"/>
        </w:rPr>
        <w:tab/>
      </w:r>
      <w:r>
        <w:rPr>
          <w:rFonts w:ascii="Courier New" w:cs="Courier New" w:eastAsia="Courier New" w:hAnsi="Courier New"/>
          <w:sz w:val="18"/>
          <w:szCs w:val="18"/>
          <w:color w:val="auto"/>
        </w:rPr>
        <w:t>68</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No Preemptive Rights</w:t>
      </w:r>
      <w:r>
        <w:rPr>
          <w:sz w:val="20"/>
          <w:szCs w:val="20"/>
          <w:color w:val="auto"/>
        </w:rPr>
        <w:tab/>
      </w:r>
      <w:r>
        <w:rPr>
          <w:rFonts w:ascii="Courier New" w:cs="Courier New" w:eastAsia="Courier New" w:hAnsi="Courier New"/>
          <w:sz w:val="18"/>
          <w:szCs w:val="18"/>
          <w:color w:val="auto"/>
        </w:rPr>
        <w:t>70</w:t>
      </w:r>
    </w:p>
    <w:p>
      <w:pPr>
        <w:spacing w:after="0"/>
        <w:tabs>
          <w:tab w:leader="dot" w:pos="7360" w:val="left"/>
        </w:tabs>
        <w:rPr>
          <w:sz w:val="20"/>
          <w:szCs w:val="20"/>
          <w:color w:val="auto"/>
        </w:rPr>
      </w:pPr>
      <w:r>
        <w:rPr>
          <w:rFonts w:ascii="Courier New" w:cs="Courier New" w:eastAsia="Courier New" w:hAnsi="Courier New"/>
          <w:sz w:val="18"/>
          <w:szCs w:val="18"/>
          <w:color w:val="auto"/>
        </w:rPr>
        <w:t>Transfer Agent and Registrar</w:t>
      </w:r>
      <w:r>
        <w:rPr>
          <w:sz w:val="20"/>
          <w:szCs w:val="20"/>
          <w:color w:val="auto"/>
        </w:rPr>
        <w:tab/>
      </w:r>
      <w:r>
        <w:rPr>
          <w:rFonts w:ascii="Courier New" w:cs="Courier New" w:eastAsia="Courier New" w:hAnsi="Courier New"/>
          <w:sz w:val="18"/>
          <w:szCs w:val="18"/>
          <w:color w:val="auto"/>
        </w:rPr>
        <w:t>70</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Rights Plan</w:t>
      </w:r>
      <w:r>
        <w:rPr>
          <w:sz w:val="20"/>
          <w:szCs w:val="20"/>
          <w:color w:val="auto"/>
        </w:rPr>
        <w:tab/>
      </w:r>
      <w:r>
        <w:rPr>
          <w:rFonts w:ascii="Courier New" w:cs="Courier New" w:eastAsia="Courier New" w:hAnsi="Courier New"/>
          <w:sz w:val="18"/>
          <w:szCs w:val="18"/>
          <w:color w:val="auto"/>
        </w:rPr>
        <w:t>70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EFFECTS OF CERTAIN</w:t>
      </w:r>
    </w:p>
    <w:p>
      <w:pPr>
        <w:spacing w:after="0" w:line="238" w:lineRule="auto"/>
        <w:rPr>
          <w:sz w:val="20"/>
          <w:szCs w:val="20"/>
          <w:color w:val="auto"/>
        </w:rPr>
      </w:pPr>
      <w:r>
        <w:rPr>
          <w:rFonts w:ascii="Courier New" w:cs="Courier New" w:eastAsia="Courier New" w:hAnsi="Courier New"/>
          <w:sz w:val="18"/>
          <w:szCs w:val="18"/>
          <w:color w:val="auto"/>
        </w:rPr>
        <w:t>PROVISIONS OF THE CHARTER, THE BY-LAWS,</w:t>
      </w:r>
    </w:p>
    <w:p>
      <w:pPr>
        <w:spacing w:after="0"/>
        <w:tabs>
          <w:tab w:leader="dot" w:pos="7360" w:val="left"/>
        </w:tabs>
        <w:rPr>
          <w:sz w:val="20"/>
          <w:szCs w:val="20"/>
          <w:color w:val="auto"/>
        </w:rPr>
      </w:pPr>
      <w:r>
        <w:rPr>
          <w:rFonts w:ascii="Courier New" w:cs="Courier New" w:eastAsia="Courier New" w:hAnsi="Courier New"/>
          <w:sz w:val="18"/>
          <w:szCs w:val="18"/>
          <w:color w:val="auto"/>
        </w:rPr>
        <w:t>THE RIGHTS PLAN AND DELAWARE LAW</w:t>
      </w:r>
      <w:r>
        <w:rPr>
          <w:sz w:val="20"/>
          <w:szCs w:val="20"/>
          <w:color w:val="auto"/>
        </w:rPr>
        <w:tab/>
      </w: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Classified Board of Directors; Removal of Directors</w:t>
      </w:r>
      <w:r>
        <w:rPr>
          <w:sz w:val="20"/>
          <w:szCs w:val="20"/>
          <w:color w:val="auto"/>
        </w:rPr>
        <w:tab/>
      </w:r>
      <w:r>
        <w:rPr>
          <w:rFonts w:ascii="Courier New" w:cs="Courier New" w:eastAsia="Courier New" w:hAnsi="Courier New"/>
          <w:sz w:val="18"/>
          <w:szCs w:val="18"/>
          <w:color w:val="auto"/>
        </w:rPr>
        <w:t>74</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Filling Vacancies on the Board</w:t>
      </w:r>
      <w:r>
        <w:rPr>
          <w:sz w:val="20"/>
          <w:szCs w:val="20"/>
          <w:color w:val="auto"/>
        </w:rPr>
        <w:tab/>
      </w:r>
      <w:r>
        <w:rPr>
          <w:rFonts w:ascii="Courier New" w:cs="Courier New" w:eastAsia="Courier New" w:hAnsi="Courier New"/>
          <w:sz w:val="18"/>
          <w:szCs w:val="18"/>
          <w:color w:val="auto"/>
        </w:rPr>
        <w:t>75</w:t>
      </w:r>
    </w:p>
    <w:p>
      <w:pPr>
        <w:spacing w:after="0"/>
        <w:tabs>
          <w:tab w:leader="dot" w:pos="7360" w:val="left"/>
        </w:tabs>
        <w:rPr>
          <w:sz w:val="20"/>
          <w:szCs w:val="20"/>
          <w:color w:val="auto"/>
        </w:rPr>
      </w:pPr>
      <w:r>
        <w:rPr>
          <w:rFonts w:ascii="Courier New" w:cs="Courier New" w:eastAsia="Courier New" w:hAnsi="Courier New"/>
          <w:sz w:val="18"/>
          <w:szCs w:val="18"/>
          <w:color w:val="auto"/>
        </w:rPr>
        <w:t>Written Consents and Special Meetings</w:t>
      </w:r>
      <w:r>
        <w:rPr>
          <w:sz w:val="20"/>
          <w:szCs w:val="20"/>
          <w:color w:val="auto"/>
        </w:rPr>
        <w:tab/>
      </w:r>
      <w:r>
        <w:rPr>
          <w:rFonts w:ascii="Courier New" w:cs="Courier New" w:eastAsia="Courier New" w:hAnsi="Courier New"/>
          <w:sz w:val="18"/>
          <w:szCs w:val="18"/>
          <w:color w:val="auto"/>
        </w:rPr>
        <w:t>75</w:t>
      </w:r>
    </w:p>
    <w:p>
      <w:pPr>
        <w:spacing w:after="0" w:line="237" w:lineRule="auto"/>
        <w:rPr>
          <w:sz w:val="20"/>
          <w:szCs w:val="20"/>
          <w:color w:val="auto"/>
        </w:rPr>
      </w:pPr>
      <w:r>
        <w:rPr>
          <w:rFonts w:ascii="Courier New" w:cs="Courier New" w:eastAsia="Courier New" w:hAnsi="Courier New"/>
          <w:sz w:val="18"/>
          <w:szCs w:val="18"/>
          <w:color w:val="auto"/>
        </w:rPr>
        <w:t>Advance Notice Provisions for Stockholder</w:t>
      </w:r>
    </w:p>
    <w:p>
      <w:pPr>
        <w:spacing w:after="0" w:line="238" w:lineRule="auto"/>
        <w:tabs>
          <w:tab w:leader="dot" w:pos="7360" w:val="left"/>
        </w:tabs>
        <w:rPr>
          <w:sz w:val="20"/>
          <w:szCs w:val="20"/>
          <w:color w:val="auto"/>
        </w:rPr>
      </w:pPr>
      <w:r>
        <w:rPr>
          <w:rFonts w:ascii="Courier New" w:cs="Courier New" w:eastAsia="Courier New" w:hAnsi="Courier New"/>
          <w:sz w:val="18"/>
          <w:szCs w:val="18"/>
          <w:color w:val="auto"/>
        </w:rPr>
        <w:t>Nominations and Proposals</w:t>
      </w:r>
      <w:r>
        <w:rPr>
          <w:sz w:val="20"/>
          <w:szCs w:val="20"/>
          <w:color w:val="auto"/>
        </w:rPr>
        <w:tab/>
      </w:r>
      <w:r>
        <w:rPr>
          <w:rFonts w:ascii="Courier New" w:cs="Courier New" w:eastAsia="Courier New" w:hAnsi="Courier New"/>
          <w:sz w:val="18"/>
          <w:szCs w:val="18"/>
          <w:color w:val="auto"/>
        </w:rPr>
        <w:t>75</w:t>
      </w:r>
    </w:p>
    <w:p>
      <w:pPr>
        <w:spacing w:after="0"/>
        <w:tabs>
          <w:tab w:leader="dot" w:pos="7360" w:val="left"/>
        </w:tabs>
        <w:rPr>
          <w:sz w:val="20"/>
          <w:szCs w:val="20"/>
          <w:color w:val="auto"/>
        </w:rPr>
      </w:pPr>
      <w:r>
        <w:rPr>
          <w:rFonts w:ascii="Courier New" w:cs="Courier New" w:eastAsia="Courier New" w:hAnsi="Courier New"/>
          <w:sz w:val="18"/>
          <w:szCs w:val="18"/>
          <w:color w:val="auto"/>
        </w:rPr>
        <w:t>Restrictions on Amendment</w:t>
      </w:r>
      <w:r>
        <w:rPr>
          <w:sz w:val="20"/>
          <w:szCs w:val="20"/>
          <w:color w:val="auto"/>
        </w:rPr>
        <w:tab/>
      </w:r>
      <w:r>
        <w:rPr>
          <w:rFonts w:ascii="Courier New" w:cs="Courier New" w:eastAsia="Courier New" w:hAnsi="Courier New"/>
          <w:sz w:val="18"/>
          <w:szCs w:val="18"/>
          <w:color w:val="auto"/>
        </w:rPr>
        <w:t>76</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8"/>
          <w:szCs w:val="18"/>
          <w:color w:val="auto"/>
        </w:rPr>
        <w:t>77</w:t>
      </w:r>
    </w:p>
    <w:p>
      <w:pPr>
        <w:spacing w:after="0"/>
        <w:tabs>
          <w:tab w:leader="dot" w:pos="7360" w:val="left"/>
        </w:tabs>
        <w:rPr>
          <w:sz w:val="20"/>
          <w:szCs w:val="20"/>
          <w:color w:val="auto"/>
        </w:rPr>
      </w:pPr>
      <w:r>
        <w:rPr>
          <w:rFonts w:ascii="Courier New" w:cs="Courier New" w:eastAsia="Courier New" w:hAnsi="Courier New"/>
          <w:sz w:val="18"/>
          <w:szCs w:val="18"/>
          <w:color w:val="auto"/>
        </w:rPr>
        <w:t>Other Considerations</w:t>
      </w:r>
      <w:r>
        <w:rPr>
          <w:sz w:val="20"/>
          <w:szCs w:val="20"/>
          <w:color w:val="auto"/>
        </w:rPr>
        <w:tab/>
      </w:r>
      <w:r>
        <w:rPr>
          <w:rFonts w:ascii="Courier New" w:cs="Courier New" w:eastAsia="Courier New" w:hAnsi="Courier New"/>
          <w:sz w:val="18"/>
          <w:szCs w:val="18"/>
          <w:color w:val="auto"/>
        </w:rPr>
        <w:t>77</w:t>
      </w:r>
    </w:p>
    <w:p>
      <w:pPr>
        <w:spacing w:after="0" w:line="237" w:lineRule="auto"/>
        <w:tabs>
          <w:tab w:leader="dot" w:pos="7360" w:val="left"/>
        </w:tabs>
        <w:rPr>
          <w:sz w:val="20"/>
          <w:szCs w:val="20"/>
          <w:color w:val="auto"/>
        </w:rPr>
      </w:pPr>
      <w:r>
        <w:rPr>
          <w:rFonts w:ascii="Courier New" w:cs="Courier New" w:eastAsia="Courier New" w:hAnsi="Courier New"/>
          <w:sz w:val="18"/>
          <w:szCs w:val="18"/>
          <w:color w:val="auto"/>
        </w:rPr>
        <w:t>Certain Effects of the Rights Plan</w:t>
      </w:r>
      <w:r>
        <w:rPr>
          <w:sz w:val="20"/>
          <w:szCs w:val="20"/>
          <w:color w:val="auto"/>
        </w:rPr>
        <w:tab/>
      </w:r>
      <w:r>
        <w:rPr>
          <w:rFonts w:ascii="Courier New" w:cs="Courier New" w:eastAsia="Courier New" w:hAnsi="Courier New"/>
          <w:sz w:val="18"/>
          <w:szCs w:val="18"/>
          <w:color w:val="auto"/>
        </w:rPr>
        <w:t>78</w:t>
      </w:r>
    </w:p>
    <w:p>
      <w:pPr>
        <w:spacing w:after="0"/>
        <w:tabs>
          <w:tab w:leader="dot" w:pos="7360" w:val="left"/>
        </w:tabs>
        <w:rPr>
          <w:sz w:val="20"/>
          <w:szCs w:val="20"/>
          <w:color w:val="auto"/>
        </w:rPr>
      </w:pPr>
      <w:r>
        <w:rPr>
          <w:rFonts w:ascii="Courier New" w:cs="Courier New" w:eastAsia="Courier New" w:hAnsi="Courier New"/>
          <w:sz w:val="18"/>
          <w:szCs w:val="18"/>
          <w:color w:val="auto"/>
        </w:rPr>
        <w:t>Delaware Business Combination Statute</w:t>
      </w:r>
      <w:r>
        <w:rPr>
          <w:sz w:val="20"/>
          <w:szCs w:val="20"/>
          <w:color w:val="auto"/>
        </w:rPr>
        <w:tab/>
      </w: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LIABILITY AND INDEMNIFICATION OF DIRECTORS AND OFFICERS</w:t>
      </w:r>
      <w:r>
        <w:rPr>
          <w:sz w:val="20"/>
          <w:szCs w:val="20"/>
          <w:color w:val="auto"/>
        </w:rPr>
        <w:tab/>
      </w: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INDEPENDENT ACCOUNTANTS</w:t>
      </w:r>
      <w:r>
        <w:rPr>
          <w:sz w:val="20"/>
          <w:szCs w:val="20"/>
          <w:color w:val="auto"/>
        </w:rPr>
        <w:tab/>
      </w: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DIVIDEND POLICY</w:t>
      </w:r>
      <w:r>
        <w:rPr>
          <w:sz w:val="20"/>
          <w:szCs w:val="20"/>
          <w:color w:val="auto"/>
        </w:rPr>
        <w:tab/>
      </w:r>
      <w:r>
        <w:rPr>
          <w:rFonts w:ascii="Courier New" w:cs="Courier New" w:eastAsia="Courier New" w:hAnsi="Courier New"/>
          <w:sz w:val="18"/>
          <w:szCs w:val="18"/>
          <w:color w:val="auto"/>
        </w:rPr>
        <w:t>80</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TABLE OF DEFINED TERMS</w:t>
      </w:r>
      <w:r>
        <w:rPr>
          <w:sz w:val="20"/>
          <w:szCs w:val="20"/>
          <w:color w:val="auto"/>
        </w:rPr>
        <w:tab/>
      </w: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919" w:right="1440" w:bottom="159"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INDEX TO CORN PRODUCTS COMBINED FINANCIAL STATEMENTS.................F-1</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925" w:right="1440" w:bottom="1440" w:gutter="0" w:footer="0" w:header="0"/>
          <w:type w:val="continuous"/>
        </w:sectPr>
      </w:pPr>
    </w:p>
    <w:bookmarkStart w:id="11" w:name="page12"/>
    <w:bookmarkEnd w:id="11"/>
    <w:p>
      <w:pPr>
        <w:ind w:left="316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3359" w:firstLine="632"/>
        <w:spacing w:after="0" w:line="273" w:lineRule="auto"/>
        <w:rPr>
          <w:sz w:val="20"/>
          <w:szCs w:val="20"/>
          <w:color w:val="auto"/>
        </w:rPr>
      </w:pPr>
      <w:r>
        <w:rPr>
          <w:rFonts w:ascii="Courier New" w:cs="Courier New" w:eastAsia="Courier New" w:hAnsi="Courier New"/>
          <w:sz w:val="16"/>
          <w:szCs w:val="16"/>
          <w:color w:val="auto"/>
        </w:rPr>
        <w:t>The following is a summary of certain information contained elsewhere in this Information Statement. Reference is made to, and this summary is qualified in its entirety by, the more detailed information and financial statements set forth in this Information Statement, which should be read in its entirety.</w:t>
      </w:r>
    </w:p>
    <w:p>
      <w:pPr>
        <w:spacing w:after="0" w:line="17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CPC International Inc., a Delaware corporation ("CPC"), is a successor to Corn Products Refining Company, which was originally incorporated in 1906. Corn Products Refining Company was initially an amalgamation of virtually all of the corn syrup and starch companies in the United States. CPC remained the leading corn refiner in the United States into the early 1970's. Over the years, CPC grew and diversified and placed an increasing emphasis on a branded foods business. The management and the Board of Directors of CPC have concluded that it is in the best interests of CPC and its stockholders for CPC to focus exclusively on its worldwide branded foods businesses, and to create a separate, independent company to focus solely on the corn refining and related businesses (the "Corn Refining Business").</w:t>
      </w:r>
    </w:p>
    <w:p>
      <w:pPr>
        <w:spacing w:after="0" w:line="208" w:lineRule="exact"/>
        <w:rPr>
          <w:sz w:val="20"/>
          <w:szCs w:val="20"/>
          <w:color w:val="auto"/>
        </w:rPr>
      </w:pPr>
    </w:p>
    <w:p>
      <w:pPr>
        <w:ind w:right="3579" w:firstLine="1159"/>
        <w:spacing w:after="0" w:line="269" w:lineRule="auto"/>
        <w:rPr>
          <w:sz w:val="20"/>
          <w:szCs w:val="20"/>
          <w:color w:val="auto"/>
        </w:rPr>
      </w:pPr>
      <w:r>
        <w:rPr>
          <w:rFonts w:ascii="Courier New" w:cs="Courier New" w:eastAsia="Courier New" w:hAnsi="Courier New"/>
          <w:sz w:val="16"/>
          <w:szCs w:val="16"/>
          <w:color w:val="auto"/>
        </w:rPr>
        <w:t>Corn Products International, Inc., a Delaware corporation and a wholly owned subsidiary of CPC (the "Company" or "Corn Products"), was formed in March 1997 to assume the operations of the Corn Refining Business. As described herein, effective at 12:00 midnight on December 31, 1997, CPC will distribute all of the stock of the Company to holders of CPC common stock (the "Distribution"). CPC will transfer the assets and related liabilities of the Corn Refining Business to the Company prior to the Distribution. Following the Distribution, CPC will no longer own any stock of the Company and the Company will operate the Corn Refining Business as an independent, publicly traded company. The Company's principal executive offices are located at P.O. Box 345, 6500 Archer Road, Argo, IL 60501 and its telephone number is (708) 563-2400. See "THE DISTRIBUTION" at page ___ and "RELATIONSHIP BETWEEN THE COMPANY AND CPC AFTER THE DISTRIBUTION" at page ___.</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w:t>
      </w:r>
    </w:p>
    <w:p>
      <w:pPr>
        <w:spacing w:after="0" w:line="207" w:lineRule="exact"/>
        <w:rPr>
          <w:sz w:val="20"/>
          <w:szCs w:val="20"/>
          <w:color w:val="auto"/>
        </w:rPr>
      </w:pPr>
    </w:p>
    <w:p>
      <w:pPr>
        <w:ind w:right="3479" w:firstLine="1159"/>
        <w:spacing w:after="0" w:line="269" w:lineRule="auto"/>
        <w:rPr>
          <w:sz w:val="20"/>
          <w:szCs w:val="20"/>
          <w:color w:val="auto"/>
        </w:rPr>
      </w:pPr>
      <w:r>
        <w:rPr>
          <w:rFonts w:ascii="Courier New" w:cs="Courier New" w:eastAsia="Courier New" w:hAnsi="Courier New"/>
          <w:sz w:val="16"/>
          <w:szCs w:val="16"/>
          <w:color w:val="auto"/>
        </w:rPr>
        <w:t>The Company produces a large variety of food ingredients and industrial products derived from the wet milling of corn and other farinaceous materials for use in more than 60 industries. The Company is one of the largest corn refiners in the world, and believes it is the fourth largest corn refiner in the United States and the leading corn refiner in both Latin America and Canada based on annual grind. The Company engages in business in over 20 countries, operating directly and through affiliates in nine countries with 19 plants and indirectly through joint ventures and technical licensing agreements elsewhere in Latin America, Asia, Africa, Australia and New Zealand. In 1996, the Corn Refining Business produced net sales worldwide of approximately $1.5 billion of which intercompany sales accounted for approximately $157 million. Sweeteners, such as high fructose corn syrup (a sweetener used in soft drinks and other products), accounted for $842 million (55%) of 1996 net sales, while starches (used for both food and non-food purposes) accounted for $336 million (22%) of 1996 net sales. See "BUSINESS" at page ___, "RISK FACTORS" at page ___, "SELECTED HISTORICAL FINANCIAL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12" w:name="page13"/>
    <w:bookmarkEnd w:id="12"/>
    <w:p>
      <w:pPr>
        <w:ind w:right="3479"/>
        <w:spacing w:after="0" w:line="237" w:lineRule="auto"/>
        <w:rPr>
          <w:sz w:val="20"/>
          <w:szCs w:val="20"/>
          <w:color w:val="auto"/>
        </w:rPr>
      </w:pPr>
      <w:r>
        <w:rPr>
          <w:rFonts w:ascii="Courier New" w:cs="Courier New" w:eastAsia="Courier New" w:hAnsi="Courier New"/>
          <w:sz w:val="18"/>
          <w:szCs w:val="18"/>
          <w:color w:val="auto"/>
        </w:rPr>
        <w:t>DATA" at page ___, "PRO FORMA FINANCIAL DATA" at page ___, "MANAGEMENT'S DISCUSSION AND ANALYSIS OF FINANCIAL CONDITION AND RESULTS OF OPERATIONS" beginning at page ___ and the Company's Combined Financial Statements beginning at page F-1.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3479" w:firstLine="1159"/>
        <w:spacing w:after="0" w:line="279" w:lineRule="auto"/>
        <w:rPr>
          <w:sz w:val="20"/>
          <w:szCs w:val="20"/>
          <w:color w:val="auto"/>
        </w:rPr>
      </w:pPr>
      <w:r>
        <w:rPr>
          <w:rFonts w:ascii="Courier New" w:cs="Courier New" w:eastAsia="Courier New" w:hAnsi="Courier New"/>
          <w:sz w:val="16"/>
          <w:szCs w:val="16"/>
          <w:color w:val="auto"/>
        </w:rPr>
        <w:t>The Company is committed to optimizing its productive capacities, enhancing its market positions and increasing profitability by employing the following key strategies:</w:t>
      </w:r>
    </w:p>
    <w:p>
      <w:pPr>
        <w:spacing w:after="0" w:line="178" w:lineRule="exact"/>
        <w:rPr>
          <w:sz w:val="20"/>
          <w:szCs w:val="20"/>
          <w:color w:val="auto"/>
        </w:rPr>
      </w:pPr>
    </w:p>
    <w:p>
      <w:pPr>
        <w:ind w:left="860" w:right="4319" w:hanging="220"/>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Leverage Leading Market Positions and Geographic Diversity.</w:t>
      </w:r>
    </w:p>
    <w:p>
      <w:pPr>
        <w:spacing w:after="0" w:line="208" w:lineRule="exact"/>
        <w:rPr>
          <w:rFonts w:ascii="Courier New" w:cs="Courier New" w:eastAsia="Courier New" w:hAnsi="Courier New"/>
          <w:sz w:val="18"/>
          <w:szCs w:val="18"/>
          <w:color w:val="auto"/>
        </w:rPr>
      </w:pPr>
    </w:p>
    <w:p>
      <w:pPr>
        <w:ind w:left="860" w:right="4319" w:hanging="220"/>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 into New Markets through New and Existing Strategic Relationships.</w:t>
      </w:r>
    </w:p>
    <w:p>
      <w:pPr>
        <w:spacing w:after="0" w:line="202"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Seize Trade Opportunities Based on Regional Presence.</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 and Introduce Value-Added Products.</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Maximize Operating Efficiencies.</w:t>
      </w:r>
    </w:p>
    <w:p>
      <w:pPr>
        <w:spacing w:after="0" w:line="206" w:lineRule="exact"/>
        <w:rPr>
          <w:rFonts w:ascii="Courier New" w:cs="Courier New" w:eastAsia="Courier New" w:hAnsi="Courier New"/>
          <w:sz w:val="18"/>
          <w:szCs w:val="18"/>
          <w:color w:val="auto"/>
        </w:rPr>
      </w:pPr>
    </w:p>
    <w:p>
      <w:pPr>
        <w:ind w:left="860" w:right="3899" w:hanging="220"/>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Emphasize Close Customer Relationships in Delivering Quality Products and Service.</w:t>
      </w:r>
    </w:p>
    <w:p>
      <w:pPr>
        <w:spacing w:after="0" w:line="208" w:lineRule="exact"/>
        <w:rPr>
          <w:rFonts w:ascii="Courier New" w:cs="Courier New" w:eastAsia="Courier New" w:hAnsi="Courier New"/>
          <w:sz w:val="18"/>
          <w:szCs w:val="18"/>
          <w:color w:val="auto"/>
        </w:rPr>
      </w:pPr>
    </w:p>
    <w:p>
      <w:pPr>
        <w:ind w:left="860" w:right="3999" w:hanging="220"/>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 Management Effectiveness and Focus Employee Incentives.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"BUSINESS -- Business Strategy" at page ___.</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Distribution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Purposes</w:t>
      </w:r>
    </w:p>
    <w:p>
      <w:pPr>
        <w:spacing w:after="0" w:line="4" w:lineRule="exact"/>
        <w:rPr>
          <w:sz w:val="20"/>
          <w:szCs w:val="20"/>
          <w:color w:val="auto"/>
        </w:rPr>
      </w:pPr>
    </w:p>
    <w:p>
      <w:pPr>
        <w:ind w:left="2740" w:right="3039" w:hanging="2527"/>
        <w:spacing w:after="0" w:line="237" w:lineRule="auto"/>
        <w:tabs>
          <w:tab w:leader="none" w:pos="2720" w:val="left"/>
        </w:tabs>
        <w:rPr>
          <w:sz w:val="20"/>
          <w:szCs w:val="20"/>
          <w:color w:val="auto"/>
        </w:rPr>
      </w:pPr>
      <w:r>
        <w:rPr>
          <w:rFonts w:ascii="Courier New" w:cs="Courier New" w:eastAsia="Courier New" w:hAnsi="Courier New"/>
          <w:sz w:val="18"/>
          <w:szCs w:val="18"/>
          <w:color w:val="auto"/>
        </w:rPr>
        <w:t>of the Distribution...</w:t>
        <w:tab/>
        <w:t>CPC and the Company believe that the Distribution will enhance the ability of each of CPC and the Company to maximize the profitability of its respective operations by enabling each company to focus its managerial and financial resources on the growth and development of its core businesses without regard to the corporate objectives, policies and investment standards of</w:t>
      </w:r>
    </w:p>
    <w:p>
      <w:pPr>
        <w:spacing w:after="0" w:line="7" w:lineRule="exact"/>
        <w:rPr>
          <w:sz w:val="20"/>
          <w:szCs w:val="20"/>
          <w:color w:val="auto"/>
        </w:rPr>
      </w:pP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the other.</w:t>
      </w:r>
      <w:r>
        <w:rPr>
          <w:sz w:val="20"/>
          <w:szCs w:val="20"/>
          <w:color w:val="auto"/>
        </w:rPr>
        <w:tab/>
      </w:r>
      <w:r>
        <w:rPr>
          <w:rFonts w:ascii="Courier New" w:cs="Courier New" w:eastAsia="Courier New" w:hAnsi="Courier New"/>
          <w:sz w:val="16"/>
          <w:szCs w:val="16"/>
          <w:color w:val="auto"/>
        </w:rPr>
        <w:t>In addition, the Distribution</w:t>
      </w:r>
    </w:p>
    <w:p>
      <w:pPr>
        <w:ind w:left="2740"/>
        <w:spacing w:after="0" w:line="238" w:lineRule="auto"/>
        <w:rPr>
          <w:sz w:val="20"/>
          <w:szCs w:val="20"/>
          <w:color w:val="auto"/>
        </w:rPr>
      </w:pPr>
      <w:r>
        <w:rPr>
          <w:rFonts w:ascii="Courier New" w:cs="Courier New" w:eastAsia="Courier New" w:hAnsi="Courier New"/>
          <w:sz w:val="18"/>
          <w:szCs w:val="18"/>
          <w:color w:val="auto"/>
        </w:rPr>
        <w:t>will enable the Company to establish</w:t>
      </w:r>
    </w:p>
    <w:p>
      <w:pPr>
        <w:ind w:left="2740"/>
        <w:spacing w:after="0"/>
        <w:rPr>
          <w:sz w:val="20"/>
          <w:szCs w:val="20"/>
          <w:color w:val="auto"/>
        </w:rPr>
      </w:pPr>
      <w:r>
        <w:rPr>
          <w:rFonts w:ascii="Courier New" w:cs="Courier New" w:eastAsia="Courier New" w:hAnsi="Courier New"/>
          <w:sz w:val="18"/>
          <w:szCs w:val="18"/>
          <w:color w:val="auto"/>
        </w:rPr>
        <w:t>equity-based incentive compensation</w:t>
      </w:r>
    </w:p>
    <w:p>
      <w:pPr>
        <w:ind w:left="2740"/>
        <w:spacing w:after="0" w:line="237" w:lineRule="auto"/>
        <w:rPr>
          <w:sz w:val="20"/>
          <w:szCs w:val="20"/>
          <w:color w:val="auto"/>
        </w:rPr>
      </w:pPr>
      <w:r>
        <w:rPr>
          <w:rFonts w:ascii="Courier New" w:cs="Courier New" w:eastAsia="Courier New" w:hAnsi="Courier New"/>
          <w:sz w:val="18"/>
          <w:szCs w:val="18"/>
          <w:color w:val="auto"/>
        </w:rPr>
        <w:t>arrangements which will more</w:t>
      </w:r>
    </w:p>
    <w:p>
      <w:pPr>
        <w:ind w:left="2740"/>
        <w:spacing w:after="0" w:line="238" w:lineRule="auto"/>
        <w:rPr>
          <w:sz w:val="20"/>
          <w:szCs w:val="20"/>
          <w:color w:val="auto"/>
        </w:rPr>
      </w:pPr>
      <w:r>
        <w:rPr>
          <w:rFonts w:ascii="Courier New" w:cs="Courier New" w:eastAsia="Courier New" w:hAnsi="Courier New"/>
          <w:sz w:val="18"/>
          <w:szCs w:val="18"/>
          <w:color w:val="auto"/>
        </w:rPr>
        <w:t>effectively attract, retain</w:t>
      </w:r>
    </w:p>
    <w:p>
      <w:pPr>
        <w:ind w:left="2740"/>
        <w:spacing w:after="0"/>
        <w:rPr>
          <w:sz w:val="20"/>
          <w:szCs w:val="20"/>
          <w:color w:val="auto"/>
        </w:rPr>
      </w:pPr>
      <w:r>
        <w:rPr>
          <w:rFonts w:ascii="Courier New" w:cs="Courier New" w:eastAsia="Courier New" w:hAnsi="Courier New"/>
          <w:sz w:val="18"/>
          <w:szCs w:val="18"/>
          <w:color w:val="auto"/>
        </w:rPr>
        <w:t>and motivate employees by offering</w:t>
      </w:r>
    </w:p>
    <w:p>
      <w:pPr>
        <w:ind w:left="2740"/>
        <w:spacing w:after="0" w:line="237" w:lineRule="auto"/>
        <w:rPr>
          <w:sz w:val="20"/>
          <w:szCs w:val="20"/>
          <w:color w:val="auto"/>
        </w:rPr>
      </w:pPr>
      <w:r>
        <w:rPr>
          <w:rFonts w:ascii="Courier New" w:cs="Courier New" w:eastAsia="Courier New" w:hAnsi="Courier New"/>
          <w:sz w:val="18"/>
          <w:szCs w:val="18"/>
          <w:color w:val="auto"/>
        </w:rPr>
        <w:t>benefits that are more directly</w:t>
      </w:r>
    </w:p>
    <w:p>
      <w:pPr>
        <w:ind w:left="2740"/>
        <w:spacing w:after="0"/>
        <w:rPr>
          <w:sz w:val="20"/>
          <w:szCs w:val="20"/>
          <w:color w:val="auto"/>
        </w:rPr>
      </w:pPr>
      <w:r>
        <w:rPr>
          <w:rFonts w:ascii="Courier New" w:cs="Courier New" w:eastAsia="Courier New" w:hAnsi="Courier New"/>
          <w:sz w:val="18"/>
          <w:szCs w:val="18"/>
          <w:color w:val="auto"/>
        </w:rPr>
        <w:t>associated with the employees' efforts</w:t>
      </w:r>
    </w:p>
    <w:p>
      <w:pPr>
        <w:ind w:left="2740"/>
        <w:spacing w:after="0" w:line="237" w:lineRule="auto"/>
        <w:rPr>
          <w:sz w:val="20"/>
          <w:szCs w:val="20"/>
          <w:color w:val="auto"/>
        </w:rPr>
      </w:pPr>
      <w:r>
        <w:rPr>
          <w:rFonts w:ascii="Courier New" w:cs="Courier New" w:eastAsia="Courier New" w:hAnsi="Courier New"/>
          <w:sz w:val="18"/>
          <w:szCs w:val="18"/>
          <w:color w:val="auto"/>
        </w:rPr>
        <w:t>to improve the performance of the</w:t>
      </w:r>
    </w:p>
    <w:p>
      <w:pPr>
        <w:ind w:left="2740"/>
        <w:spacing w:after="0"/>
        <w:rPr>
          <w:sz w:val="20"/>
          <w:szCs w:val="20"/>
          <w:color w:val="auto"/>
        </w:rPr>
      </w:pPr>
      <w:r>
        <w:rPr>
          <w:rFonts w:ascii="Courier New" w:cs="Courier New" w:eastAsia="Courier New" w:hAnsi="Courier New"/>
          <w:sz w:val="18"/>
          <w:szCs w:val="18"/>
          <w:color w:val="auto"/>
        </w:rPr>
        <w:t>Company. CPC also believes that the</w:t>
      </w:r>
    </w:p>
    <w:p>
      <w:pPr>
        <w:ind w:left="2740"/>
        <w:spacing w:after="0" w:line="237" w:lineRule="auto"/>
        <w:rPr>
          <w:sz w:val="20"/>
          <w:szCs w:val="20"/>
          <w:color w:val="auto"/>
        </w:rPr>
      </w:pPr>
      <w:r>
        <w:rPr>
          <w:rFonts w:ascii="Courier New" w:cs="Courier New" w:eastAsia="Courier New" w:hAnsi="Courier New"/>
          <w:sz w:val="18"/>
          <w:szCs w:val="18"/>
          <w:color w:val="auto"/>
        </w:rPr>
        <w:t>Distribution will enable CPC to</w:t>
      </w:r>
    </w:p>
    <w:p>
      <w:pPr>
        <w:ind w:left="2740"/>
        <w:spacing w:after="0" w:line="238" w:lineRule="auto"/>
        <w:rPr>
          <w:sz w:val="20"/>
          <w:szCs w:val="20"/>
          <w:color w:val="auto"/>
        </w:rPr>
      </w:pPr>
      <w:r>
        <w:rPr>
          <w:rFonts w:ascii="Courier New" w:cs="Courier New" w:eastAsia="Courier New" w:hAnsi="Courier New"/>
          <w:sz w:val="18"/>
          <w:szCs w:val="18"/>
          <w:color w:val="auto"/>
        </w:rPr>
        <w:t>implement significant cost savings that</w:t>
      </w:r>
    </w:p>
    <w:p>
      <w:pPr>
        <w:ind w:left="2740"/>
        <w:spacing w:after="0"/>
        <w:rPr>
          <w:sz w:val="20"/>
          <w:szCs w:val="20"/>
          <w:color w:val="auto"/>
        </w:rPr>
      </w:pPr>
      <w:r>
        <w:rPr>
          <w:rFonts w:ascii="Courier New" w:cs="Courier New" w:eastAsia="Courier New" w:hAnsi="Courier New"/>
          <w:sz w:val="18"/>
          <w:szCs w:val="18"/>
          <w:color w:val="auto"/>
        </w:rPr>
        <w:t>would not have been possible without</w:t>
      </w:r>
    </w:p>
    <w:p>
      <w:pPr>
        <w:ind w:left="2740"/>
        <w:spacing w:after="0" w:line="237" w:lineRule="auto"/>
        <w:rPr>
          <w:sz w:val="20"/>
          <w:szCs w:val="20"/>
          <w:color w:val="auto"/>
        </w:rPr>
      </w:pPr>
      <w:r>
        <w:rPr>
          <w:rFonts w:ascii="Courier New" w:cs="Courier New" w:eastAsia="Courier New" w:hAnsi="Courier New"/>
          <w:sz w:val="18"/>
          <w:szCs w:val="18"/>
          <w:color w:val="auto"/>
        </w:rPr>
        <w:t>the decision to proceed with the</w:t>
      </w:r>
    </w:p>
    <w:p>
      <w:pPr>
        <w:ind w:left="2740"/>
        <w:spacing w:after="0"/>
        <w:rPr>
          <w:sz w:val="20"/>
          <w:szCs w:val="20"/>
          <w:color w:val="auto"/>
        </w:rPr>
      </w:pPr>
      <w:r>
        <w:rPr>
          <w:rFonts w:ascii="Courier New" w:cs="Courier New" w:eastAsia="Courier New" w:hAnsi="Courier New"/>
          <w:sz w:val="18"/>
          <w:szCs w:val="18"/>
          <w:color w:val="auto"/>
        </w:rPr>
        <w:t>Distribution. See "THE</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8"/>
          <w:szCs w:val="18"/>
          <w:color w:val="auto"/>
        </w:rPr>
        <w:t>DISTRIBUTION -- Reasons for the</w:t>
      </w:r>
    </w:p>
    <w:p>
      <w:pPr>
        <w:ind w:left="2740"/>
        <w:spacing w:after="0" w:line="238" w:lineRule="auto"/>
        <w:rPr>
          <w:sz w:val="20"/>
          <w:szCs w:val="20"/>
          <w:color w:val="auto"/>
        </w:rPr>
      </w:pPr>
      <w:r>
        <w:rPr>
          <w:rFonts w:ascii="Courier New" w:cs="Courier New" w:eastAsia="Courier New" w:hAnsi="Courier New"/>
          <w:sz w:val="18"/>
          <w:szCs w:val="18"/>
          <w:color w:val="auto"/>
        </w:rPr>
        <w:t>Distribution" at page ___.</w:t>
      </w:r>
    </w:p>
    <w:p>
      <w:pPr>
        <w:spacing w:after="0" w:line="202"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Distribution Ratio......</w:t>
      </w:r>
      <w:r>
        <w:rPr>
          <w:sz w:val="20"/>
          <w:szCs w:val="20"/>
          <w:color w:val="auto"/>
        </w:rPr>
        <w:tab/>
      </w:r>
      <w:r>
        <w:rPr>
          <w:rFonts w:ascii="Courier New" w:cs="Courier New" w:eastAsia="Courier New" w:hAnsi="Courier New"/>
          <w:sz w:val="16"/>
          <w:szCs w:val="16"/>
          <w:color w:val="auto"/>
        </w:rPr>
        <w:t>Each holder of CPC common stock, par</w:t>
      </w:r>
    </w:p>
    <w:p>
      <w:pPr>
        <w:ind w:left="2740"/>
        <w:spacing w:after="0" w:line="238" w:lineRule="auto"/>
        <w:rPr>
          <w:sz w:val="20"/>
          <w:szCs w:val="20"/>
          <w:color w:val="auto"/>
        </w:rPr>
      </w:pPr>
      <w:r>
        <w:rPr>
          <w:rFonts w:ascii="Courier New" w:cs="Courier New" w:eastAsia="Courier New" w:hAnsi="Courier New"/>
          <w:sz w:val="18"/>
          <w:szCs w:val="18"/>
          <w:color w:val="auto"/>
        </w:rPr>
        <w:t>value $0.25 per share ("CPC Common Stock"),</w:t>
      </w:r>
    </w:p>
    <w:p>
      <w:pPr>
        <w:ind w:left="2740"/>
        <w:spacing w:after="0"/>
        <w:rPr>
          <w:sz w:val="20"/>
          <w:szCs w:val="20"/>
          <w:color w:val="auto"/>
        </w:rPr>
      </w:pPr>
      <w:r>
        <w:rPr>
          <w:rFonts w:ascii="Courier New" w:cs="Courier New" w:eastAsia="Courier New" w:hAnsi="Courier New"/>
          <w:sz w:val="18"/>
          <w:szCs w:val="18"/>
          <w:color w:val="auto"/>
        </w:rPr>
        <w:t>will receive one share of common stock, par</w:t>
      </w:r>
    </w:p>
    <w:p>
      <w:pPr>
        <w:ind w:left="2740"/>
        <w:spacing w:after="0" w:line="237" w:lineRule="auto"/>
        <w:rPr>
          <w:sz w:val="20"/>
          <w:szCs w:val="20"/>
          <w:color w:val="auto"/>
        </w:rPr>
      </w:pPr>
      <w:r>
        <w:rPr>
          <w:rFonts w:ascii="Courier New" w:cs="Courier New" w:eastAsia="Courier New" w:hAnsi="Courier New"/>
          <w:sz w:val="18"/>
          <w:szCs w:val="18"/>
          <w:color w:val="auto"/>
        </w:rPr>
        <w:t>value $0.01 per share, including the</w:t>
      </w:r>
    </w:p>
    <w:p>
      <w:pPr>
        <w:ind w:left="2740"/>
        <w:spacing w:after="0" w:line="238" w:lineRule="auto"/>
        <w:rPr>
          <w:sz w:val="20"/>
          <w:szCs w:val="20"/>
          <w:color w:val="auto"/>
        </w:rPr>
      </w:pPr>
      <w:r>
        <w:rPr>
          <w:rFonts w:ascii="Courier New" w:cs="Courier New" w:eastAsia="Courier New" w:hAnsi="Courier New"/>
          <w:sz w:val="18"/>
          <w:szCs w:val="18"/>
          <w:color w:val="auto"/>
        </w:rPr>
        <w:t>associated preferred stock purchase</w:t>
      </w:r>
    </w:p>
    <w:p>
      <w:pPr>
        <w:ind w:left="2740"/>
        <w:spacing w:after="0"/>
        <w:rPr>
          <w:sz w:val="20"/>
          <w:szCs w:val="20"/>
          <w:color w:val="auto"/>
        </w:rPr>
      </w:pPr>
      <w:r>
        <w:rPr>
          <w:rFonts w:ascii="Courier New" w:cs="Courier New" w:eastAsia="Courier New" w:hAnsi="Courier New"/>
          <w:sz w:val="18"/>
          <w:szCs w:val="18"/>
          <w:color w:val="auto"/>
        </w:rPr>
        <w:t>rights ( "Corn Products Common Stock"),</w:t>
      </w:r>
    </w:p>
    <w:p>
      <w:pPr>
        <w:ind w:left="2740"/>
        <w:spacing w:after="0" w:line="237" w:lineRule="auto"/>
        <w:rPr>
          <w:sz w:val="20"/>
          <w:szCs w:val="20"/>
          <w:color w:val="auto"/>
        </w:rPr>
      </w:pPr>
      <w:r>
        <w:rPr>
          <w:rFonts w:ascii="Courier New" w:cs="Courier New" w:eastAsia="Courier New" w:hAnsi="Courier New"/>
          <w:sz w:val="18"/>
          <w:szCs w:val="18"/>
          <w:color w:val="auto"/>
        </w:rPr>
        <w:t>of the Company for every four shares of</w:t>
      </w:r>
    </w:p>
    <w:p>
      <w:pPr>
        <w:ind w:left="2740"/>
        <w:spacing w:after="0"/>
        <w:rPr>
          <w:sz w:val="20"/>
          <w:szCs w:val="20"/>
          <w:color w:val="auto"/>
        </w:rPr>
      </w:pPr>
      <w:r>
        <w:rPr>
          <w:rFonts w:ascii="Courier New" w:cs="Courier New" w:eastAsia="Courier New" w:hAnsi="Courier New"/>
          <w:sz w:val="18"/>
          <w:szCs w:val="18"/>
          <w:color w:val="auto"/>
        </w:rPr>
        <w:t>CPC Common Stock held on the Record Date</w:t>
      </w:r>
    </w:p>
    <w:p>
      <w:pPr>
        <w:ind w:left="2740"/>
        <w:spacing w:after="0"/>
        <w:tabs>
          <w:tab w:leader="none" w:pos="4940" w:val="left"/>
        </w:tabs>
        <w:rPr>
          <w:sz w:val="20"/>
          <w:szCs w:val="20"/>
          <w:color w:val="auto"/>
        </w:rPr>
      </w:pPr>
      <w:r>
        <w:rPr>
          <w:rFonts w:ascii="Courier New" w:cs="Courier New" w:eastAsia="Courier New" w:hAnsi="Courier New"/>
          <w:sz w:val="18"/>
          <w:szCs w:val="18"/>
          <w:color w:val="auto"/>
        </w:rPr>
        <w:t>(as defined below).</w:t>
      </w:r>
      <w:r>
        <w:rPr>
          <w:sz w:val="20"/>
          <w:szCs w:val="20"/>
          <w:color w:val="auto"/>
        </w:rPr>
        <w:tab/>
      </w:r>
      <w:r>
        <w:rPr>
          <w:rFonts w:ascii="Courier New" w:cs="Courier New" w:eastAsia="Courier New" w:hAnsi="Courier New"/>
          <w:sz w:val="16"/>
          <w:szCs w:val="16"/>
          <w:color w:val="auto"/>
        </w:rPr>
        <w:t>See "THE DISTRIBUTION</w:t>
      </w:r>
    </w:p>
    <w:p>
      <w:pPr>
        <w:spacing w:after="0" w:line="5" w:lineRule="exact"/>
        <w:rPr>
          <w:sz w:val="20"/>
          <w:szCs w:val="20"/>
          <w:color w:val="auto"/>
        </w:rPr>
      </w:pPr>
    </w:p>
    <w:p>
      <w:pPr>
        <w:ind w:left="2740" w:right="3259" w:firstLine="7"/>
        <w:spacing w:after="0" w:line="235" w:lineRule="auto"/>
        <w:tabs>
          <w:tab w:leader="none" w:pos="305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Effecting the Distribution" at page ___.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CPC</w:t>
      </w:r>
    </w:p>
    <w:p>
      <w:pPr>
        <w:spacing w:after="0"/>
        <w:tabs>
          <w:tab w:leader="none" w:pos="2720" w:val="left"/>
        </w:tabs>
        <w:rPr>
          <w:sz w:val="20"/>
          <w:szCs w:val="20"/>
          <w:color w:val="auto"/>
        </w:rPr>
      </w:pPr>
      <w:r>
        <w:rPr>
          <w:rFonts w:ascii="Courier New" w:cs="Courier New" w:eastAsia="Courier New" w:hAnsi="Courier New"/>
          <w:sz w:val="18"/>
          <w:szCs w:val="18"/>
          <w:color w:val="auto"/>
        </w:rPr>
        <w:t>Stockholders............</w:t>
      </w:r>
      <w:r>
        <w:rPr>
          <w:sz w:val="20"/>
          <w:szCs w:val="20"/>
          <w:color w:val="auto"/>
        </w:rPr>
        <w:tab/>
      </w:r>
      <w:r>
        <w:rPr>
          <w:rFonts w:ascii="Courier New" w:cs="Courier New" w:eastAsia="Courier New" w:hAnsi="Courier New"/>
          <w:sz w:val="16"/>
          <w:szCs w:val="16"/>
          <w:color w:val="auto"/>
        </w:rPr>
        <w:t>CPC expects to receive a private letter</w:t>
      </w:r>
    </w:p>
    <w:p>
      <w:pPr>
        <w:ind w:left="2740"/>
        <w:spacing w:after="0"/>
        <w:rPr>
          <w:sz w:val="20"/>
          <w:szCs w:val="20"/>
          <w:color w:val="auto"/>
        </w:rPr>
      </w:pPr>
      <w:r>
        <w:rPr>
          <w:rFonts w:ascii="Courier New" w:cs="Courier New" w:eastAsia="Courier New" w:hAnsi="Courier New"/>
          <w:sz w:val="18"/>
          <w:szCs w:val="18"/>
          <w:color w:val="auto"/>
        </w:rPr>
        <w:t>ruling (the "Ruling") from the Internal</w:t>
      </w:r>
    </w:p>
    <w:p>
      <w:pPr>
        <w:ind w:left="2740"/>
        <w:spacing w:after="0" w:line="237" w:lineRule="auto"/>
        <w:rPr>
          <w:sz w:val="20"/>
          <w:szCs w:val="20"/>
          <w:color w:val="auto"/>
        </w:rPr>
      </w:pPr>
      <w:r>
        <w:rPr>
          <w:rFonts w:ascii="Courier New" w:cs="Courier New" w:eastAsia="Courier New" w:hAnsi="Courier New"/>
          <w:sz w:val="18"/>
          <w:szCs w:val="18"/>
          <w:color w:val="auto"/>
        </w:rPr>
        <w:t>Revenue Service (the "IRS") that the</w:t>
      </w:r>
    </w:p>
    <w:p>
      <w:pPr>
        <w:ind w:left="2740"/>
        <w:spacing w:after="0" w:line="238" w:lineRule="auto"/>
        <w:rPr>
          <w:sz w:val="20"/>
          <w:szCs w:val="20"/>
          <w:color w:val="auto"/>
        </w:rPr>
      </w:pPr>
      <w:r>
        <w:rPr>
          <w:rFonts w:ascii="Courier New" w:cs="Courier New" w:eastAsia="Courier New" w:hAnsi="Courier New"/>
          <w:sz w:val="18"/>
          <w:szCs w:val="18"/>
          <w:color w:val="auto"/>
        </w:rPr>
        <w:t>receipt of shares of Corn Products Common</w:t>
      </w:r>
    </w:p>
    <w:p>
      <w:pPr>
        <w:ind w:left="2740"/>
        <w:spacing w:after="0"/>
        <w:rPr>
          <w:sz w:val="20"/>
          <w:szCs w:val="20"/>
          <w:color w:val="auto"/>
        </w:rPr>
      </w:pPr>
      <w:r>
        <w:rPr>
          <w:rFonts w:ascii="Courier New" w:cs="Courier New" w:eastAsia="Courier New" w:hAnsi="Courier New"/>
          <w:sz w:val="18"/>
          <w:szCs w:val="18"/>
          <w:color w:val="auto"/>
        </w:rPr>
        <w:t>Stock will be tax-free for U.S. federal</w:t>
      </w:r>
    </w:p>
    <w:p>
      <w:pPr>
        <w:ind w:left="2740"/>
        <w:spacing w:after="0" w:line="237" w:lineRule="auto"/>
        <w:rPr>
          <w:sz w:val="20"/>
          <w:szCs w:val="20"/>
          <w:color w:val="auto"/>
        </w:rPr>
      </w:pPr>
      <w:r>
        <w:rPr>
          <w:rFonts w:ascii="Courier New" w:cs="Courier New" w:eastAsia="Courier New" w:hAnsi="Courier New"/>
          <w:sz w:val="18"/>
          <w:szCs w:val="18"/>
          <w:color w:val="auto"/>
        </w:rPr>
        <w:t>income tax purposes to the holders</w:t>
      </w: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of CPC Common Stock.</w:t>
      </w:r>
      <w:r>
        <w:rPr>
          <w:sz w:val="20"/>
          <w:szCs w:val="20"/>
          <w:color w:val="auto"/>
        </w:rPr>
        <w:tab/>
      </w:r>
      <w:r>
        <w:rPr>
          <w:rFonts w:ascii="Courier New" w:cs="Courier New" w:eastAsia="Courier New" w:hAnsi="Courier New"/>
          <w:sz w:val="16"/>
          <w:szCs w:val="16"/>
          <w:color w:val="auto"/>
        </w:rPr>
        <w:t>The Ruling will</w:t>
      </w:r>
    </w:p>
    <w:p>
      <w:pPr>
        <w:ind w:left="2740"/>
        <w:spacing w:after="0" w:line="237" w:lineRule="auto"/>
        <w:rPr>
          <w:sz w:val="20"/>
          <w:szCs w:val="20"/>
          <w:color w:val="auto"/>
        </w:rPr>
      </w:pPr>
      <w:r>
        <w:rPr>
          <w:rFonts w:ascii="Courier New" w:cs="Courier New" w:eastAsia="Courier New" w:hAnsi="Courier New"/>
          <w:sz w:val="18"/>
          <w:szCs w:val="18"/>
          <w:color w:val="auto"/>
        </w:rPr>
        <w:t>not address the treatment of cash received</w:t>
      </w:r>
    </w:p>
    <w:p>
      <w:pPr>
        <w:ind w:left="2740"/>
        <w:spacing w:after="0"/>
        <w:rPr>
          <w:sz w:val="20"/>
          <w:szCs w:val="20"/>
          <w:color w:val="auto"/>
        </w:rPr>
      </w:pPr>
      <w:r>
        <w:rPr>
          <w:rFonts w:ascii="Courier New" w:cs="Courier New" w:eastAsia="Courier New" w:hAnsi="Courier New"/>
          <w:sz w:val="18"/>
          <w:szCs w:val="18"/>
          <w:color w:val="auto"/>
        </w:rPr>
        <w:t>for fractional share interests of</w:t>
      </w:r>
    </w:p>
    <w:p>
      <w:pPr>
        <w:ind w:left="2740"/>
        <w:spacing w:after="0"/>
        <w:tabs>
          <w:tab w:leader="none" w:pos="5780" w:val="left"/>
        </w:tabs>
        <w:rPr>
          <w:sz w:val="20"/>
          <w:szCs w:val="20"/>
          <w:color w:val="auto"/>
        </w:rPr>
      </w:pPr>
      <w:r>
        <w:rPr>
          <w:rFonts w:ascii="Courier New" w:cs="Courier New" w:eastAsia="Courier New" w:hAnsi="Courier New"/>
          <w:sz w:val="18"/>
          <w:szCs w:val="18"/>
          <w:color w:val="auto"/>
        </w:rPr>
        <w:t>Corn Products Common Stock.</w:t>
      </w:r>
      <w:r>
        <w:rPr>
          <w:sz w:val="20"/>
          <w:szCs w:val="20"/>
          <w:color w:val="auto"/>
        </w:rPr>
        <w:tab/>
      </w:r>
      <w:r>
        <w:rPr>
          <w:rFonts w:ascii="Courier New" w:cs="Courier New" w:eastAsia="Courier New" w:hAnsi="Courier New"/>
          <w:sz w:val="16"/>
          <w:szCs w:val="16"/>
          <w:color w:val="auto"/>
        </w:rPr>
        <w:t>Cash, if any,</w:t>
      </w:r>
    </w:p>
    <w:p>
      <w:pPr>
        <w:ind w:left="2740"/>
        <w:spacing w:after="0" w:line="238" w:lineRule="auto"/>
        <w:rPr>
          <w:sz w:val="20"/>
          <w:szCs w:val="20"/>
          <w:color w:val="auto"/>
        </w:rPr>
      </w:pPr>
      <w:r>
        <w:rPr>
          <w:rFonts w:ascii="Courier New" w:cs="Courier New" w:eastAsia="Courier New" w:hAnsi="Courier New"/>
          <w:sz w:val="18"/>
          <w:szCs w:val="18"/>
          <w:color w:val="auto"/>
        </w:rPr>
        <w:t>received in lieu of fractional shares</w:t>
      </w:r>
    </w:p>
    <w:p>
      <w:pPr>
        <w:ind w:left="2740"/>
        <w:spacing w:after="0"/>
        <w:rPr>
          <w:sz w:val="20"/>
          <w:szCs w:val="20"/>
          <w:color w:val="auto"/>
        </w:rPr>
      </w:pPr>
      <w:r>
        <w:rPr>
          <w:rFonts w:ascii="Courier New" w:cs="Courier New" w:eastAsia="Courier New" w:hAnsi="Courier New"/>
          <w:sz w:val="18"/>
          <w:szCs w:val="18"/>
          <w:color w:val="auto"/>
        </w:rPr>
        <w:t>will not be tax-free to holders of</w:t>
      </w:r>
    </w:p>
    <w:p>
      <w:pPr>
        <w:ind w:left="2740"/>
        <w:spacing w:after="0"/>
        <w:tabs>
          <w:tab w:leader="none" w:pos="4720" w:val="left"/>
        </w:tabs>
        <w:rPr>
          <w:sz w:val="20"/>
          <w:szCs w:val="20"/>
          <w:color w:val="auto"/>
        </w:rPr>
      </w:pPr>
      <w:r>
        <w:rPr>
          <w:rFonts w:ascii="Courier New" w:cs="Courier New" w:eastAsia="Courier New" w:hAnsi="Courier New"/>
          <w:sz w:val="18"/>
          <w:szCs w:val="18"/>
          <w:color w:val="auto"/>
        </w:rPr>
        <w:t>CPC Common Stock.</w:t>
      </w:r>
      <w:r>
        <w:rPr>
          <w:sz w:val="20"/>
          <w:szCs w:val="20"/>
          <w:color w:val="auto"/>
        </w:rPr>
        <w:tab/>
      </w:r>
      <w:r>
        <w:rPr>
          <w:rFonts w:ascii="Courier New" w:cs="Courier New" w:eastAsia="Courier New" w:hAnsi="Courier New"/>
          <w:sz w:val="16"/>
          <w:szCs w:val="16"/>
          <w:color w:val="auto"/>
        </w:rPr>
        <w:t>See "THE DISTRIBUTION</w:t>
      </w:r>
    </w:p>
    <w:p>
      <w:pPr>
        <w:spacing w:after="0" w:line="5" w:lineRule="exact"/>
        <w:rPr>
          <w:sz w:val="20"/>
          <w:szCs w:val="20"/>
          <w:color w:val="auto"/>
        </w:rPr>
      </w:pPr>
    </w:p>
    <w:p>
      <w:pPr>
        <w:jc w:val="both"/>
        <w:ind w:left="2740" w:right="2839" w:firstLine="7"/>
        <w:spacing w:after="0" w:line="237" w:lineRule="auto"/>
        <w:tabs>
          <w:tab w:leader="none" w:pos="305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Effecting the Distribution" at page ___ and "-- Certain U.S. Federal Income Tax Consequences of the Distribution" at page 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to be</w:t>
      </w:r>
    </w:p>
    <w:p>
      <w:pPr>
        <w:spacing w:after="0"/>
        <w:tabs>
          <w:tab w:leader="none" w:pos="2720" w:val="left"/>
        </w:tabs>
        <w:rPr>
          <w:sz w:val="20"/>
          <w:szCs w:val="20"/>
          <w:color w:val="auto"/>
        </w:rPr>
      </w:pPr>
      <w:r>
        <w:rPr>
          <w:rFonts w:ascii="Courier New" w:cs="Courier New" w:eastAsia="Courier New" w:hAnsi="Courier New"/>
          <w:sz w:val="18"/>
          <w:szCs w:val="18"/>
          <w:color w:val="auto"/>
        </w:rPr>
        <w:t>Distributed.............</w:t>
      </w:r>
      <w:r>
        <w:rPr>
          <w:sz w:val="20"/>
          <w:szCs w:val="20"/>
          <w:color w:val="auto"/>
        </w:rPr>
        <w:tab/>
      </w:r>
      <w:r>
        <w:rPr>
          <w:rFonts w:ascii="Courier New" w:cs="Courier New" w:eastAsia="Courier New" w:hAnsi="Courier New"/>
          <w:sz w:val="16"/>
          <w:szCs w:val="16"/>
          <w:color w:val="auto"/>
        </w:rPr>
        <w:t>Approximately 35.5 million shares of</w:t>
      </w:r>
    </w:p>
    <w:p>
      <w:pPr>
        <w:ind w:left="2740"/>
        <w:spacing w:after="0"/>
        <w:rPr>
          <w:sz w:val="20"/>
          <w:szCs w:val="20"/>
          <w:color w:val="auto"/>
        </w:rPr>
      </w:pPr>
      <w:r>
        <w:rPr>
          <w:rFonts w:ascii="Courier New" w:cs="Courier New" w:eastAsia="Courier New" w:hAnsi="Courier New"/>
          <w:sz w:val="18"/>
          <w:szCs w:val="18"/>
          <w:color w:val="auto"/>
        </w:rPr>
        <w:t>Corn Products Common Stock will be</w:t>
      </w:r>
    </w:p>
    <w:p>
      <w:pPr>
        <w:ind w:left="2740"/>
        <w:spacing w:after="0" w:line="237" w:lineRule="auto"/>
        <w:rPr>
          <w:sz w:val="20"/>
          <w:szCs w:val="20"/>
          <w:color w:val="auto"/>
        </w:rPr>
      </w:pPr>
      <w:r>
        <w:rPr>
          <w:rFonts w:ascii="Courier New" w:cs="Courier New" w:eastAsia="Courier New" w:hAnsi="Courier New"/>
          <w:sz w:val="18"/>
          <w:szCs w:val="18"/>
          <w:color w:val="auto"/>
        </w:rPr>
        <w:t>distributed pursuant to the Distribution</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based on the approximately 142 million shares</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of CPC Common Stock outstanding on June 30,</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1997 and eligible to receive the Distribution.</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shares to be distributed will constitute</w:t>
      </w:r>
    </w:p>
    <w:p>
      <w:pPr>
        <w:ind w:left="2740"/>
        <w:spacing w:after="0" w:line="238" w:lineRule="auto"/>
        <w:rPr>
          <w:sz w:val="20"/>
          <w:szCs w:val="20"/>
          <w:color w:val="auto"/>
        </w:rPr>
      </w:pPr>
      <w:r>
        <w:rPr>
          <w:rFonts w:ascii="Courier New" w:cs="Courier New" w:eastAsia="Courier New" w:hAnsi="Courier New"/>
          <w:sz w:val="18"/>
          <w:szCs w:val="18"/>
          <w:color w:val="auto"/>
        </w:rPr>
        <w:t>100% of the outstanding shares of Corn</w:t>
      </w:r>
    </w:p>
    <w:p>
      <w:pPr>
        <w:ind w:left="2740"/>
        <w:spacing w:after="0"/>
        <w:rPr>
          <w:sz w:val="20"/>
          <w:szCs w:val="20"/>
          <w:color w:val="auto"/>
        </w:rPr>
      </w:pPr>
      <w:r>
        <w:rPr>
          <w:rFonts w:ascii="Courier New" w:cs="Courier New" w:eastAsia="Courier New" w:hAnsi="Courier New"/>
          <w:sz w:val="18"/>
          <w:szCs w:val="18"/>
          <w:color w:val="auto"/>
        </w:rPr>
        <w:t>Products Common Stock. The Company expects</w:t>
      </w:r>
    </w:p>
    <w:p>
      <w:pPr>
        <w:ind w:left="2740"/>
        <w:spacing w:after="0" w:line="237" w:lineRule="auto"/>
        <w:rPr>
          <w:sz w:val="20"/>
          <w:szCs w:val="20"/>
          <w:color w:val="auto"/>
        </w:rPr>
      </w:pPr>
      <w:r>
        <w:rPr>
          <w:rFonts w:ascii="Courier New" w:cs="Courier New" w:eastAsia="Courier New" w:hAnsi="Courier New"/>
          <w:sz w:val="18"/>
          <w:szCs w:val="18"/>
          <w:color w:val="auto"/>
        </w:rPr>
        <w:t>to reserve an additional _________ shares of</w:t>
      </w:r>
    </w:p>
    <w:p>
      <w:pPr>
        <w:ind w:left="2740"/>
        <w:spacing w:after="0" w:line="238" w:lineRule="auto"/>
        <w:rPr>
          <w:sz w:val="20"/>
          <w:szCs w:val="20"/>
          <w:color w:val="auto"/>
        </w:rPr>
      </w:pPr>
      <w:r>
        <w:rPr>
          <w:rFonts w:ascii="Courier New" w:cs="Courier New" w:eastAsia="Courier New" w:hAnsi="Courier New"/>
          <w:sz w:val="18"/>
          <w:szCs w:val="18"/>
          <w:color w:val="auto"/>
        </w:rPr>
        <w:t>Corn Products Common Stock for issuance from</w:t>
      </w:r>
    </w:p>
    <w:p>
      <w:pPr>
        <w:ind w:left="2740"/>
        <w:spacing w:after="0"/>
        <w:rPr>
          <w:sz w:val="20"/>
          <w:szCs w:val="20"/>
          <w:color w:val="auto"/>
        </w:rPr>
      </w:pPr>
      <w:r>
        <w:rPr>
          <w:rFonts w:ascii="Courier New" w:cs="Courier New" w:eastAsia="Courier New" w:hAnsi="Courier New"/>
          <w:sz w:val="18"/>
          <w:szCs w:val="18"/>
          <w:color w:val="auto"/>
        </w:rPr>
        <w:t>time to time under stock-based compensation</w:t>
      </w:r>
    </w:p>
    <w:p>
      <w:pPr>
        <w:ind w:left="2740"/>
        <w:spacing w:after="0"/>
        <w:tabs>
          <w:tab w:leader="none" w:pos="3560" w:val="left"/>
        </w:tabs>
        <w:rPr>
          <w:sz w:val="20"/>
          <w:szCs w:val="20"/>
          <w:color w:val="auto"/>
        </w:rPr>
      </w:pPr>
      <w:r>
        <w:rPr>
          <w:rFonts w:ascii="Courier New" w:cs="Courier New" w:eastAsia="Courier New" w:hAnsi="Courier New"/>
          <w:sz w:val="18"/>
          <w:szCs w:val="18"/>
          <w:color w:val="auto"/>
        </w:rPr>
        <w:t>plans.</w:t>
      </w:r>
      <w:r>
        <w:rPr>
          <w:sz w:val="20"/>
          <w:szCs w:val="20"/>
          <w:color w:val="auto"/>
        </w:rPr>
        <w:tab/>
      </w:r>
      <w:r>
        <w:rPr>
          <w:rFonts w:ascii="Courier New" w:cs="Courier New" w:eastAsia="Courier New" w:hAnsi="Courier New"/>
          <w:sz w:val="16"/>
          <w:szCs w:val="16"/>
          <w:color w:val="auto"/>
        </w:rPr>
        <w:t>See "THE DISTRIBUTION -- Manner of</w:t>
      </w:r>
    </w:p>
    <w:p>
      <w:pPr>
        <w:ind w:left="2740"/>
        <w:spacing w:after="0"/>
        <w:rPr>
          <w:sz w:val="20"/>
          <w:szCs w:val="20"/>
          <w:color w:val="auto"/>
        </w:rPr>
      </w:pPr>
      <w:r>
        <w:rPr>
          <w:rFonts w:ascii="Courier New" w:cs="Courier New" w:eastAsia="Courier New" w:hAnsi="Courier New"/>
          <w:sz w:val="18"/>
          <w:szCs w:val="18"/>
          <w:color w:val="auto"/>
        </w:rPr>
        <w:t>Effecting the Distribution" at page ___ and</w:t>
      </w:r>
    </w:p>
    <w:p>
      <w:pPr>
        <w:ind w:left="2740"/>
        <w:spacing w:after="0" w:line="237" w:lineRule="auto"/>
        <w:rPr>
          <w:sz w:val="20"/>
          <w:szCs w:val="20"/>
          <w:color w:val="auto"/>
        </w:rPr>
      </w:pPr>
      <w:r>
        <w:rPr>
          <w:rFonts w:ascii="Courier New" w:cs="Courier New" w:eastAsia="Courier New" w:hAnsi="Courier New"/>
          <w:sz w:val="18"/>
          <w:szCs w:val="18"/>
          <w:color w:val="auto"/>
        </w:rPr>
        <w:t>"EXECUTIVE COMPENSATION; PENSION AND</w:t>
      </w:r>
    </w:p>
    <w:p>
      <w:pPr>
        <w:ind w:left="2740"/>
        <w:spacing w:after="0"/>
        <w:rPr>
          <w:sz w:val="20"/>
          <w:szCs w:val="20"/>
          <w:color w:val="auto"/>
        </w:rPr>
      </w:pPr>
      <w:r>
        <w:rPr>
          <w:rFonts w:ascii="Courier New" w:cs="Courier New" w:eastAsia="Courier New" w:hAnsi="Courier New"/>
          <w:sz w:val="18"/>
          <w:szCs w:val="18"/>
          <w:color w:val="auto"/>
        </w:rPr>
        <w:t>BENEFIT PLANS" at page ___.</w:t>
      </w:r>
    </w:p>
    <w:p>
      <w:pPr>
        <w:spacing w:after="0" w:line="200"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No Fractional Shares....</w:t>
      </w:r>
      <w:r>
        <w:rPr>
          <w:sz w:val="20"/>
          <w:szCs w:val="20"/>
          <w:color w:val="auto"/>
        </w:rPr>
        <w:tab/>
      </w:r>
      <w:r>
        <w:rPr>
          <w:rFonts w:ascii="Courier New" w:cs="Courier New" w:eastAsia="Courier New" w:hAnsi="Courier New"/>
          <w:sz w:val="16"/>
          <w:szCs w:val="16"/>
          <w:color w:val="auto"/>
        </w:rPr>
        <w:t>No fractional shares of Corn Products Common</w:t>
      </w:r>
    </w:p>
    <w:p>
      <w:pPr>
        <w:ind w:left="2740"/>
        <w:spacing w:after="0"/>
        <w:tabs>
          <w:tab w:leader="none" w:pos="5680" w:val="left"/>
        </w:tabs>
        <w:rPr>
          <w:sz w:val="20"/>
          <w:szCs w:val="20"/>
          <w:color w:val="auto"/>
        </w:rPr>
      </w:pPr>
      <w:r>
        <w:rPr>
          <w:rFonts w:ascii="Courier New" w:cs="Courier New" w:eastAsia="Courier New" w:hAnsi="Courier New"/>
          <w:sz w:val="18"/>
          <w:szCs w:val="18"/>
          <w:color w:val="auto"/>
        </w:rPr>
        <w:t>Stock will be distributed.</w:t>
      </w:r>
      <w:r>
        <w:rPr>
          <w:sz w:val="20"/>
          <w:szCs w:val="20"/>
          <w:color w:val="auto"/>
        </w:rPr>
        <w:tab/>
      </w:r>
      <w:r>
        <w:rPr>
          <w:rFonts w:ascii="Courier New" w:cs="Courier New" w:eastAsia="Courier New" w:hAnsi="Courier New"/>
          <w:sz w:val="16"/>
          <w:szCs w:val="16"/>
          <w:color w:val="auto"/>
        </w:rPr>
        <w:t>All fractional</w:t>
      </w:r>
    </w:p>
    <w:p>
      <w:pPr>
        <w:ind w:left="2740"/>
        <w:spacing w:after="0"/>
        <w:rPr>
          <w:sz w:val="20"/>
          <w:szCs w:val="20"/>
          <w:color w:val="auto"/>
        </w:rPr>
      </w:pPr>
      <w:r>
        <w:rPr>
          <w:rFonts w:ascii="Courier New" w:cs="Courier New" w:eastAsia="Courier New" w:hAnsi="Courier New"/>
          <w:sz w:val="18"/>
          <w:szCs w:val="18"/>
          <w:color w:val="auto"/>
        </w:rPr>
        <w:t>share interests will be aggregated and sold</w:t>
      </w:r>
    </w:p>
    <w:p>
      <w:pPr>
        <w:ind w:left="2740"/>
        <w:spacing w:after="0" w:line="237" w:lineRule="auto"/>
        <w:rPr>
          <w:sz w:val="20"/>
          <w:szCs w:val="20"/>
          <w:color w:val="auto"/>
        </w:rPr>
      </w:pPr>
      <w:r>
        <w:rPr>
          <w:rFonts w:ascii="Courier New" w:cs="Courier New" w:eastAsia="Courier New" w:hAnsi="Courier New"/>
          <w:sz w:val="18"/>
          <w:szCs w:val="18"/>
          <w:color w:val="auto"/>
        </w:rPr>
        <w:t>by the Distribution Agent (as defined</w:t>
      </w:r>
    </w:p>
    <w:p>
      <w:pPr>
        <w:ind w:left="2740"/>
        <w:spacing w:after="0" w:line="238" w:lineRule="auto"/>
        <w:rPr>
          <w:sz w:val="20"/>
          <w:szCs w:val="20"/>
          <w:color w:val="auto"/>
        </w:rPr>
      </w:pPr>
      <w:r>
        <w:rPr>
          <w:rFonts w:ascii="Courier New" w:cs="Courier New" w:eastAsia="Courier New" w:hAnsi="Courier New"/>
          <w:sz w:val="18"/>
          <w:szCs w:val="18"/>
          <w:color w:val="auto"/>
        </w:rPr>
        <w:t>below) and the cash proceeds will be distri-</w:t>
      </w:r>
    </w:p>
    <w:p>
      <w:pPr>
        <w:ind w:left="2740"/>
        <w:spacing w:after="0"/>
        <w:rPr>
          <w:sz w:val="20"/>
          <w:szCs w:val="20"/>
          <w:color w:val="auto"/>
        </w:rPr>
      </w:pPr>
      <w:r>
        <w:rPr>
          <w:rFonts w:ascii="Courier New" w:cs="Courier New" w:eastAsia="Courier New" w:hAnsi="Courier New"/>
          <w:sz w:val="18"/>
          <w:szCs w:val="18"/>
          <w:color w:val="auto"/>
        </w:rPr>
        <w:t>buted to those stockholders otherwise</w:t>
      </w:r>
    </w:p>
    <w:p>
      <w:pPr>
        <w:ind w:left="2740"/>
        <w:spacing w:after="0"/>
        <w:tabs>
          <w:tab w:leader="none" w:pos="6520" w:val="left"/>
        </w:tabs>
        <w:rPr>
          <w:sz w:val="20"/>
          <w:szCs w:val="20"/>
          <w:color w:val="auto"/>
        </w:rPr>
      </w:pPr>
      <w:r>
        <w:rPr>
          <w:rFonts w:ascii="Courier New" w:cs="Courier New" w:eastAsia="Courier New" w:hAnsi="Courier New"/>
          <w:sz w:val="18"/>
          <w:szCs w:val="18"/>
          <w:color w:val="auto"/>
        </w:rPr>
        <w:t>entitled to a fractional interest.</w:t>
      </w:r>
      <w:r>
        <w:rPr>
          <w:sz w:val="20"/>
          <w:szCs w:val="20"/>
          <w:color w:val="auto"/>
        </w:rPr>
        <w:tab/>
      </w:r>
      <w:r>
        <w:rPr>
          <w:rFonts w:ascii="Courier New" w:cs="Courier New" w:eastAsia="Courier New" w:hAnsi="Courier New"/>
          <w:sz w:val="16"/>
          <w:szCs w:val="16"/>
          <w:color w:val="auto"/>
        </w:rPr>
        <w:t>See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14" w:name="page15"/>
    <w:bookmarkEnd w:id="14"/>
    <w:p>
      <w:pPr>
        <w:ind w:left="2740"/>
        <w:spacing w:after="0"/>
        <w:rPr>
          <w:sz w:val="20"/>
          <w:szCs w:val="20"/>
          <w:color w:val="auto"/>
        </w:rPr>
      </w:pPr>
      <w:r>
        <w:rPr>
          <w:rFonts w:ascii="Courier New" w:cs="Courier New" w:eastAsia="Courier New" w:hAnsi="Courier New"/>
          <w:sz w:val="16"/>
          <w:szCs w:val="16"/>
          <w:color w:val="auto"/>
        </w:rPr>
        <w:t>"THE DISTRIBUTION -- Manner of Effecting</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Distribution" at page __.</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Listing and Trading Market..................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application to list the Corn</w:t>
      </w:r>
    </w:p>
    <w:p>
      <w:pPr>
        <w:spacing w:after="0" w:line="238" w:lineRule="auto"/>
        <w:rPr>
          <w:sz w:val="20"/>
          <w:szCs w:val="20"/>
          <w:color w:val="auto"/>
        </w:rPr>
      </w:pPr>
      <w:r>
        <w:rPr>
          <w:rFonts w:ascii="Courier New" w:cs="Courier New" w:eastAsia="Courier New" w:hAnsi="Courier New"/>
          <w:sz w:val="18"/>
          <w:szCs w:val="18"/>
          <w:color w:val="auto"/>
        </w:rPr>
        <w:t>Products Common Stock has</w:t>
      </w:r>
    </w:p>
    <w:p>
      <w:pPr>
        <w:spacing w:after="0"/>
        <w:rPr>
          <w:sz w:val="20"/>
          <w:szCs w:val="20"/>
          <w:color w:val="auto"/>
        </w:rPr>
      </w:pPr>
      <w:r>
        <w:rPr>
          <w:rFonts w:ascii="Courier New" w:cs="Courier New" w:eastAsia="Courier New" w:hAnsi="Courier New"/>
          <w:sz w:val="18"/>
          <w:szCs w:val="18"/>
          <w:color w:val="auto"/>
        </w:rPr>
        <w:t>been filed with the New York Stock</w:t>
      </w:r>
    </w:p>
    <w:p>
      <w:pPr>
        <w:spacing w:after="0" w:line="237" w:lineRule="auto"/>
        <w:rPr>
          <w:sz w:val="20"/>
          <w:szCs w:val="20"/>
          <w:color w:val="auto"/>
        </w:rPr>
      </w:pPr>
      <w:r>
        <w:rPr>
          <w:rFonts w:ascii="Courier New" w:cs="Courier New" w:eastAsia="Courier New" w:hAnsi="Courier New"/>
          <w:sz w:val="18"/>
          <w:szCs w:val="18"/>
          <w:color w:val="auto"/>
        </w:rPr>
        <w:t>Exchange, Inc. (the "NYSE")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Corn Products Common Stock is expected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approved for listing, subject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official notice of issuance, on the</w:t>
      </w:r>
    </w:p>
    <w:p>
      <w:pPr>
        <w:spacing w:after="0" w:line="238" w:lineRule="auto"/>
        <w:rPr>
          <w:sz w:val="20"/>
          <w:szCs w:val="20"/>
          <w:color w:val="auto"/>
        </w:rPr>
      </w:pPr>
      <w:r>
        <w:rPr>
          <w:rFonts w:ascii="Courier New" w:cs="Courier New" w:eastAsia="Courier New" w:hAnsi="Courier New"/>
          <w:sz w:val="18"/>
          <w:szCs w:val="18"/>
          <w:color w:val="auto"/>
        </w:rPr>
        <w:t>NYSE under the symbol "CPO." See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 Listing and Trading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Corn Products Common Stock" at page</w:t>
      </w:r>
    </w:p>
    <w:p>
      <w:pPr>
        <w:spacing w:after="0" w:line="238" w:lineRule="auto"/>
        <w:rPr>
          <w:sz w:val="20"/>
          <w:szCs w:val="20"/>
          <w:color w:val="auto"/>
        </w:rPr>
      </w:pPr>
      <w:r>
        <w:rPr>
          <w:rFonts w:ascii="Courier New" w:cs="Courier New" w:eastAsia="Courier New" w:hAnsi="Courier New"/>
          <w:sz w:val="18"/>
          <w:szCs w:val="18"/>
          <w:color w:val="auto"/>
        </w:rPr>
        <w:t>___.</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w:t>
      </w:r>
    </w:p>
    <w:p>
      <w:pPr>
        <w:spacing w:after="0" w:line="20" w:lineRule="exact"/>
        <w:rPr>
          <w:sz w:val="20"/>
          <w:szCs w:val="20"/>
          <w:color w:val="auto"/>
        </w:rPr>
      </w:pPr>
      <w:r>
        <w:rPr>
          <w:sz w:val="20"/>
          <w:szCs w:val="20"/>
          <w:color w:val="auto"/>
        </w:rPr>
        <w:br w:type="column"/>
      </w:r>
    </w:p>
    <w:p>
      <w:pPr>
        <w:ind w:right="3479"/>
        <w:spacing w:after="0" w:line="235" w:lineRule="auto"/>
        <w:rPr>
          <w:sz w:val="20"/>
          <w:szCs w:val="20"/>
          <w:color w:val="auto"/>
        </w:rPr>
      </w:pPr>
      <w:r>
        <w:rPr>
          <w:rFonts w:ascii="Courier New" w:cs="Courier New" w:eastAsia="Courier New" w:hAnsi="Courier New"/>
          <w:sz w:val="18"/>
          <w:szCs w:val="18"/>
          <w:color w:val="auto"/>
        </w:rPr>
        <w:t>Close of business on December 15, 1997 (the "Record Date").</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Date..........</w:t>
      </w:r>
    </w:p>
    <w:p>
      <w:pPr>
        <w:spacing w:after="0" w:line="20" w:lineRule="exact"/>
        <w:rPr>
          <w:sz w:val="20"/>
          <w:szCs w:val="20"/>
          <w:color w:val="auto"/>
        </w:rPr>
      </w:pPr>
      <w:r>
        <w:rPr>
          <w:sz w:val="20"/>
          <w:szCs w:val="20"/>
          <w:color w:val="auto"/>
        </w:rPr>
        <w:br w:type="column"/>
      </w:r>
    </w:p>
    <w:p>
      <w:pPr>
        <w:ind w:right="3259"/>
        <w:spacing w:after="0" w:line="235" w:lineRule="auto"/>
        <w:rPr>
          <w:sz w:val="20"/>
          <w:szCs w:val="20"/>
          <w:color w:val="auto"/>
        </w:rPr>
      </w:pPr>
      <w:r>
        <w:rPr>
          <w:rFonts w:ascii="Courier New" w:cs="Courier New" w:eastAsia="Courier New" w:hAnsi="Courier New"/>
          <w:sz w:val="18"/>
          <w:szCs w:val="18"/>
          <w:color w:val="auto"/>
        </w:rPr>
        <w:t>12:00 midnight on December 31, 1997 (the "Effective Date").</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Mailing Date............</w:t>
      </w:r>
    </w:p>
    <w:p>
      <w:pPr>
        <w:spacing w:after="0" w:line="20" w:lineRule="exact"/>
        <w:rPr>
          <w:sz w:val="20"/>
          <w:szCs w:val="20"/>
          <w:color w:val="auto"/>
        </w:rPr>
      </w:pPr>
      <w:r>
        <w:rPr>
          <w:sz w:val="20"/>
          <w:szCs w:val="20"/>
          <w:color w:val="auto"/>
        </w:rPr>
        <w:br w:type="column"/>
      </w:r>
    </w:p>
    <w:p>
      <w:pPr>
        <w:jc w:val="both"/>
        <w:ind w:right="3259"/>
        <w:spacing w:after="0" w:line="237" w:lineRule="auto"/>
        <w:rPr>
          <w:sz w:val="20"/>
          <w:szCs w:val="20"/>
          <w:color w:val="auto"/>
        </w:rPr>
      </w:pPr>
      <w:r>
        <w:rPr>
          <w:rFonts w:ascii="Courier New" w:cs="Courier New" w:eastAsia="Courier New" w:hAnsi="Courier New"/>
          <w:sz w:val="18"/>
          <w:szCs w:val="18"/>
          <w:color w:val="auto"/>
        </w:rPr>
        <w:t>Certificates representing shares of Corn Products Common Stock are expected to be mailed to holders of CPC Common Stock on or about January 5, 1998.</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First Chicago Trust Company of New York (the</w:t>
      </w:r>
    </w:p>
    <w:p>
      <w:pPr>
        <w:spacing w:after="0" w:line="1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"Distribution Agent").</w:t>
      </w:r>
      <w:r>
        <w:rPr>
          <w:sz w:val="20"/>
          <w:szCs w:val="20"/>
          <w:color w:val="auto"/>
        </w:rPr>
        <w:tab/>
      </w:r>
      <w:r>
        <w:rPr>
          <w:rFonts w:ascii="Courier New" w:cs="Courier New" w:eastAsia="Courier New" w:hAnsi="Courier New"/>
          <w:sz w:val="16"/>
          <w:szCs w:val="16"/>
          <w:color w:val="auto"/>
        </w:rPr>
        <w:t>CPC stockholders</w:t>
      </w:r>
    </w:p>
    <w:p>
      <w:pPr>
        <w:spacing w:after="0" w:line="238" w:lineRule="auto"/>
        <w:rPr>
          <w:sz w:val="20"/>
          <w:szCs w:val="20"/>
          <w:color w:val="auto"/>
        </w:rPr>
      </w:pPr>
      <w:r>
        <w:rPr>
          <w:rFonts w:ascii="Courier New" w:cs="Courier New" w:eastAsia="Courier New" w:hAnsi="Courier New"/>
          <w:sz w:val="18"/>
          <w:szCs w:val="18"/>
          <w:color w:val="auto"/>
        </w:rPr>
        <w:t>with questions concerning procedural issues</w:t>
      </w:r>
    </w:p>
    <w:p>
      <w:pPr>
        <w:spacing w:after="0"/>
        <w:rPr>
          <w:sz w:val="20"/>
          <w:szCs w:val="20"/>
          <w:color w:val="auto"/>
        </w:rPr>
      </w:pPr>
      <w:r>
        <w:rPr>
          <w:rFonts w:ascii="Courier New" w:cs="Courier New" w:eastAsia="Courier New" w:hAnsi="Courier New"/>
          <w:sz w:val="18"/>
          <w:szCs w:val="18"/>
          <w:color w:val="auto"/>
        </w:rPr>
        <w:t>related to the Distribution or the trading</w:t>
      </w:r>
    </w:p>
    <w:p>
      <w:pPr>
        <w:spacing w:after="0" w:line="237" w:lineRule="auto"/>
        <w:rPr>
          <w:sz w:val="20"/>
          <w:szCs w:val="20"/>
          <w:color w:val="auto"/>
        </w:rPr>
      </w:pPr>
      <w:r>
        <w:rPr>
          <w:rFonts w:ascii="Courier New" w:cs="Courier New" w:eastAsia="Courier New" w:hAnsi="Courier New"/>
          <w:sz w:val="18"/>
          <w:szCs w:val="18"/>
          <w:color w:val="auto"/>
        </w:rPr>
        <w:t>of Corn Products Common Stock or CPC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for the period generally between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Record Date and the Effective Date may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call the Distribution Agent at (201) 324-0498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(800) 446-2617.</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Policy.........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The Company's dividend policy will be set</w:t>
      </w:r>
    </w:p>
    <w:p>
      <w:pPr>
        <w:spacing w:after="0" w:line="238" w:lineRule="auto"/>
        <w:rPr>
          <w:sz w:val="20"/>
          <w:szCs w:val="20"/>
          <w:color w:val="auto"/>
        </w:rPr>
      </w:pPr>
      <w:r>
        <w:rPr>
          <w:rFonts w:ascii="Courier New" w:cs="Courier New" w:eastAsia="Courier New" w:hAnsi="Courier New"/>
          <w:sz w:val="18"/>
          <w:szCs w:val="18"/>
          <w:color w:val="auto"/>
        </w:rPr>
        <w:t>by the Company's Board of Directors (the</w:t>
      </w:r>
    </w:p>
    <w:p>
      <w:pPr>
        <w:spacing w:after="0"/>
        <w:rPr>
          <w:sz w:val="20"/>
          <w:szCs w:val="20"/>
          <w:color w:val="auto"/>
        </w:rPr>
      </w:pPr>
      <w:r>
        <w:rPr>
          <w:rFonts w:ascii="Courier New" w:cs="Courier New" w:eastAsia="Courier New" w:hAnsi="Courier New"/>
          <w:sz w:val="18"/>
          <w:szCs w:val="18"/>
          <w:color w:val="auto"/>
        </w:rPr>
        <w:t>"Corn Products Board") after the Distribution.</w:t>
      </w:r>
    </w:p>
    <w:p>
      <w:pPr>
        <w:spacing w:after="0" w:line="237" w:lineRule="auto"/>
        <w:rPr>
          <w:sz w:val="20"/>
          <w:szCs w:val="20"/>
          <w:color w:val="auto"/>
        </w:rPr>
      </w:pPr>
      <w:r>
        <w:rPr>
          <w:rFonts w:ascii="Courier New" w:cs="Courier New" w:eastAsia="Courier New" w:hAnsi="Courier New"/>
          <w:sz w:val="18"/>
          <w:szCs w:val="18"/>
          <w:color w:val="auto"/>
        </w:rPr>
        <w:t>The Company currently anticipates that it will</w:t>
      </w:r>
    </w:p>
    <w:p>
      <w:pPr>
        <w:spacing w:after="0" w:line="238" w:lineRule="auto"/>
        <w:rPr>
          <w:sz w:val="20"/>
          <w:szCs w:val="20"/>
          <w:color w:val="auto"/>
        </w:rPr>
      </w:pPr>
      <w:r>
        <w:rPr>
          <w:rFonts w:ascii="Courier New" w:cs="Courier New" w:eastAsia="Courier New" w:hAnsi="Courier New"/>
          <w:sz w:val="18"/>
          <w:szCs w:val="18"/>
          <w:color w:val="auto"/>
        </w:rPr>
        <w:t>pay modest quarterly cash dividends, although</w:t>
      </w:r>
    </w:p>
    <w:p>
      <w:pPr>
        <w:spacing w:after="0"/>
        <w:rPr>
          <w:sz w:val="20"/>
          <w:szCs w:val="20"/>
          <w:color w:val="auto"/>
        </w:rPr>
      </w:pPr>
      <w:r>
        <w:rPr>
          <w:rFonts w:ascii="Courier New" w:cs="Courier New" w:eastAsia="Courier New" w:hAnsi="Courier New"/>
          <w:sz w:val="18"/>
          <w:szCs w:val="18"/>
          <w:color w:val="auto"/>
        </w:rPr>
        <w:t>the declaration and payment of dividends is at</w:t>
      </w:r>
    </w:p>
    <w:p>
      <w:pPr>
        <w:spacing w:after="0" w:line="237" w:lineRule="auto"/>
        <w:rPr>
          <w:sz w:val="20"/>
          <w:szCs w:val="20"/>
          <w:color w:val="auto"/>
        </w:rPr>
      </w:pPr>
      <w:r>
        <w:rPr>
          <w:rFonts w:ascii="Courier New" w:cs="Courier New" w:eastAsia="Courier New" w:hAnsi="Courier New"/>
          <w:sz w:val="18"/>
          <w:szCs w:val="18"/>
          <w:color w:val="auto"/>
        </w:rPr>
        <w:t>the discretion of the Corn Products Board and</w:t>
      </w:r>
    </w:p>
    <w:p>
      <w:pPr>
        <w:spacing w:after="0"/>
        <w:rPr>
          <w:sz w:val="20"/>
          <w:szCs w:val="20"/>
          <w:color w:val="auto"/>
        </w:rPr>
      </w:pPr>
      <w:r>
        <w:rPr>
          <w:rFonts w:ascii="Courier New" w:cs="Courier New" w:eastAsia="Courier New" w:hAnsi="Courier New"/>
          <w:sz w:val="18"/>
          <w:szCs w:val="18"/>
          <w:color w:val="auto"/>
        </w:rPr>
        <w:t>will be subject to the Company's financial</w:t>
      </w:r>
    </w:p>
    <w:p>
      <w:pPr>
        <w:spacing w:after="0" w:line="237" w:lineRule="auto"/>
        <w:rPr>
          <w:sz w:val="20"/>
          <w:szCs w:val="20"/>
          <w:color w:val="auto"/>
        </w:rPr>
      </w:pPr>
      <w:r>
        <w:rPr>
          <w:rFonts w:ascii="Courier New" w:cs="Courier New" w:eastAsia="Courier New" w:hAnsi="Courier New"/>
          <w:sz w:val="18"/>
          <w:szCs w:val="18"/>
          <w:color w:val="auto"/>
        </w:rPr>
        <w:t>results and the availability of surplus funds</w:t>
      </w:r>
    </w:p>
    <w:p>
      <w:pPr>
        <w:spacing w:after="0"/>
        <w:tabs>
          <w:tab w:leader="none" w:pos="1980" w:val="left"/>
        </w:tabs>
        <w:rPr>
          <w:sz w:val="20"/>
          <w:szCs w:val="20"/>
          <w:color w:val="auto"/>
        </w:rPr>
      </w:pPr>
      <w:r>
        <w:rPr>
          <w:rFonts w:ascii="Courier New" w:cs="Courier New" w:eastAsia="Courier New" w:hAnsi="Courier New"/>
          <w:sz w:val="18"/>
          <w:szCs w:val="18"/>
          <w:color w:val="auto"/>
        </w:rPr>
        <w:t>to pay dividends.</w:t>
      </w:r>
      <w:r>
        <w:rPr>
          <w:sz w:val="20"/>
          <w:szCs w:val="20"/>
          <w:color w:val="auto"/>
        </w:rPr>
        <w:tab/>
      </w:r>
      <w:r>
        <w:rPr>
          <w:rFonts w:ascii="Courier New" w:cs="Courier New" w:eastAsia="Courier New" w:hAnsi="Courier New"/>
          <w:sz w:val="16"/>
          <w:szCs w:val="16"/>
          <w:color w:val="auto"/>
        </w:rPr>
        <w:t>The Delaware General</w:t>
      </w:r>
    </w:p>
    <w:p>
      <w:pPr>
        <w:spacing w:after="0" w:line="237" w:lineRule="auto"/>
        <w:rPr>
          <w:sz w:val="20"/>
          <w:szCs w:val="20"/>
          <w:color w:val="auto"/>
        </w:rPr>
      </w:pPr>
      <w:r>
        <w:rPr>
          <w:rFonts w:ascii="Courier New" w:cs="Courier New" w:eastAsia="Courier New" w:hAnsi="Courier New"/>
          <w:sz w:val="18"/>
          <w:szCs w:val="18"/>
          <w:color w:val="auto"/>
        </w:rPr>
        <w:t>Corporation Law (the "DGCL") prohibits the</w:t>
      </w:r>
    </w:p>
    <w:p>
      <w:pPr>
        <w:spacing w:after="0" w:line="238" w:lineRule="auto"/>
        <w:rPr>
          <w:sz w:val="20"/>
          <w:szCs w:val="20"/>
          <w:color w:val="auto"/>
        </w:rPr>
      </w:pPr>
      <w:r>
        <w:rPr>
          <w:rFonts w:ascii="Courier New" w:cs="Courier New" w:eastAsia="Courier New" w:hAnsi="Courier New"/>
          <w:sz w:val="18"/>
          <w:szCs w:val="18"/>
          <w:color w:val="auto"/>
        </w:rPr>
        <w:t>Company from paying dividends or otherwise</w:t>
      </w:r>
    </w:p>
    <w:p>
      <w:pPr>
        <w:spacing w:after="0"/>
        <w:rPr>
          <w:sz w:val="20"/>
          <w:szCs w:val="20"/>
          <w:color w:val="auto"/>
        </w:rPr>
      </w:pPr>
      <w:r>
        <w:rPr>
          <w:rFonts w:ascii="Courier New" w:cs="Courier New" w:eastAsia="Courier New" w:hAnsi="Courier New"/>
          <w:sz w:val="18"/>
          <w:szCs w:val="18"/>
          <w:color w:val="auto"/>
        </w:rPr>
        <w:t>distributing funds to its stockholders, except</w:t>
      </w:r>
    </w:p>
    <w:p>
      <w:pPr>
        <w:spacing w:after="0"/>
        <w:tabs>
          <w:tab w:leader="none" w:pos="3460" w:val="left"/>
        </w:tabs>
        <w:rPr>
          <w:sz w:val="20"/>
          <w:szCs w:val="20"/>
          <w:color w:val="auto"/>
        </w:rPr>
      </w:pPr>
      <w:r>
        <w:rPr>
          <w:rFonts w:ascii="Courier New" w:cs="Courier New" w:eastAsia="Courier New" w:hAnsi="Courier New"/>
          <w:sz w:val="18"/>
          <w:szCs w:val="18"/>
          <w:color w:val="auto"/>
        </w:rPr>
        <w:t>out of legally available funds.</w:t>
      </w:r>
      <w:r>
        <w:rPr>
          <w:sz w:val="20"/>
          <w:szCs w:val="20"/>
          <w:color w:val="auto"/>
        </w:rPr>
        <w:tab/>
      </w:r>
      <w:r>
        <w:rPr>
          <w:rFonts w:ascii="Courier New" w:cs="Courier New" w:eastAsia="Courier New" w:hAnsi="Courier New"/>
          <w:sz w:val="16"/>
          <w:szCs w:val="16"/>
          <w:color w:val="auto"/>
        </w:rPr>
        <w:t>The declaration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dividends and the amount thereof will depend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 number of factors, including the Company's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capital requirements,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funds from operations, future business prospects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such other factors as the Corn Products</w:t>
      </w:r>
    </w:p>
    <w:p>
      <w:pPr>
        <w:spacing w:after="0" w:line="238" w:lineRule="auto"/>
        <w:rPr>
          <w:sz w:val="20"/>
          <w:szCs w:val="20"/>
          <w:color w:val="auto"/>
        </w:rPr>
      </w:pPr>
      <w:r>
        <w:rPr>
          <w:rFonts w:ascii="Courier New" w:cs="Courier New" w:eastAsia="Courier New" w:hAnsi="Courier New"/>
          <w:sz w:val="18"/>
          <w:szCs w:val="18"/>
          <w:color w:val="auto"/>
        </w:rPr>
        <w:t>Board may deem relevant. No assurance can be</w:t>
      </w:r>
    </w:p>
    <w:p>
      <w:pPr>
        <w:spacing w:after="0"/>
        <w:rPr>
          <w:sz w:val="20"/>
          <w:szCs w:val="20"/>
          <w:color w:val="auto"/>
        </w:rPr>
      </w:pPr>
      <w:r>
        <w:rPr>
          <w:rFonts w:ascii="Courier New" w:cs="Courier New" w:eastAsia="Courier New" w:hAnsi="Courier New"/>
          <w:sz w:val="18"/>
          <w:szCs w:val="18"/>
          <w:color w:val="auto"/>
        </w:rPr>
        <w:t>given that the Company will pay any</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925" w:right="1440" w:bottom="1440" w:gutter="0" w:footer="0" w:header="0"/>
          <w:type w:val="continuous"/>
        </w:sectPr>
      </w:pPr>
    </w:p>
    <w:bookmarkStart w:id="15" w:name="page16"/>
    <w:bookmarkEnd w:id="15"/>
    <w:p>
      <w:pPr>
        <w:ind w:left="2740"/>
        <w:spacing w:after="0"/>
        <w:rPr>
          <w:sz w:val="20"/>
          <w:szCs w:val="20"/>
          <w:color w:val="auto"/>
        </w:rPr>
      </w:pPr>
      <w:r>
        <w:rPr>
          <w:rFonts w:ascii="Courier New" w:cs="Courier New" w:eastAsia="Courier New" w:hAnsi="Courier New"/>
          <w:sz w:val="18"/>
          <w:szCs w:val="18"/>
          <w:color w:val="auto"/>
        </w:rPr>
        <w:t>dividends. See "RISK FACTORS -- Payment</w:t>
      </w:r>
    </w:p>
    <w:p>
      <w:pPr>
        <w:ind w:left="2740"/>
        <w:spacing w:after="0" w:line="238" w:lineRule="auto"/>
        <w:rPr>
          <w:sz w:val="20"/>
          <w:szCs w:val="20"/>
          <w:color w:val="auto"/>
        </w:rPr>
      </w:pPr>
      <w:r>
        <w:rPr>
          <w:rFonts w:ascii="Courier New" w:cs="Courier New" w:eastAsia="Courier New" w:hAnsi="Courier New"/>
          <w:sz w:val="18"/>
          <w:szCs w:val="18"/>
          <w:color w:val="auto"/>
        </w:rPr>
        <w:t>of Dividends" at page ___,</w:t>
      </w:r>
    </w:p>
    <w:p>
      <w:pPr>
        <w:ind w:left="2740"/>
        <w:spacing w:after="0"/>
        <w:rPr>
          <w:sz w:val="20"/>
          <w:szCs w:val="20"/>
          <w:color w:val="auto"/>
        </w:rPr>
      </w:pPr>
      <w:r>
        <w:rPr>
          <w:rFonts w:ascii="Courier New" w:cs="Courier New" w:eastAsia="Courier New" w:hAnsi="Courier New"/>
          <w:sz w:val="18"/>
          <w:szCs w:val="18"/>
          <w:color w:val="auto"/>
        </w:rPr>
        <w:t>"MANAGEMENT'S DISCUSSION AND ANALYSIS</w:t>
      </w:r>
    </w:p>
    <w:p>
      <w:pPr>
        <w:ind w:left="2740"/>
        <w:spacing w:after="0" w:line="237" w:lineRule="auto"/>
        <w:rPr>
          <w:sz w:val="20"/>
          <w:szCs w:val="20"/>
          <w:color w:val="auto"/>
        </w:rPr>
      </w:pPr>
      <w:r>
        <w:rPr>
          <w:rFonts w:ascii="Courier New" w:cs="Courier New" w:eastAsia="Courier New" w:hAnsi="Courier New"/>
          <w:sz w:val="18"/>
          <w:szCs w:val="18"/>
          <w:color w:val="auto"/>
        </w:rPr>
        <w:t>OF FINANCIAL CONDITION AND RESULTS OF</w:t>
      </w:r>
    </w:p>
    <w:p>
      <w:pPr>
        <w:ind w:left="2740"/>
        <w:spacing w:after="0" w:line="238" w:lineRule="auto"/>
        <w:rPr>
          <w:sz w:val="20"/>
          <w:szCs w:val="20"/>
          <w:color w:val="auto"/>
        </w:rPr>
      </w:pPr>
      <w:r>
        <w:rPr>
          <w:rFonts w:ascii="Courier New" w:cs="Courier New" w:eastAsia="Courier New" w:hAnsi="Courier New"/>
          <w:sz w:val="18"/>
          <w:szCs w:val="18"/>
          <w:color w:val="auto"/>
        </w:rPr>
        <w:t>OPERATIONS beginning at page ___ and</w:t>
      </w:r>
    </w:p>
    <w:p>
      <w:pPr>
        <w:ind w:left="2740"/>
        <w:spacing w:after="0"/>
        <w:rPr>
          <w:sz w:val="20"/>
          <w:szCs w:val="20"/>
          <w:color w:val="auto"/>
        </w:rPr>
      </w:pPr>
      <w:r>
        <w:rPr>
          <w:rFonts w:ascii="Courier New" w:cs="Courier New" w:eastAsia="Courier New" w:hAnsi="Courier New"/>
          <w:sz w:val="18"/>
          <w:szCs w:val="18"/>
          <w:color w:val="auto"/>
        </w:rPr>
        <w:t>"DIVIDEND POLICY" at page 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CPC</w:t>
      </w:r>
    </w:p>
    <w:p>
      <w:pPr>
        <w:spacing w:after="0" w:line="4" w:lineRule="exact"/>
        <w:rPr>
          <w:sz w:val="20"/>
          <w:szCs w:val="20"/>
          <w:color w:val="auto"/>
        </w:rPr>
      </w:pPr>
    </w:p>
    <w:p>
      <w:pPr>
        <w:ind w:left="2740" w:right="2519" w:hanging="2738"/>
        <w:spacing w:after="0" w:line="270" w:lineRule="auto"/>
        <w:tabs>
          <w:tab w:leader="none" w:pos="2720" w:val="left"/>
        </w:tabs>
        <w:rPr>
          <w:sz w:val="20"/>
          <w:szCs w:val="20"/>
          <w:color w:val="auto"/>
        </w:rPr>
      </w:pPr>
      <w:r>
        <w:rPr>
          <w:rFonts w:ascii="Courier New" w:cs="Courier New" w:eastAsia="Courier New" w:hAnsi="Courier New"/>
          <w:sz w:val="18"/>
          <w:szCs w:val="18"/>
          <w:color w:val="auto"/>
        </w:rPr>
        <w:t>After the Distribution.</w:t>
      </w:r>
      <w:r>
        <w:rPr>
          <w:sz w:val="20"/>
          <w:szCs w:val="20"/>
          <w:color w:val="auto"/>
        </w:rPr>
        <w:tab/>
      </w:r>
      <w:r>
        <w:rPr>
          <w:rFonts w:ascii="Courier New" w:cs="Courier New" w:eastAsia="Courier New" w:hAnsi="Courier New"/>
          <w:sz w:val="16"/>
          <w:szCs w:val="16"/>
          <w:color w:val="auto"/>
        </w:rPr>
        <w:t>The Company will have ongoing relationships with CPC following the Distribution. CPC and the Company intend to enter into the Master Supply Agreement and a number of other agreements in connection with the Distribution, including the Distribution Agreement, the Tax Sharing Agreement, the Tax Indemnification Agreement, the Debt Agreement, the Transition Services Agreement, the Employee Benefits Agreement, the Argo Access Agreement and the Master License Agreement. Under the</w:t>
      </w:r>
    </w:p>
    <w:p>
      <w:pPr>
        <w:spacing w:after="0" w:line="18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Master Supply Agreement, CPC will generally</w:t>
      </w:r>
    </w:p>
    <w:p>
      <w:pPr>
        <w:spacing w:after="0" w:line="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agree, among other things, to purchase certain</w:t>
      </w:r>
    </w:p>
    <w:p>
      <w:pPr>
        <w:spacing w:after="0" w:line="1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products exclusively from the Company for a</w:t>
      </w:r>
    </w:p>
    <w:p>
      <w:pPr>
        <w:ind w:left="2740"/>
        <w:spacing w:after="0" w:line="238" w:lineRule="auto"/>
        <w:rPr>
          <w:sz w:val="20"/>
          <w:szCs w:val="20"/>
          <w:color w:val="auto"/>
        </w:rPr>
      </w:pPr>
      <w:r>
        <w:rPr>
          <w:rFonts w:ascii="Courier New" w:cs="Courier New" w:eastAsia="Courier New" w:hAnsi="Courier New"/>
          <w:sz w:val="18"/>
          <w:szCs w:val="18"/>
          <w:color w:val="auto"/>
        </w:rPr>
        <w:t>period of two years from the Effective Date.</w:t>
      </w:r>
    </w:p>
    <w:p>
      <w:pPr>
        <w:ind w:left="2740"/>
        <w:spacing w:after="0"/>
        <w:rPr>
          <w:sz w:val="20"/>
          <w:szCs w:val="20"/>
          <w:color w:val="auto"/>
        </w:rPr>
      </w:pPr>
      <w:r>
        <w:rPr>
          <w:rFonts w:ascii="Courier New" w:cs="Courier New" w:eastAsia="Courier New" w:hAnsi="Courier New"/>
          <w:sz w:val="18"/>
          <w:szCs w:val="18"/>
          <w:color w:val="auto"/>
        </w:rPr>
        <w:t>In addition, the Company and CPC initially</w:t>
      </w:r>
    </w:p>
    <w:p>
      <w:pPr>
        <w:ind w:left="2740"/>
        <w:spacing w:after="0" w:line="237" w:lineRule="auto"/>
        <w:rPr>
          <w:sz w:val="20"/>
          <w:szCs w:val="20"/>
          <w:color w:val="auto"/>
        </w:rPr>
      </w:pPr>
      <w:r>
        <w:rPr>
          <w:rFonts w:ascii="Courier New" w:cs="Courier New" w:eastAsia="Courier New" w:hAnsi="Courier New"/>
          <w:sz w:val="18"/>
          <w:szCs w:val="18"/>
          <w:color w:val="auto"/>
        </w:rPr>
        <w:t>will have four common members on their</w:t>
      </w:r>
    </w:p>
    <w:p>
      <w:pPr>
        <w:ind w:left="2740"/>
        <w:spacing w:after="0" w:line="238" w:lineRule="auto"/>
        <w:rPr>
          <w:sz w:val="20"/>
          <w:szCs w:val="20"/>
          <w:color w:val="auto"/>
        </w:rPr>
      </w:pPr>
      <w:r>
        <w:rPr>
          <w:rFonts w:ascii="Courier New" w:cs="Courier New" w:eastAsia="Courier New" w:hAnsi="Courier New"/>
          <w:sz w:val="18"/>
          <w:szCs w:val="18"/>
          <w:color w:val="auto"/>
        </w:rPr>
        <w:t>respective Boards of Directors and one CPC</w:t>
      </w:r>
    </w:p>
    <w:p>
      <w:pPr>
        <w:ind w:left="2740"/>
        <w:spacing w:after="0"/>
        <w:rPr>
          <w:sz w:val="20"/>
          <w:szCs w:val="20"/>
          <w:color w:val="auto"/>
        </w:rPr>
      </w:pPr>
      <w:r>
        <w:rPr>
          <w:rFonts w:ascii="Courier New" w:cs="Courier New" w:eastAsia="Courier New" w:hAnsi="Courier New"/>
          <w:sz w:val="18"/>
          <w:szCs w:val="18"/>
          <w:color w:val="auto"/>
        </w:rPr>
        <w:t>employee will initially serve as a director</w:t>
      </w:r>
    </w:p>
    <w:p>
      <w:pPr>
        <w:ind w:left="2740"/>
        <w:spacing w:after="0"/>
        <w:tabs>
          <w:tab w:leader="none" w:pos="4520" w:val="left"/>
        </w:tabs>
        <w:rPr>
          <w:sz w:val="20"/>
          <w:szCs w:val="20"/>
          <w:color w:val="auto"/>
        </w:rPr>
      </w:pPr>
      <w:r>
        <w:rPr>
          <w:rFonts w:ascii="Courier New" w:cs="Courier New" w:eastAsia="Courier New" w:hAnsi="Courier New"/>
          <w:sz w:val="18"/>
          <w:szCs w:val="18"/>
          <w:color w:val="auto"/>
        </w:rPr>
        <w:t>of the Company.</w:t>
      </w:r>
      <w:r>
        <w:rPr>
          <w:sz w:val="20"/>
          <w:szCs w:val="20"/>
          <w:color w:val="auto"/>
        </w:rPr>
        <w:tab/>
      </w:r>
      <w:r>
        <w:rPr>
          <w:rFonts w:ascii="Courier New" w:cs="Courier New" w:eastAsia="Courier New" w:hAnsi="Courier New"/>
          <w:sz w:val="16"/>
          <w:szCs w:val="16"/>
          <w:color w:val="auto"/>
        </w:rPr>
        <w:t>See "RELATIONSHIP BETWEEN</w:t>
      </w:r>
    </w:p>
    <w:p>
      <w:pPr>
        <w:ind w:left="2740"/>
        <w:spacing w:after="0"/>
        <w:rPr>
          <w:sz w:val="20"/>
          <w:szCs w:val="20"/>
          <w:color w:val="auto"/>
        </w:rPr>
      </w:pPr>
      <w:r>
        <w:rPr>
          <w:rFonts w:ascii="Courier New" w:cs="Courier New" w:eastAsia="Courier New" w:hAnsi="Courier New"/>
          <w:sz w:val="18"/>
          <w:szCs w:val="18"/>
          <w:color w:val="auto"/>
        </w:rPr>
        <w:t>THE COMPANY AND CPC AFTER THE DISTRIBUTION"</w:t>
      </w:r>
    </w:p>
    <w:p>
      <w:pPr>
        <w:ind w:left="2740"/>
        <w:spacing w:after="0" w:line="237" w:lineRule="auto"/>
        <w:rPr>
          <w:sz w:val="20"/>
          <w:szCs w:val="20"/>
          <w:color w:val="auto"/>
        </w:rPr>
      </w:pPr>
      <w:r>
        <w:rPr>
          <w:rFonts w:ascii="Courier New" w:cs="Courier New" w:eastAsia="Courier New" w:hAnsi="Courier New"/>
          <w:sz w:val="18"/>
          <w:szCs w:val="18"/>
          <w:color w:val="auto"/>
        </w:rPr>
        <w:t>at page ___ and "MANAGEMENT" at page ___.</w:t>
      </w:r>
    </w:p>
    <w:p>
      <w:pPr>
        <w:spacing w:after="0" w:line="202"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Stockholders should carefully consider the</w:t>
      </w:r>
    </w:p>
    <w:p>
      <w:pPr>
        <w:ind w:left="2740"/>
        <w:spacing w:after="0" w:line="238" w:lineRule="auto"/>
        <w:rPr>
          <w:sz w:val="20"/>
          <w:szCs w:val="20"/>
          <w:color w:val="auto"/>
        </w:rPr>
      </w:pPr>
      <w:r>
        <w:rPr>
          <w:rFonts w:ascii="Courier New" w:cs="Courier New" w:eastAsia="Courier New" w:hAnsi="Courier New"/>
          <w:sz w:val="18"/>
          <w:szCs w:val="18"/>
          <w:color w:val="auto"/>
        </w:rPr>
        <w:t>matters discussed in the section of this</w:t>
      </w:r>
    </w:p>
    <w:p>
      <w:pPr>
        <w:ind w:left="2740"/>
        <w:spacing w:after="0"/>
        <w:rPr>
          <w:sz w:val="20"/>
          <w:szCs w:val="20"/>
          <w:color w:val="auto"/>
        </w:rPr>
      </w:pPr>
      <w:r>
        <w:rPr>
          <w:rFonts w:ascii="Courier New" w:cs="Courier New" w:eastAsia="Courier New" w:hAnsi="Courier New"/>
          <w:sz w:val="18"/>
          <w:szCs w:val="18"/>
          <w:color w:val="auto"/>
        </w:rPr>
        <w:t>Information Statement entitled "RISK FACTORS"</w:t>
      </w:r>
    </w:p>
    <w:p>
      <w:pPr>
        <w:ind w:left="2740"/>
        <w:spacing w:after="0" w:line="237" w:lineRule="auto"/>
        <w:rPr>
          <w:sz w:val="20"/>
          <w:szCs w:val="20"/>
          <w:color w:val="auto"/>
        </w:rPr>
      </w:pPr>
      <w:r>
        <w:rPr>
          <w:rFonts w:ascii="Courier New" w:cs="Courier New" w:eastAsia="Courier New" w:hAnsi="Courier New"/>
          <w:sz w:val="18"/>
          <w:szCs w:val="18"/>
          <w:color w:val="auto"/>
        </w:rPr>
        <w:t>beginning at page ___.</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STOCKHOLDER INQUIRIES</w:t>
      </w:r>
    </w:p>
    <w:p>
      <w:pPr>
        <w:spacing w:after="0" w:line="207"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Stockholders of CPC with questions relating to the Distribution and delivery of stock certificates, or the trading of Corn Products Common Stock or CPC Common Stock for the period generally between the Record Date and the Effective Date, should contact the Distribution Agent:</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First Chicago Trust Company of New York</w:t>
      </w:r>
    </w:p>
    <w:p>
      <w:pPr>
        <w:ind w:left="2860"/>
        <w:spacing w:after="0" w:line="238" w:lineRule="auto"/>
        <w:rPr>
          <w:sz w:val="20"/>
          <w:szCs w:val="20"/>
          <w:color w:val="auto"/>
        </w:rPr>
      </w:pPr>
      <w:r>
        <w:rPr>
          <w:rFonts w:ascii="Courier New" w:cs="Courier New" w:eastAsia="Courier New" w:hAnsi="Courier New"/>
          <w:sz w:val="18"/>
          <w:szCs w:val="18"/>
          <w:color w:val="auto"/>
        </w:rPr>
        <w:t>P.O. Box 2500</w:t>
      </w:r>
    </w:p>
    <w:p>
      <w:pPr>
        <w:ind w:left="2120"/>
        <w:spacing w:after="0"/>
        <w:rPr>
          <w:sz w:val="20"/>
          <w:szCs w:val="20"/>
          <w:color w:val="auto"/>
        </w:rPr>
      </w:pPr>
      <w:r>
        <w:rPr>
          <w:rFonts w:ascii="Courier New" w:cs="Courier New" w:eastAsia="Courier New" w:hAnsi="Courier New"/>
          <w:sz w:val="18"/>
          <w:szCs w:val="18"/>
          <w:color w:val="auto"/>
        </w:rPr>
        <w:t>Jersey City, NJ 07303-2506</w:t>
      </w:r>
    </w:p>
    <w:p>
      <w:pPr>
        <w:spacing w:after="0" w:line="3" w:lineRule="exact"/>
        <w:rPr>
          <w:sz w:val="20"/>
          <w:szCs w:val="20"/>
          <w:color w:val="auto"/>
        </w:rPr>
      </w:pPr>
    </w:p>
    <w:p>
      <w:pPr>
        <w:ind w:left="3380" w:right="5999" w:hanging="633"/>
        <w:spacing w:after="0" w:line="235" w:lineRule="auto"/>
        <w:tabs>
          <w:tab w:leader="none" w:pos="33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324-0498 or</w:t>
      </w:r>
    </w:p>
    <w:p>
      <w:pPr>
        <w:spacing w:after="0" w:line="1" w:lineRule="exact"/>
        <w:rPr>
          <w:rFonts w:ascii="Courier New" w:cs="Courier New" w:eastAsia="Courier New" w:hAnsi="Courier New"/>
          <w:sz w:val="18"/>
          <w:szCs w:val="18"/>
          <w:color w:val="auto"/>
        </w:rPr>
      </w:pPr>
    </w:p>
    <w:p>
      <w:pPr>
        <w:ind w:left="2220" w:hanging="632"/>
        <w:spacing w:after="0" w:line="238" w:lineRule="auto"/>
        <w:tabs>
          <w:tab w:leader="none" w:pos="2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446-2617 (Anywhere in the U.S.)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25" w:right="1440" w:bottom="1440" w:gutter="0" w:footer="0" w:header="0"/>
        </w:sectPr>
      </w:pPr>
    </w:p>
    <w:bookmarkStart w:id="16" w:name="page17"/>
    <w:bookmarkEnd w:id="16"/>
    <w:p>
      <w:pPr>
        <w:ind w:left="24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For other questions addressed to CPC, please contact: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Shareholder Communications Corporation</w:t>
      </w:r>
    </w:p>
    <w:p>
      <w:pPr>
        <w:ind w:left="2740"/>
        <w:spacing w:after="0" w:line="238" w:lineRule="auto"/>
        <w:rPr>
          <w:sz w:val="20"/>
          <w:szCs w:val="20"/>
          <w:color w:val="auto"/>
        </w:rPr>
      </w:pPr>
      <w:r>
        <w:rPr>
          <w:rFonts w:ascii="Courier New" w:cs="Courier New" w:eastAsia="Courier New" w:hAnsi="Courier New"/>
          <w:sz w:val="18"/>
          <w:szCs w:val="18"/>
          <w:color w:val="auto"/>
        </w:rPr>
        <w:t>17 State Street</w:t>
      </w:r>
    </w:p>
    <w:p>
      <w:pPr>
        <w:ind w:left="2540"/>
        <w:spacing w:after="0"/>
        <w:rPr>
          <w:sz w:val="20"/>
          <w:szCs w:val="20"/>
          <w:color w:val="auto"/>
        </w:rPr>
      </w:pPr>
      <w:r>
        <w:rPr>
          <w:rFonts w:ascii="Courier New" w:cs="Courier New" w:eastAsia="Courier New" w:hAnsi="Courier New"/>
          <w:sz w:val="18"/>
          <w:szCs w:val="18"/>
          <w:color w:val="auto"/>
        </w:rPr>
        <w:t>New York, NY 10004</w:t>
      </w:r>
    </w:p>
    <w:p>
      <w:pPr>
        <w:ind w:left="2740"/>
        <w:spacing w:after="0" w:line="237" w:lineRule="auto"/>
        <w:rPr>
          <w:sz w:val="20"/>
          <w:szCs w:val="20"/>
          <w:color w:val="auto"/>
        </w:rPr>
      </w:pPr>
      <w:r>
        <w:rPr>
          <w:rFonts w:ascii="Courier New" w:cs="Courier New" w:eastAsia="Courier New" w:hAnsi="Courier New"/>
          <w:sz w:val="18"/>
          <w:szCs w:val="18"/>
          <w:color w:val="auto"/>
        </w:rPr>
        <w:t>(800) 451-0155</w:t>
      </w:r>
    </w:p>
    <w:p>
      <w:pPr>
        <w:spacing w:after="0" w:line="200" w:lineRule="exact"/>
        <w:rPr>
          <w:sz w:val="20"/>
          <w:szCs w:val="20"/>
          <w:color w:val="auto"/>
        </w:rPr>
      </w:pPr>
    </w:p>
    <w:p>
      <w:pPr>
        <w:spacing w:after="0" w:line="210"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After the Effective Date, stockholders of the Company with inquiries relating to the Distribution or their investment in the Company should contact ____________ at Corn Products</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International, Inc., P.O. Box 345, 6500 Archer Road, Argo, IL 60501.</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17" w:name="page18"/>
    <w:bookmarkEnd w:id="17"/>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ind w:left="1800"/>
        <w:spacing w:after="0" w:line="238" w:lineRule="auto"/>
        <w:rPr>
          <w:sz w:val="20"/>
          <w:szCs w:val="20"/>
          <w:color w:val="auto"/>
        </w:rPr>
      </w:pPr>
      <w:r>
        <w:rPr>
          <w:rFonts w:ascii="Courier New" w:cs="Courier New" w:eastAsia="Courier New" w:hAnsi="Courier New"/>
          <w:sz w:val="18"/>
          <w:szCs w:val="18"/>
          <w:color w:val="auto"/>
        </w:rPr>
        <w:t>SUMMARY HISTORICAL FINANCIAL DATA</w:t>
      </w:r>
    </w:p>
    <w:p>
      <w:pPr>
        <w:spacing w:after="0" w:line="207" w:lineRule="exact"/>
        <w:rPr>
          <w:sz w:val="20"/>
          <w:szCs w:val="20"/>
          <w:color w:val="auto"/>
        </w:rPr>
      </w:pPr>
    </w:p>
    <w:p>
      <w:pPr>
        <w:ind w:right="3039" w:firstLine="1159"/>
        <w:spacing w:after="0" w:line="238" w:lineRule="auto"/>
        <w:rPr>
          <w:sz w:val="20"/>
          <w:szCs w:val="20"/>
          <w:color w:val="auto"/>
        </w:rPr>
      </w:pPr>
      <w:r>
        <w:rPr>
          <w:rFonts w:ascii="Courier New" w:cs="Courier New" w:eastAsia="Courier New" w:hAnsi="Courier New"/>
          <w:sz w:val="18"/>
          <w:szCs w:val="18"/>
          <w:color w:val="auto"/>
        </w:rPr>
        <w:t>The following table sets forth a summary of selected financial data for the Company. The historical financial information below may not necessarily be indicative of the results of operations or financial position that would have been obtained if the Company had been a separate, independent company during the period shown or of the Company's future performance as an independent company. The financial data set forth below should be read in conjunction with the Company's financial statements and the notes thereto found elsewhere in this Information Statement. Interim results may not necessarily be indicative of the Company's results of operations or financial position for a full year. See "SELECTED HISTORICAL FINANCIAL DATA" at page __, "PRO FORMA FINANCIAL DATA" at page __, "MANAGEMENT'S DISCUSSION AND ANALYSIS OF FINANCIAL CONDITION AND RESULTS OF OPERATIONS" beginning at page __ and the Company's Combined Financial Statements beginning at page F-1. Earnings per share data are presented elsewhere in this Information Statement and on a pro forma basis only. See "PRO FORMA FINANCIAL DATA" at page __.</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 millions, except</w:t>
            </w:r>
          </w:p>
        </w:tc>
        <w:tc>
          <w:tcPr>
            <w:tcW w:w="27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Six Months Ended</w:t>
            </w: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ratio)</w:t>
            </w:r>
          </w:p>
        </w:tc>
        <w:tc>
          <w:tcPr>
            <w:tcW w:w="278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June 30,</w:t>
            </w:r>
          </w:p>
        </w:tc>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700" w:type="dxa"/>
            <w:vAlign w:val="bottom"/>
          </w:tcPr>
          <w:p>
            <w:pPr>
              <w:spacing w:after="0"/>
              <w:rPr>
                <w:sz w:val="17"/>
                <w:szCs w:val="17"/>
                <w:color w:val="auto"/>
              </w:rPr>
            </w:pPr>
          </w:p>
        </w:tc>
        <w:tc>
          <w:tcPr>
            <w:tcW w:w="27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Statement</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 (1) ..........</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$695</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$744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$1,524</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charges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(gains), net ..........</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251</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before income taxes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$(72)(2)</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$135(2)</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 millions, except</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ratio)</w:t>
            </w:r>
          </w:p>
        </w:tc>
        <w:tc>
          <w:tcPr>
            <w:tcW w:w="1200" w:type="dxa"/>
            <w:vAlign w:val="bottom"/>
          </w:tcPr>
          <w:p>
            <w:pPr>
              <w:spacing w:after="0"/>
              <w:rPr>
                <w:sz w:val="17"/>
                <w:szCs w:val="17"/>
                <w:color w:val="auto"/>
              </w:rPr>
            </w:pPr>
          </w:p>
        </w:tc>
        <w:tc>
          <w:tcPr>
            <w:tcW w:w="2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Year Ended December 31,</w:t>
            </w:r>
          </w:p>
        </w:tc>
        <w:tc>
          <w:tcPr>
            <w:tcW w:w="164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4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Statement</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 (1) ..........</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$1,385</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$1,243</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$1,250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258</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charges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(gains), net ..........</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before income taxes ....</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270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0" w:gutter="0" w:footer="0" w:header="0"/>
        </w:sectPr>
      </w:pPr>
    </w:p>
    <w:bookmarkStart w:id="18" w:name="page19"/>
    <w:bookmarkEnd w:id="18"/>
    <w:p>
      <w:pPr>
        <w:ind w:left="21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 millions, except</w:t>
            </w:r>
          </w:p>
        </w:tc>
        <w:tc>
          <w:tcPr>
            <w:tcW w:w="28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Six Months Ended</w:t>
            </w: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ratio)</w:t>
            </w:r>
          </w:p>
        </w:tc>
        <w:tc>
          <w:tcPr>
            <w:tcW w:w="940" w:type="dxa"/>
            <w:vAlign w:val="bottom"/>
          </w:tcPr>
          <w:p>
            <w:pPr>
              <w:spacing w:after="0"/>
              <w:rPr>
                <w:sz w:val="17"/>
                <w:szCs w:val="17"/>
                <w:color w:val="auto"/>
              </w:rPr>
            </w:pPr>
          </w:p>
        </w:tc>
        <w:tc>
          <w:tcPr>
            <w:tcW w:w="19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w w:val="97"/>
              </w:rPr>
              <w:t>June 30,</w:t>
            </w:r>
          </w:p>
        </w:tc>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640" w:type="dxa"/>
            <w:vAlign w:val="bottom"/>
          </w:tcPr>
          <w:p>
            <w:pPr>
              <w:spacing w:after="0"/>
              <w:rPr>
                <w:sz w:val="17"/>
                <w:szCs w:val="17"/>
                <w:color w:val="auto"/>
              </w:rPr>
            </w:pPr>
          </w:p>
        </w:tc>
        <w:tc>
          <w:tcPr>
            <w:tcW w:w="28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ratio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Plant and</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properties, net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$1,060</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$1,028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$340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CPC</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Inc.</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$979</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$836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$1,658</w:t>
            </w:r>
          </w:p>
        </w:tc>
        <w:tc>
          <w:tcPr>
            <w:tcW w:w="19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$1,502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$1,306</w:t>
            </w:r>
          </w:p>
        </w:tc>
      </w:tr>
      <w:tr>
        <w:trPr>
          <w:trHeight w:val="810"/>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 millions, except</w:t>
            </w:r>
          </w:p>
        </w:tc>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ratio)</w:t>
            </w:r>
          </w:p>
        </w:tc>
        <w:tc>
          <w:tcPr>
            <w:tcW w:w="940" w:type="dxa"/>
            <w:vAlign w:val="bottom"/>
          </w:tcPr>
          <w:p>
            <w:pPr>
              <w:spacing w:after="0"/>
              <w:rPr>
                <w:sz w:val="17"/>
                <w:szCs w:val="17"/>
                <w:color w:val="auto"/>
              </w:rPr>
            </w:pPr>
          </w:p>
        </w:tc>
        <w:tc>
          <w:tcPr>
            <w:tcW w:w="2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6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48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26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ratio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Plant and</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properties, net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$792</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$263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CPC</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Inc.</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w:t>
            </w:r>
          </w:p>
        </w:tc>
        <w:tc>
          <w:tcPr>
            <w:tcW w:w="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$1,207</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$1,110</w:t>
            </w:r>
          </w:p>
        </w:tc>
        <w:tc>
          <w:tcPr>
            <w:tcW w:w="1000" w:type="dxa"/>
            <w:vAlign w:val="bottom"/>
          </w:tcPr>
          <w:p>
            <w:pPr>
              <w:spacing w:after="0"/>
              <w:rPr>
                <w:sz w:val="17"/>
                <w:szCs w:val="17"/>
                <w:color w:val="auto"/>
              </w:rPr>
            </w:pPr>
          </w:p>
        </w:tc>
        <w:tc>
          <w:tcPr>
            <w:tcW w:w="1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$1,053</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89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sales to CPC as follows: $84; $83; $157; $154; $163; $140; and $153 for the six months ended June 30, 1997 and 1996 and the years ended December 31, 1996, 1995, 1994, 1993 and 1992, respectively.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provisions for restructuring. See</w:t>
      </w:r>
    </w:p>
    <w:p>
      <w:pPr>
        <w:spacing w:after="0" w:line="4" w:lineRule="exact"/>
        <w:rPr>
          <w:rFonts w:ascii="Courier New" w:cs="Courier New" w:eastAsia="Courier New" w:hAnsi="Courier New"/>
          <w:sz w:val="18"/>
          <w:szCs w:val="18"/>
          <w:color w:val="auto"/>
        </w:rPr>
      </w:pPr>
    </w:p>
    <w:p>
      <w:pPr>
        <w:ind w:left="540" w:right="3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"MANAGEMENT'S DISCUSSION AND ANALYSIS OF FINANCIAL CONDITION AND RESULTS OF OPERATIONS" beginning at page __.</w:t>
      </w: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20" w:name="page21"/>
    <w:bookmarkEnd w:id="20"/>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ind w:left="1800"/>
        <w:spacing w:after="0" w:line="238" w:lineRule="auto"/>
        <w:rPr>
          <w:sz w:val="20"/>
          <w:szCs w:val="20"/>
          <w:color w:val="auto"/>
        </w:rPr>
      </w:pPr>
      <w:r>
        <w:rPr>
          <w:rFonts w:ascii="Courier New" w:cs="Courier New" w:eastAsia="Courier New" w:hAnsi="Courier New"/>
          <w:sz w:val="18"/>
          <w:szCs w:val="18"/>
          <w:color w:val="auto"/>
        </w:rPr>
        <w:t>SUMMARY PRO FORMA FINANCIAL DATA</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following summary pro forma financial data make adjustments to the Company's historical statement of income as if the Distribution had occurred on December 31, 1995 for purposes of the pro forma statement of earnings, and make adjustments to the Company's historical balance sheet as if the Distribution had occurred on June 30, 1997 for purposes of the June 30, 1997 pro forma balance sheet and on December 31, 1996 for purposes of the December 31, 1996 pro forma balance sheet. See "PRO FORMA FINANCIAL DATA" at page __ for a discussion of the principal adjustments involved in the preparation of the pro forma financial information. The pro forma financial statements of the Company may not reflect the future results of operations or financial position of the Company or what the results of operations would have been if the Company had been a separate, independent company during such periods. See "PRO FORMA FINANCIAL DATA" at page ___.</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Months</w:t>
            </w:r>
          </w:p>
        </w:tc>
        <w:tc>
          <w:tcPr>
            <w:tcW w:w="6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Courier New" w:cs="Courier New" w:eastAsia="Courier New" w:hAnsi="Courier New"/>
                <w:sz w:val="18"/>
                <w:szCs w:val="18"/>
                <w:color w:val="auto"/>
              </w:rPr>
              <w:t>Year</w:t>
            </w:r>
          </w:p>
        </w:tc>
      </w:tr>
      <w:tr>
        <w:trPr>
          <w:trHeight w:val="203"/>
        </w:trPr>
        <w:tc>
          <w:tcPr>
            <w:tcW w:w="4020" w:type="dxa"/>
            <w:vAlign w:val="bottom"/>
          </w:tcPr>
          <w:p>
            <w:pPr>
              <w:spacing w:after="0"/>
              <w:rPr>
                <w:sz w:val="17"/>
                <w:szCs w:val="17"/>
                <w:color w:val="auto"/>
              </w:rPr>
            </w:pPr>
          </w:p>
        </w:tc>
        <w:tc>
          <w:tcPr>
            <w:tcW w:w="14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Ended</w:t>
            </w:r>
          </w:p>
        </w:tc>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020" w:type="dxa"/>
            <w:vAlign w:val="bottom"/>
          </w:tcPr>
          <w:p>
            <w:pPr>
              <w:spacing w:after="0"/>
              <w:rPr>
                <w:sz w:val="17"/>
                <w:szCs w:val="17"/>
                <w:color w:val="auto"/>
              </w:rPr>
            </w:pPr>
          </w:p>
        </w:tc>
        <w:tc>
          <w:tcPr>
            <w:tcW w:w="14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 except per share data)</w:t>
            </w: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1997</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 Earnings Data:</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695</w:t>
            </w:r>
          </w:p>
        </w:tc>
        <w:tc>
          <w:tcPr>
            <w:tcW w:w="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1,524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charges</w:t>
            </w: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5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5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5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(loss) per share(1)</w:t>
            </w:r>
          </w:p>
        </w:tc>
        <w:tc>
          <w:tcPr>
            <w:tcW w:w="14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$(1.99)</w:t>
            </w:r>
          </w:p>
        </w:tc>
        <w:tc>
          <w:tcPr>
            <w:tcW w:w="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0.72</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407</w:t>
            </w:r>
          </w:p>
        </w:tc>
        <w:tc>
          <w:tcPr>
            <w:tcW w:w="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Plant and properties, net</w:t>
            </w:r>
          </w:p>
        </w:tc>
        <w:tc>
          <w:tcPr>
            <w:tcW w:w="14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1,060</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1,057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4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1,658</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1,663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w:t>
            </w:r>
          </w:p>
        </w:tc>
        <w:tc>
          <w:tcPr>
            <w:tcW w:w="64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5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990</w:t>
            </w:r>
          </w:p>
        </w:tc>
        <w:tc>
          <w:tcPr>
            <w:tcW w:w="1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1,037</w:t>
            </w:r>
          </w:p>
        </w:tc>
      </w:tr>
    </w:tbl>
    <w:p>
      <w:pPr>
        <w:spacing w:after="0" w:line="207" w:lineRule="exact"/>
        <w:rPr>
          <w:sz w:val="20"/>
          <w:szCs w:val="20"/>
          <w:color w:val="auto"/>
        </w:rPr>
      </w:pPr>
    </w:p>
    <w:p>
      <w:pPr>
        <w:ind w:left="540" w:right="335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used to compute earnings (loss) per share is based on the number of shares of CPC Common Stock outstanding at June 30, 1997 and December 31, 1996, adjusted for an assumed distribution ratio of one share of Corn Products Common Stock for every four shares of CPC Common Stock held on the Record Date.</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21" w:name="page22"/>
    <w:bookmarkEnd w:id="21"/>
    <w:p>
      <w:pPr>
        <w:ind w:left="2860"/>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On _____, 1997, the Board of Directors of CPC declared</w:t>
      </w:r>
    </w:p>
    <w:p>
      <w:pPr>
        <w:spacing w:after="0" w:line="2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Distribution payable to the holders of record of CPC Common Stock at the close of business on the Record Date of one share of Corn Products Common Stock, including the associated preferred stock purchase rights ("Rights"), for every four shares of CPC Common Stock outstanding on the Record Date. (Unless the context otherwise requires, all references to Corn Products Common Stock in this Information Statement shall include the associated Rights.) The Distribution will occur at the Effective Date. As a result of the Distribution, 100% of the outstanding shares of Corn Products Common Stock will be distributed to holders of CPC Common Stock, and CPC will no longer own any shares of Corn Products Common Stock. It is expected that certificates representing shares of Corn Products Common Stock will be mailed to holders of CPC Common Stock on or about January 5, 1998. See "THE DISTRIBUTION -- Manner of Effecting the Distribution" at page ___.</w:t>
      </w:r>
    </w:p>
    <w:p>
      <w:pPr>
        <w:spacing w:after="0" w:line="208"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CPC formed the Company in March 1997 to assume the operations of the Corn Refining Business and to effect the Distribution. In connection with the Distribution, CPC will transfer to the Company all of the assets and related liabilities of the Corn Refining Business, including the stock of certain of CPC's foreign and domestic subsidiaries engaged in the Corn Refining Business. Following the Distribution, the Company will focus on the Corn Refining Business and CPC will focus on its worldwide branded foods business. See "BUSINESS" at page ____ and "RELATIONSHIP BETWEEN THE COMPANY AND CPC AFTER THE DISTRIBUTION</w:t>
      </w:r>
    </w:p>
    <w:p>
      <w:pPr>
        <w:spacing w:after="0" w:line="2" w:lineRule="exact"/>
        <w:rPr>
          <w:sz w:val="20"/>
          <w:szCs w:val="20"/>
          <w:color w:val="auto"/>
        </w:rPr>
      </w:pPr>
    </w:p>
    <w:p>
      <w:pPr>
        <w:ind w:right="3359" w:firstLine="8"/>
        <w:spacing w:after="0" w:line="237"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Distribution Agreement" at page ___. Unless the context indicates otherwise, all references herein to the business, operations, activities, customers, assets and other attributes of the Company prior to the Distribution Date relate to the Corn Refining Business conducted by CPC and its subsidiaries prior to the Distribution and are described herein as those of the Company for ease of presentation and all references herein to the Company or Corn Products include Corn Products International, Inc. and its subsidiaries.</w:t>
      </w:r>
    </w:p>
    <w:p>
      <w:pPr>
        <w:spacing w:after="0" w:line="214"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Stockholders of CPC with questions concerning procedural issues related to the Distribution or the trading of Corn Products Common Stock or CPC Common Stock for the period generally between the Record Date and the Effective Date may call the Distribution Agent, First Chicago Trust Company of New York, at (201) 324-0498 or (800) 446-2617. Other inquiries addressed to CPC should be directed to Shareholder Communications Corporation at 17 State Street, New York, NY 10004, or by telephone at (800) 451-0155. After the Effective Date, stockholders of the Company with inquiries relating to the Distribution or their investment in the Company should contact _________________ at Corn Products</w:t>
      </w:r>
    </w:p>
    <w:p>
      <w:pPr>
        <w:spacing w:after="0" w:line="2"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International, Inc. The Company's address is P.O. Box 345, 6500 Archer Road, Argo, IL 60501 and its telephone number is (708)</w:t>
      </w:r>
    </w:p>
    <w:p>
      <w:pPr>
        <w:spacing w:after="0" w:line="233" w:lineRule="auto"/>
        <w:rPr>
          <w:sz w:val="20"/>
          <w:szCs w:val="20"/>
          <w:color w:val="auto"/>
        </w:rPr>
      </w:pPr>
      <w:r>
        <w:rPr>
          <w:rFonts w:ascii="Courier New" w:cs="Courier New" w:eastAsia="Courier New" w:hAnsi="Courier New"/>
          <w:sz w:val="18"/>
          <w:szCs w:val="18"/>
          <w:color w:val="auto"/>
        </w:rPr>
        <w:t>563-2400.</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22" w:name="page23"/>
    <w:bookmarkEnd w:id="22"/>
    <w:p>
      <w:pPr>
        <w:ind w:left="306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Corn Refining Business dates back to the original formation of CPC's predecessor over 90 years ago. In 1906, Corn Products Refining Company was formed through an amalgamation of virtually all the corn syrup and starch companies in the United States. International expansion followed soon thereafter. In 1928, the Corn Refining Business commenced Latin American operations in Brazil, followed quickly by expansions into Argentina and Mexico. The Company engages in business in over 20 countries, operating directly and through affiliates in nine countries with 19 plants and indirectly through joint ventures and technical licensing agreements elsewhere in Latin America, Asia, Africa, Australia and New Zealand. The largest of these joint ventures is in Mexico, where the operations of the Corn Refining Business have been combined into a joint venture with the corn refining operations of Arancia Industrial S.A. de C.V. This joint venture was, in 1996, the first producer in Mexico of HFCS-55, the primary form of high fructose corn syrup used in the soft drink industry. The Company is one of the largest corn refiners in the world, and believes it is the fourth largest corn refiner in the United States and the leading corn refiner both in Latin America (including its Mexican joint venture which is the largest corn refiner in Mexico) and in Canada, based on annual grind. Approximately 68% of the Company's net sales are generated in North America, 27% in Latin America and 5% in other geographic regions through product sales and technology license fees.</w:t>
      </w:r>
    </w:p>
    <w:p>
      <w:pPr>
        <w:spacing w:after="0" w:line="391"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As a result of the multinational nature of the Company's operations, the Company has developed a management structure that is able to provide strategic direction on a global basis and also can implement ideas and service customers locally. The Company has developed both formal and informal networks to facilitate the sharing of business experiences and problem solving. The Company believes this flexible structure enables it to take advantage of the relaxation of international trade barriers to increase exports between countries and allows for more effective management and higher utilization of resources.</w:t>
      </w:r>
    </w:p>
    <w:p>
      <w:pPr>
        <w:spacing w:after="0" w:line="189" w:lineRule="exact"/>
        <w:rPr>
          <w:sz w:val="20"/>
          <w:szCs w:val="20"/>
          <w:color w:val="auto"/>
        </w:rPr>
      </w:pPr>
    </w:p>
    <w:p>
      <w:pPr>
        <w:ind w:right="3479" w:firstLine="1159"/>
        <w:spacing w:after="0" w:line="272" w:lineRule="auto"/>
        <w:rPr>
          <w:sz w:val="20"/>
          <w:szCs w:val="20"/>
          <w:color w:val="auto"/>
        </w:rPr>
      </w:pPr>
      <w:r>
        <w:rPr>
          <w:rFonts w:ascii="Courier New" w:cs="Courier New" w:eastAsia="Courier New" w:hAnsi="Courier New"/>
          <w:sz w:val="16"/>
          <w:szCs w:val="16"/>
          <w:color w:val="auto"/>
        </w:rPr>
        <w:t>The Corn Refining Business supplies customers in more than 60 industries with value-added products processed from starch and commodity products. The Company's most important customers are in the food and beverage, pharmaceuticals, paper products, corrugated and laminated paper, textiles and brewing industries and in the animal feed markets.</w:t>
      </w:r>
    </w:p>
    <w:p>
      <w:pPr>
        <w:spacing w:after="0" w:line="186" w:lineRule="exact"/>
        <w:rPr>
          <w:sz w:val="20"/>
          <w:szCs w:val="20"/>
          <w:color w:val="auto"/>
        </w:rPr>
      </w:pPr>
    </w:p>
    <w:p>
      <w:pPr>
        <w:ind w:right="3479" w:firstLine="1159"/>
        <w:spacing w:after="0" w:line="271" w:lineRule="auto"/>
        <w:rPr>
          <w:sz w:val="20"/>
          <w:szCs w:val="20"/>
          <w:color w:val="auto"/>
        </w:rPr>
      </w:pPr>
      <w:r>
        <w:rPr>
          <w:rFonts w:ascii="Courier New" w:cs="Courier New" w:eastAsia="Courier New" w:hAnsi="Courier New"/>
          <w:sz w:val="16"/>
          <w:szCs w:val="16"/>
          <w:color w:val="auto"/>
        </w:rPr>
        <w:t>Corn refining is a capital-intensive two-step process that involves the wet milling and processing of corn. During the front end grind, corn is steeped in water and separated into starch and co-products such as animal feed and germ. The starch is then either dried for sale or further modified or refined through various processes to make products designed to serve the particular needs of various industries. The germ is refined to produce corn oil. See "-- Products" at page ___.</w:t>
      </w:r>
    </w:p>
    <w:p>
      <w:pPr>
        <w:spacing w:after="0" w:line="186" w:lineRule="exact"/>
        <w:rPr>
          <w:sz w:val="20"/>
          <w:szCs w:val="20"/>
          <w:color w:val="auto"/>
        </w:rPr>
      </w:pPr>
    </w:p>
    <w:p>
      <w:pPr>
        <w:ind w:right="3359" w:firstLine="1159"/>
        <w:spacing w:after="0" w:line="279" w:lineRule="auto"/>
        <w:rPr>
          <w:sz w:val="20"/>
          <w:szCs w:val="20"/>
          <w:color w:val="auto"/>
        </w:rPr>
      </w:pPr>
      <w:r>
        <w:rPr>
          <w:rFonts w:ascii="Courier New" w:cs="Courier New" w:eastAsia="Courier New" w:hAnsi="Courier New"/>
          <w:sz w:val="16"/>
          <w:szCs w:val="16"/>
          <w:color w:val="auto"/>
        </w:rPr>
        <w:t>The Company believes it has competitive, up-to-date and cost-effective facilities. In recent years, significant capital expenditures have been made to update, expand and improve</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23" w:name="page24"/>
    <w:bookmarkEnd w:id="23"/>
    <w:p>
      <w:pPr>
        <w:ind w:right="3359"/>
        <w:spacing w:after="0" w:line="270" w:lineRule="auto"/>
        <w:rPr>
          <w:sz w:val="20"/>
          <w:szCs w:val="20"/>
          <w:color w:val="auto"/>
        </w:rPr>
      </w:pPr>
      <w:r>
        <w:rPr>
          <w:rFonts w:ascii="Courier New" w:cs="Courier New" w:eastAsia="Courier New" w:hAnsi="Courier New"/>
          <w:sz w:val="16"/>
          <w:szCs w:val="16"/>
          <w:color w:val="auto"/>
        </w:rPr>
        <w:t>the Company's facilities, averaging in excess of $135 million per year for the last five years. Capital investments have included the rebuilding of the Company's plant in Cali, Colombia; an expansion of both grind capacity and dextrose production capacity at the Company's facility in Argo, Illinois; entry into the high maltose corn syrup business in Brazil, Colombia and Argentina; and the installation of energy co-generation facilities in Canada. The Company believes these capital expenditures will allow the Company to operate highly efficient facilities for the foreseeable future with further annual capital expenditures that are significantly below historical averages. In recent years, steps have also been taken to reduce costs by closing facilities which could not economically be made efficient, including plants in Argentina and Honduras.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3999" w:firstLine="1159"/>
        <w:spacing w:after="0" w:line="237" w:lineRule="auto"/>
        <w:rPr>
          <w:sz w:val="20"/>
          <w:szCs w:val="20"/>
          <w:color w:val="auto"/>
        </w:rPr>
      </w:pPr>
      <w:r>
        <w:rPr>
          <w:rFonts w:ascii="Courier New" w:cs="Courier New" w:eastAsia="Courier New" w:hAnsi="Courier New"/>
          <w:sz w:val="18"/>
          <w:szCs w:val="18"/>
          <w:color w:val="auto"/>
        </w:rPr>
        <w:t>The Company is committed to generating growth by optimizing its productive capacities, enhancing its market positions and increasing its profitability, employing the following key strategies:</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Leverage Leading Market Positions and Geographic Diversity. The Company intends to increase sales and develop new markets by leveraging its position as a market leader for specific products and in specific geographic regions. For dextrose, in which the Company has a leading position on a worldwide basis, the Company's investment strategy favors the timely provision of additional production capacity to meet rising demand. For glucose, corn syrup and starch, in which the Company generally has a strong position and a leading position in Latin America, the Company follows a similar investment strategy. For example, in 1994, the Company introduced high maltose corn syrup for use by the brewing industry in Latin America, where the Company was already a leader in the corn refining industry. The Company also plans to use its local operations, licensing and technical relationships and joint ventures, which are located in over 20 countries around the world, to expand in markets where demand for corn refining products is expected to grow at a faster rate than demand in North America and other more established markets. In light of its existing market positions for sweeteners and starches in the faster-growing areas of Latin America, Asia and Africa, the Company believes it is well-positioned to expand its presence in these emerging markets.</w:t>
      </w:r>
    </w:p>
    <w:p>
      <w:pPr>
        <w:spacing w:after="0" w:line="200" w:lineRule="exact"/>
        <w:rPr>
          <w:sz w:val="20"/>
          <w:szCs w:val="20"/>
          <w:color w:val="auto"/>
        </w:rPr>
      </w:pPr>
    </w:p>
    <w:p>
      <w:pPr>
        <w:spacing w:after="0" w:line="396"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Expand into New Markets through New and Existing Strategic Relationships. The Company plans to seek additional strategic alliances with local starch producers as a cost effective method of expanding into emerging markets. The Company believes it can leverage its advanced technology, global business experience, management and product application skills and existing customer relationships by forming alliances with local market participants who have unique knowledge of regional customers, markets and other political and business conditions. For example, by combining operations in a joint venture with Mexico's largest corn refiner in November 1994, the Company and its partner solidified their leading market positions and enabled themselves to tap into that nation's developing market for high fructose corn syrup.</w:t>
      </w:r>
    </w:p>
    <w:p>
      <w:pPr>
        <w:spacing w:after="0" w:line="208" w:lineRule="exact"/>
        <w:rPr>
          <w:sz w:val="20"/>
          <w:szCs w:val="20"/>
          <w:color w:val="auto"/>
        </w:rPr>
      </w:pPr>
    </w:p>
    <w:p>
      <w:pPr>
        <w:jc w:val="both"/>
        <w:ind w:right="3479" w:firstLine="1159"/>
        <w:spacing w:after="0" w:line="279" w:lineRule="auto"/>
        <w:rPr>
          <w:sz w:val="20"/>
          <w:szCs w:val="20"/>
          <w:color w:val="auto"/>
        </w:rPr>
      </w:pPr>
      <w:r>
        <w:rPr>
          <w:rFonts w:ascii="Courier New" w:cs="Courier New" w:eastAsia="Courier New" w:hAnsi="Courier New"/>
          <w:sz w:val="16"/>
          <w:szCs w:val="16"/>
          <w:color w:val="auto"/>
        </w:rPr>
        <w:t>Seize Trade Opportunities Based on Regional Presence. The Company believes it is well-positioned to take advantage of the relaxation of international trade barriers to increase</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24" w:name="page25"/>
    <w:bookmarkEnd w:id="24"/>
    <w:p>
      <w:pPr>
        <w:ind w:right="3579"/>
        <w:spacing w:after="0" w:line="275" w:lineRule="auto"/>
        <w:rPr>
          <w:sz w:val="20"/>
          <w:szCs w:val="20"/>
          <w:color w:val="auto"/>
        </w:rPr>
      </w:pPr>
      <w:r>
        <w:rPr>
          <w:rFonts w:ascii="Courier New" w:cs="Courier New" w:eastAsia="Courier New" w:hAnsi="Courier New"/>
          <w:sz w:val="16"/>
          <w:szCs w:val="16"/>
          <w:color w:val="auto"/>
        </w:rPr>
        <w:t>exports between countries by using facilities and distribution systems currently in place. Moreover, the Company is focused on employing its local operations around the world as a base for expansion into newly-accessible markets.</w:t>
      </w:r>
    </w:p>
    <w:p>
      <w:pPr>
        <w:spacing w:after="0" w:line="182"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Improve and Introduce Value-Added Products. While non-differentiated commodity products have accounted, and are expected to continue to account, for most of the Company's sales volume, the Company intends to continue to invest in the introduction of products geared to the specific needs of its customers as well as to attempt to anticipate their future needs in ever-changing international markets.</w:t>
      </w:r>
    </w:p>
    <w:p>
      <w:pPr>
        <w:spacing w:after="0" w:line="211"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Maximize Operating Efficiencies. Competitiveness in the corn refining industry depends on the ability to continually improve operating and cost efficiencies. The Company has implemented, and intends to continue to focus on, cost-saving and productivity programs. For example, the Company has installed energy co-generation facilities in a number of plants to reduce utility costs and has recently coordinated global purchasing to optimize its worldwide purchasing power. The Company plans to continue to emphasize continued improvement in preventive maintenance programs that have resulted in improved facility reliability over the past several years and have enabled the Company to achieve record annual corn grind in fifteen plants in 1996.</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Emphasize Close Customer Relationships in Delivering Quality Products and Service. The Company believes it has established a reputation for delivering high quality products and providing superior customer service. The Company intends to continue to improve its service levels and focus on customer needs through its sales networks and customer surveys. The Company believes that its localized operations enable it to reach a broad customer base and that close relations with customers increase its overall profitability.</w:t>
      </w:r>
    </w:p>
    <w:p>
      <w:pPr>
        <w:spacing w:after="0" w:line="214" w:lineRule="exact"/>
        <w:rPr>
          <w:sz w:val="20"/>
          <w:szCs w:val="20"/>
          <w:color w:val="auto"/>
        </w:rPr>
      </w:pPr>
    </w:p>
    <w:p>
      <w:pPr>
        <w:ind w:right="3479" w:firstLine="1159"/>
        <w:spacing w:after="0" w:line="271" w:lineRule="auto"/>
        <w:rPr>
          <w:sz w:val="20"/>
          <w:szCs w:val="20"/>
          <w:color w:val="auto"/>
        </w:rPr>
      </w:pPr>
      <w:r>
        <w:rPr>
          <w:rFonts w:ascii="Courier New" w:cs="Courier New" w:eastAsia="Courier New" w:hAnsi="Courier New"/>
          <w:sz w:val="16"/>
          <w:szCs w:val="16"/>
          <w:color w:val="auto"/>
        </w:rPr>
        <w:t>Improve Management Effectiveness and Focus Employee Incentives. The Company intends to continue to give strategic direction on a global basis while encouraging strong local management implementation. Moreover, the Company will seek to increase sales and efficiency by tying compensation more closely to the performance of the Corn Refining Business and expanding performance-based compensation further into the organizational structure than was possible before the Distribution.</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serves many industries, including the food and beverage, pharmaceuticals, paper products, corrugated and laminated paper, textiles and brewing industries and the animal feed markets in North America and internationally.</w:t>
      </w:r>
    </w:p>
    <w:p>
      <w:pPr>
        <w:spacing w:after="0" w:line="207" w:lineRule="exact"/>
        <w:rPr>
          <w:sz w:val="20"/>
          <w:szCs w:val="20"/>
          <w:color w:val="auto"/>
        </w:rPr>
      </w:pPr>
    </w:p>
    <w:p>
      <w:pPr>
        <w:ind w:right="3039" w:firstLine="1159"/>
        <w:spacing w:after="0" w:line="236" w:lineRule="auto"/>
        <w:rPr>
          <w:sz w:val="20"/>
          <w:szCs w:val="20"/>
          <w:color w:val="auto"/>
        </w:rPr>
      </w:pPr>
      <w:r>
        <w:rPr>
          <w:rFonts w:ascii="Courier New" w:cs="Courier New" w:eastAsia="Courier New" w:hAnsi="Courier New"/>
          <w:sz w:val="18"/>
          <w:szCs w:val="18"/>
          <w:color w:val="auto"/>
        </w:rPr>
        <w:t>Sweetener Products. Sweeteners accounted for 55%, or $842 million, of the net sales of the Corn Refining Business in 1996. The Company's Sweeteners Products include:</w:t>
      </w:r>
    </w:p>
    <w:p>
      <w:pPr>
        <w:spacing w:after="0" w:line="209" w:lineRule="exact"/>
        <w:rPr>
          <w:sz w:val="20"/>
          <w:szCs w:val="20"/>
          <w:color w:val="auto"/>
        </w:rPr>
      </w:pPr>
    </w:p>
    <w:p>
      <w:pPr>
        <w:ind w:left="540" w:right="3479"/>
        <w:spacing w:after="0" w:line="236" w:lineRule="auto"/>
        <w:rPr>
          <w:sz w:val="20"/>
          <w:szCs w:val="20"/>
          <w:color w:val="auto"/>
        </w:rPr>
      </w:pPr>
      <w:r>
        <w:rPr>
          <w:rFonts w:ascii="Courier New" w:cs="Courier New" w:eastAsia="Courier New" w:hAnsi="Courier New"/>
          <w:sz w:val="18"/>
          <w:szCs w:val="18"/>
          <w:color w:val="auto"/>
        </w:rPr>
        <w:t>High Fructose Corn Syrup: The Company produces two types of high fructose corn syrup: (1) HFCS-55, which is primarily used as a sweetener in soft drinks and (2)</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25" w:name="page26"/>
    <w:bookmarkEnd w:id="25"/>
    <w:p>
      <w:pPr>
        <w:ind w:left="640" w:right="3579"/>
        <w:spacing w:after="0" w:line="237" w:lineRule="auto"/>
        <w:rPr>
          <w:sz w:val="20"/>
          <w:szCs w:val="20"/>
          <w:color w:val="auto"/>
        </w:rPr>
      </w:pPr>
      <w:r>
        <w:rPr>
          <w:rFonts w:ascii="Courier New" w:cs="Courier New" w:eastAsia="Courier New" w:hAnsi="Courier New"/>
          <w:sz w:val="18"/>
          <w:szCs w:val="18"/>
          <w:color w:val="auto"/>
        </w:rPr>
        <w:t>HFCS-42, which is used as a sweetener in various consumer products such as fruit-flavored beverages, yeast-raised breads, rolls, doughs, ready-to-eat cakes, yogurt and ice cream.</w:t>
      </w:r>
    </w:p>
    <w:p>
      <w:pPr>
        <w:spacing w:after="0" w:line="207" w:lineRule="exact"/>
        <w:rPr>
          <w:sz w:val="20"/>
          <w:szCs w:val="20"/>
          <w:color w:val="auto"/>
        </w:rPr>
      </w:pPr>
    </w:p>
    <w:p>
      <w:pPr>
        <w:ind w:left="640" w:right="3359"/>
        <w:spacing w:after="0" w:line="273" w:lineRule="auto"/>
        <w:rPr>
          <w:sz w:val="20"/>
          <w:szCs w:val="20"/>
          <w:color w:val="auto"/>
        </w:rPr>
      </w:pPr>
      <w:r>
        <w:rPr>
          <w:rFonts w:ascii="Courier New" w:cs="Courier New" w:eastAsia="Courier New" w:hAnsi="Courier New"/>
          <w:sz w:val="16"/>
          <w:szCs w:val="16"/>
          <w:color w:val="auto"/>
        </w:rPr>
        <w:t>Glucose Corn Syrups: Glucose corn syrups are widely used in the food industry, including in baked goods, snack foods, alcoholic and non-alcoholic beverages, canned fruits, condiments, candy and other sweets, dairy products, ice cream, jams and jellies and as table syrups.</w:t>
      </w:r>
    </w:p>
    <w:p>
      <w:pPr>
        <w:spacing w:after="0" w:line="185" w:lineRule="exact"/>
        <w:rPr>
          <w:sz w:val="20"/>
          <w:szCs w:val="20"/>
          <w:color w:val="auto"/>
        </w:rPr>
      </w:pPr>
    </w:p>
    <w:p>
      <w:pPr>
        <w:ind w:left="640" w:right="3359"/>
        <w:spacing w:after="0" w:line="237" w:lineRule="auto"/>
        <w:rPr>
          <w:sz w:val="20"/>
          <w:szCs w:val="20"/>
          <w:color w:val="auto"/>
        </w:rPr>
      </w:pPr>
      <w:r>
        <w:rPr>
          <w:rFonts w:ascii="Courier New" w:cs="Courier New" w:eastAsia="Courier New" w:hAnsi="Courier New"/>
          <w:sz w:val="18"/>
          <w:szCs w:val="18"/>
          <w:color w:val="auto"/>
        </w:rPr>
        <w:t>High Maltose Corn Syrup: This special type of glucose syrup has a unique carbohydrate profile, which makes it ideal for use in brewing as a source of fermentable sugars to produce quality beers. High maltose syrups are also used in the production of confections, canning and some other food processing applications.</w:t>
      </w:r>
    </w:p>
    <w:p>
      <w:pPr>
        <w:spacing w:after="0" w:line="210" w:lineRule="exact"/>
        <w:rPr>
          <w:sz w:val="20"/>
          <w:szCs w:val="20"/>
          <w:color w:val="auto"/>
        </w:rPr>
      </w:pPr>
    </w:p>
    <w:p>
      <w:pPr>
        <w:ind w:left="640" w:right="3479"/>
        <w:spacing w:after="0" w:line="275" w:lineRule="auto"/>
        <w:rPr>
          <w:sz w:val="20"/>
          <w:szCs w:val="20"/>
          <w:color w:val="auto"/>
        </w:rPr>
      </w:pPr>
      <w:r>
        <w:rPr>
          <w:rFonts w:ascii="Courier New" w:cs="Courier New" w:eastAsia="Courier New" w:hAnsi="Courier New"/>
          <w:sz w:val="16"/>
          <w:szCs w:val="16"/>
          <w:color w:val="auto"/>
        </w:rPr>
        <w:t>Maltodextrin: Maltodextrin, which comes in several grades, has a wide variety of uses, contributing bulking benefits and complex carbohydrates to many applications including dry mixes, sports drinks, baked products and confections.</w:t>
      </w:r>
    </w:p>
    <w:p>
      <w:pPr>
        <w:spacing w:after="0" w:line="182" w:lineRule="exact"/>
        <w:rPr>
          <w:sz w:val="20"/>
          <w:szCs w:val="20"/>
          <w:color w:val="auto"/>
        </w:rPr>
      </w:pPr>
    </w:p>
    <w:p>
      <w:pPr>
        <w:ind w:left="640" w:right="3359"/>
        <w:spacing w:after="0" w:line="270" w:lineRule="auto"/>
        <w:rPr>
          <w:sz w:val="20"/>
          <w:szCs w:val="20"/>
          <w:color w:val="auto"/>
        </w:rPr>
      </w:pPr>
      <w:r>
        <w:rPr>
          <w:rFonts w:ascii="Courier New" w:cs="Courier New" w:eastAsia="Courier New" w:hAnsi="Courier New"/>
          <w:sz w:val="16"/>
          <w:szCs w:val="16"/>
          <w:color w:val="auto"/>
        </w:rPr>
        <w:t>Dextrose: The Company produces two types of dry dextrose - monohydrate and anhydrous. Monohydrate dextrose is used in a broad variety of applications by the food industry where a dry product is needed, including confections, baking, dry mixes and sugar substitutes. Anhydrous dextrose is used for making dextrose solutions for intravenous injection and other pharmaceutical applications. Dextrose also has a wide range of industrial applications, including production of biodegradable surfactants, wall board and as a base for many fermentation products including organic acids, vitamins, amino acids and alcohols.</w:t>
      </w:r>
    </w:p>
    <w:p>
      <w:pPr>
        <w:spacing w:after="0" w:line="188" w:lineRule="exact"/>
        <w:rPr>
          <w:sz w:val="20"/>
          <w:szCs w:val="20"/>
          <w:color w:val="auto"/>
        </w:rPr>
      </w:pPr>
    </w:p>
    <w:p>
      <w:pPr>
        <w:ind w:right="2839" w:firstLine="1159"/>
        <w:spacing w:after="0" w:line="290" w:lineRule="auto"/>
        <w:rPr>
          <w:sz w:val="20"/>
          <w:szCs w:val="20"/>
          <w:color w:val="auto"/>
        </w:rPr>
      </w:pPr>
      <w:r>
        <w:rPr>
          <w:rFonts w:ascii="Courier New" w:cs="Courier New" w:eastAsia="Courier New" w:hAnsi="Courier New"/>
          <w:sz w:val="16"/>
          <w:szCs w:val="16"/>
          <w:color w:val="auto"/>
        </w:rPr>
        <w:t>Starch Products. Starch products accounted for 22%, or $336 million, of the net sales of the Corn Refining Business in 1996.</w:t>
      </w:r>
    </w:p>
    <w:p>
      <w:pPr>
        <w:spacing w:after="0" w:line="170" w:lineRule="exact"/>
        <w:rPr>
          <w:sz w:val="20"/>
          <w:szCs w:val="20"/>
          <w:color w:val="auto"/>
        </w:rPr>
      </w:pPr>
    </w:p>
    <w:p>
      <w:pPr>
        <w:ind w:left="640" w:right="3359"/>
        <w:spacing w:after="0" w:line="237" w:lineRule="auto"/>
        <w:rPr>
          <w:sz w:val="20"/>
          <w:szCs w:val="20"/>
          <w:color w:val="auto"/>
        </w:rPr>
      </w:pPr>
      <w:r>
        <w:rPr>
          <w:rFonts w:ascii="Courier New" w:cs="Courier New" w:eastAsia="Courier New" w:hAnsi="Courier New"/>
          <w:sz w:val="18"/>
          <w:szCs w:val="18"/>
          <w:color w:val="auto"/>
        </w:rPr>
        <w:t>Corn Starch: Corn starch is a component in the production of paper, corrugated containers, construction materials and textiles. It is also used in numerous food applications as a thickener and binder in a range of products. Other examples of starch applications include dusting powders, pharmaceutical tablets, cosmetics, mining and the production of plastics and resins.</w:t>
      </w:r>
    </w:p>
    <w:p>
      <w:pPr>
        <w:spacing w:after="0" w:line="211" w:lineRule="exact"/>
        <w:rPr>
          <w:sz w:val="20"/>
          <w:szCs w:val="20"/>
          <w:color w:val="auto"/>
        </w:rPr>
      </w:pPr>
    </w:p>
    <w:p>
      <w:pPr>
        <w:ind w:right="2739" w:firstLine="1159"/>
        <w:spacing w:after="0" w:line="236" w:lineRule="auto"/>
        <w:rPr>
          <w:sz w:val="20"/>
          <w:szCs w:val="20"/>
          <w:color w:val="auto"/>
        </w:rPr>
      </w:pPr>
      <w:r>
        <w:rPr>
          <w:rFonts w:ascii="Courier New" w:cs="Courier New" w:eastAsia="Courier New" w:hAnsi="Courier New"/>
          <w:sz w:val="18"/>
          <w:szCs w:val="18"/>
          <w:color w:val="auto"/>
        </w:rPr>
        <w:t>Co-Products. Co-products accounted for 23%, or $346 million, of the net sales of the Corn Refining Business in 1996. The Company's Co-products include:</w:t>
      </w:r>
    </w:p>
    <w:p>
      <w:pPr>
        <w:spacing w:after="0" w:line="209" w:lineRule="exact"/>
        <w:rPr>
          <w:sz w:val="20"/>
          <w:szCs w:val="20"/>
          <w:color w:val="auto"/>
        </w:rPr>
      </w:pPr>
    </w:p>
    <w:p>
      <w:pPr>
        <w:ind w:left="640" w:right="3999"/>
        <w:spacing w:after="0" w:line="236" w:lineRule="auto"/>
        <w:rPr>
          <w:sz w:val="20"/>
          <w:szCs w:val="20"/>
          <w:color w:val="auto"/>
        </w:rPr>
      </w:pPr>
      <w:r>
        <w:rPr>
          <w:rFonts w:ascii="Courier New" w:cs="Courier New" w:eastAsia="Courier New" w:hAnsi="Courier New"/>
          <w:sz w:val="18"/>
          <w:szCs w:val="18"/>
          <w:color w:val="auto"/>
        </w:rPr>
        <w:t>Corn Oil: Corn oil is used as cooking oil and in the production of margarine, salad dressings, shortening, mayonnaise and other foods.</w:t>
      </w:r>
    </w:p>
    <w:p>
      <w:pPr>
        <w:spacing w:after="0" w:line="209" w:lineRule="exact"/>
        <w:rPr>
          <w:sz w:val="20"/>
          <w:szCs w:val="20"/>
          <w:color w:val="auto"/>
        </w:rPr>
      </w:pPr>
    </w:p>
    <w:p>
      <w:pPr>
        <w:jc w:val="both"/>
        <w:ind w:left="640" w:right="3479"/>
        <w:spacing w:after="0" w:line="236" w:lineRule="auto"/>
        <w:rPr>
          <w:sz w:val="20"/>
          <w:szCs w:val="20"/>
          <w:color w:val="auto"/>
        </w:rPr>
      </w:pPr>
      <w:r>
        <w:rPr>
          <w:rFonts w:ascii="Courier New" w:cs="Courier New" w:eastAsia="Courier New" w:hAnsi="Courier New"/>
          <w:sz w:val="18"/>
          <w:szCs w:val="18"/>
          <w:color w:val="auto"/>
        </w:rPr>
        <w:t>Corn Gluten Feed and Corn Gluten Meal: Corn gluten feed is sold as animal feed and corn gluten meal is sold as a feed protein, primarily to the poultry industry.</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corn refining industry is highly competitive. Most of the Company's products compete with virtually identical products and derivatives manufactured by other companies in the industry. The U.S. market is the most competitive, with participation by eleven corn refiners, including ADM Corn Processing Division ("ADM") (a division of Archer Daniels Midland Company), Cargill, A.E. Staley Manufacturing Co. ("Staley") (a subsidiary of Tate &amp; Lyle, PLC) and National Starch and Chemical Company ("National Starch") (a subsidiary of Imperial Chemicals Industries plc). In Latin America, Cargill has corn refining operations in Brazil, National Starch has operations in Brazil and Mexico, and ALMEX, a joint venture between ADM and Staley, has operations in Mexico. Several local corn refiners also operate in Latin America. Competition within markets is largely based on price, quality and product availability.</w:t>
      </w:r>
    </w:p>
    <w:p>
      <w:pPr>
        <w:spacing w:after="0" w:line="38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Several of the Company's products also compete with products made from raw materials other than corn. High fructose corn syrup and monohydrate dextrose compete principally with cane and beet sugar products. Co-products such as corn oil and gluten meal compete with products of the corn dry milling industry and with soybean oil and soybean meal. Fluctuations in prices of these competing products may affect prices of, and profits derived from, the Company's products.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Customers</w:t>
      </w:r>
    </w:p>
    <w:p>
      <w:pPr>
        <w:spacing w:after="0" w:line="207" w:lineRule="exact"/>
        <w:rPr>
          <w:sz w:val="20"/>
          <w:szCs w:val="20"/>
          <w:color w:val="auto"/>
        </w:rPr>
      </w:pPr>
    </w:p>
    <w:p>
      <w:pPr>
        <w:ind w:right="3259" w:firstLine="1159"/>
        <w:spacing w:after="0" w:line="270" w:lineRule="auto"/>
        <w:rPr>
          <w:sz w:val="20"/>
          <w:szCs w:val="20"/>
          <w:color w:val="auto"/>
        </w:rPr>
      </w:pPr>
      <w:r>
        <w:rPr>
          <w:rFonts w:ascii="Courier New" w:cs="Courier New" w:eastAsia="Courier New" w:hAnsi="Courier New"/>
          <w:sz w:val="16"/>
          <w:szCs w:val="16"/>
          <w:color w:val="auto"/>
        </w:rPr>
        <w:t>The Company supplies a broad range of customers in over 60 industries. Historically, CPC's worldwide branded foods business has been one of the Corn Refining Business' largest customers, accounting for approximately 10% of total sales in 1996. The Company and CPC will enter into a two-year Master Supply Agreement, which sets forth the terms under which the Company will sell its products to CPC following the Distribution. See "RELATIONSHIP BETWEEN THE COMPANY AND CPC AFTER THE DISTRIBUTION -- Other Agreements and Arrangements" at page ___. In addition, approximately 15% of the worldwide sales of the Corn Refining Business in 1996 represented sales of high fructose corn syrup to international, regional and local companies engaged in the soft drink industry, primarily in North America. See "RISK FACTORS -- Reliance on Major Customers" at page ___. The Company believes its customers value its local approach to service.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basic raw material of the corn refining industry is yellow dent corn. In the United States, the corn refining industry processes about 10% to 15% of the annual U.S. corn crop. The supply of corn in the United States has been, and is anticipated to continue to be, adequate for the Company's domestic needs. The price of corn, which is determined by reference to prices on the Chicago Board of Trade, fluctuates as a result of three primary supply factors -- farmer planting decisions, climate and government policies -- and three major market demand factors -- livestock feeding, shortages or surpluses of world grain supplies and domestic and foreign government policies and trade agreements.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27" w:name="page28"/>
    <w:bookmarkEnd w:id="27"/>
    <w:p>
      <w:pPr>
        <w:ind w:right="3039" w:firstLine="1159"/>
        <w:spacing w:after="0" w:line="237" w:lineRule="auto"/>
        <w:rPr>
          <w:sz w:val="20"/>
          <w:szCs w:val="20"/>
          <w:color w:val="auto"/>
        </w:rPr>
      </w:pPr>
      <w:r>
        <w:rPr>
          <w:rFonts w:ascii="Courier New" w:cs="Courier New" w:eastAsia="Courier New" w:hAnsi="Courier New"/>
          <w:sz w:val="18"/>
          <w:szCs w:val="18"/>
          <w:color w:val="auto"/>
        </w:rPr>
        <w:t>Corn is also grown in other areas of the world, including Canada, South Africa, Argentina, Brazil, China and Australia. The Company's affiliates outside the United States utilize both local supplies of corn and corn imported from other geographic areas, including the United States. The supply of corn for these affiliates is also generally expected to be adequate for the Company's needs. Corn prices for the Company's non-U.S. affiliates generally fluctuate as a result of the same factors that affect U.S. corn prices.</w:t>
      </w:r>
    </w:p>
    <w:p>
      <w:pPr>
        <w:spacing w:after="0" w:line="214"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Due to the competitive nature of the corn refining industry and the availability of substitute products not produced from corn, such as sugar from cane or beets, end product prices may not necessarily fluctuate in relation to raw material costs of corn. See "RISK FACTORS -- Raw Material Price Volatility and Availability" at page ____ and "-- Commodities Hedging" at page __.</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of Corn Cost versus Selling Price</w:t>
      </w:r>
    </w:p>
    <w:p>
      <w:pPr>
        <w:spacing w:after="0" w:line="207"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Approximately 50% of the Company's starch and refinery products are sold at prices established in supply contracts lasting for periods of up to one year. The remainder of the Company's starch and refinery products are not sold under firm pricing arrangements and actual pricing for those products is affected by the cost of corn at the time of production and sale.</w:t>
      </w:r>
    </w:p>
    <w:p>
      <w:pPr>
        <w:spacing w:after="0" w:line="186" w:lineRule="exact"/>
        <w:rPr>
          <w:sz w:val="20"/>
          <w:szCs w:val="20"/>
          <w:color w:val="auto"/>
        </w:rPr>
      </w:pPr>
    </w:p>
    <w:p>
      <w:pPr>
        <w:ind w:right="3899" w:firstLine="1159"/>
        <w:spacing w:after="0" w:line="273" w:lineRule="auto"/>
        <w:rPr>
          <w:sz w:val="20"/>
          <w:szCs w:val="20"/>
          <w:color w:val="auto"/>
        </w:rPr>
      </w:pPr>
      <w:r>
        <w:rPr>
          <w:rFonts w:ascii="Courier New" w:cs="Courier New" w:eastAsia="Courier New" w:hAnsi="Courier New"/>
          <w:sz w:val="16"/>
          <w:szCs w:val="16"/>
          <w:color w:val="auto"/>
        </w:rPr>
        <w:t>The Company generally hedges its exposure to corn price fluctuations to attempt to mitigate their impact on operating profits. However, such hedging activities cannot eliminate all risk exposure, and at times the Company will realize gains or losses in its raw material positions.</w:t>
      </w:r>
    </w:p>
    <w:p>
      <w:pPr>
        <w:spacing w:after="0" w:line="185"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In North America, the Company follows guidelines (the "Corn Purchasing Policy") to coordinate final product prices with corn costs and reduce the risks associated with corn purchasing and/or hedging activities. The Corn Purchasing Policy operates according to two basic principles. First, the Company purchases or prices corn for all contracted firm price product sales. Second, the Company purchases or prices a limited amount of corn on an anticipatory basis, based upon continuous evaluation of market conditions and expectations with respect to the sale of starch and refinery products not covered by firm price contracts. The Company has similar purchasing and pricing policies for its non-U.S. affiliates.</w:t>
      </w:r>
    </w:p>
    <w:p>
      <w:pPr>
        <w:spacing w:after="0" w:line="207" w:lineRule="exact"/>
        <w:rPr>
          <w:sz w:val="20"/>
          <w:szCs w:val="20"/>
          <w:color w:val="auto"/>
        </w:rPr>
      </w:pPr>
    </w:p>
    <w:p>
      <w:pPr>
        <w:ind w:right="3479" w:firstLine="1159"/>
        <w:spacing w:after="0" w:line="268" w:lineRule="auto"/>
        <w:rPr>
          <w:sz w:val="20"/>
          <w:szCs w:val="20"/>
          <w:color w:val="auto"/>
        </w:rPr>
      </w:pPr>
      <w:r>
        <w:rPr>
          <w:rFonts w:ascii="Courier New" w:cs="Courier New" w:eastAsia="Courier New" w:hAnsi="Courier New"/>
          <w:sz w:val="16"/>
          <w:szCs w:val="16"/>
          <w:color w:val="auto"/>
        </w:rPr>
        <w:t>Notwithstanding these programs, losses can and have occurred. See "RISK FACTORS -- Raw Material Price Volatility and Availability" at page ____, "-- Commodities Hedging" at page __</w:t>
      </w:r>
    </w:p>
    <w:p>
      <w:pPr>
        <w:spacing w:after="0" w:line="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and the Company's Combined Financial Statements beginning at page F-1.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Geographic Scope</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engages in business in over 20 countries, operating directly and through affiliates in nine countries with 19 plants and indirectly through joint ventures and technical licensing agreements elsewhere in Latin America, Asia, Africa, Australia and New Zealand. The Company has wholly owned operations in North America, Latin America and Africa, as well as a 49% interest in a joint venture in Mexico and other joint venture interests (as</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8" w:name="page29"/>
    <w:bookmarkEnd w:id="28"/>
    <w:p>
      <w:pPr>
        <w:ind w:right="3479"/>
        <w:spacing w:after="0" w:line="237" w:lineRule="auto"/>
        <w:rPr>
          <w:sz w:val="20"/>
          <w:szCs w:val="20"/>
          <w:color w:val="auto"/>
        </w:rPr>
      </w:pPr>
      <w:r>
        <w:rPr>
          <w:rFonts w:ascii="Courier New" w:cs="Courier New" w:eastAsia="Courier New" w:hAnsi="Courier New"/>
          <w:sz w:val="18"/>
          <w:szCs w:val="18"/>
          <w:color w:val="auto"/>
        </w:rPr>
        <w:t>well as licensing and technical agreements) in Latin America, Asia and Africa. In 1996, approximately 68% ($1,046 million) of the Company's net sales was derived from its operations in North America, 27% ($406 million) was derived from Latin American operations (excluding the Company's Mexican joint venture) and 5% ($72 million) was derived from the Company's Cooperative Management Group in other regions. See "RISK FACTORS - -- Multinational Operations" at page __.</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Company's product development activity is focused on developing product applications for identified customer and market needs. Through this approach, the Company has developed value-added products for use in the corrugated paper, food, textile, baking and confectionery industries. The Company usually collaborates with customers to develop the desired product application either in the customers' facilities, the Company's technical service laboratories or on a contract basis. The Company's marketing, product technology and technology support staffs devote a substantial portion of their time to these efforts. Product development is enhanced through technology transfers pursuant to existing licensing arrangements.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Distribution</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Company's products are sold directly to manufacturers and distributors by salaried sales personnel, who are generally dedicated to customers in a geographic region. In addition, the Company has a staff that provides technical support to the sales personnel on an industry basis. The Company generally utilizes contract truckers to deliver bulk products to customer destinations but also has some of its own trucks for product delivery. In North America, the trucks generally ship to nearby customers. For those customers located considerable distances from Company plants, a combination of railcars and trucks is used to deliver product. Railcars are generally leased for terms of five to fifteen years.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Trademarks</w:t>
      </w:r>
    </w:p>
    <w:p>
      <w:pPr>
        <w:spacing w:after="0" w:line="207" w:lineRule="exact"/>
        <w:rPr>
          <w:sz w:val="20"/>
          <w:szCs w:val="20"/>
          <w:color w:val="auto"/>
        </w:rPr>
      </w:pPr>
    </w:p>
    <w:p>
      <w:pPr>
        <w:ind w:right="3039" w:firstLine="1159"/>
        <w:spacing w:after="0" w:line="238" w:lineRule="auto"/>
        <w:rPr>
          <w:sz w:val="20"/>
          <w:szCs w:val="20"/>
          <w:color w:val="auto"/>
        </w:rPr>
      </w:pPr>
      <w:r>
        <w:rPr>
          <w:rFonts w:ascii="Courier New" w:cs="Courier New" w:eastAsia="Courier New" w:hAnsi="Courier New"/>
          <w:sz w:val="18"/>
          <w:szCs w:val="18"/>
          <w:color w:val="auto"/>
        </w:rPr>
        <w:t>Following the Distribution, the Company will own a number of patents which relate to a variety of products and processes and a number of established trademarks under which the Company markets such products. The Company will also have the right to use certain other patents and trademarks pursuant to patent and trademark licenses, including the Master License Agreement with CPC. See "RELATIONSHIP BETWEEN THE COMPANY AND CPC AFTER THE DISTRIBUTION" at page __. The Company does not believe that any individual patent or trademark is material to the Corn Refining Business. There is not currently any pending challenge to the use or registration of any of the Company's significant patents or trademarks that would have a material adverse impact on the Company or its results of operations.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Employees and Management</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As of June 30, 1997, the Corn Refining Business had approximately 4,300 employees, of which approximately 950 were located in the U.S. Approximately 30% and 52% of these employees are unionized in the U.S. and worldwide, respectively. The Company believes its union and non-union employee relations are good.</w:t>
      </w:r>
    </w:p>
    <w:p>
      <w:pPr>
        <w:spacing w:after="0" w:line="210"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Company has a new Chief Executive Officer and a new Chief Financial Officer, both of whom have substantial experience in the Corn Refining Business. Otherwise, the Company will have substantially the same operating management as currently operates the Corn Refining Business. See "MANAGEMENT -- Executive Officers of the Company" at page __. While it is anticipated that the Company will operate the Corn Refining Business in substantially the same manner in which it has operated in the past, the Distribution will enable the Company's management team to focus on developing the Corn Refining Business without regard to how such developments will impact CPC's worldwide branded foods business. See "THE DISTRIBUTION -- Reasons for the Distribution" at page 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In the U.S., the Company owns and operates four manufacturing facilities. The Company's international subsidiaries operate an additional fifteen facilities, fourteen of which are owned and one of which is leased (Jundiai, Brazil). While the Company has achieved high capacity utilization, the Company believes its facilities are sufficient to meet its current production needs. In addition, the Company owns its corporate headquarters in Argo, Illinois. The following list details the location of the Company's manufacturing plants/facilities:</w:t>
      </w: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Stockton, California</w:t>
      </w:r>
    </w:p>
    <w:p>
      <w:pPr>
        <w:ind w:left="1700"/>
        <w:spacing w:after="0" w:line="237" w:lineRule="auto"/>
        <w:rPr>
          <w:sz w:val="20"/>
          <w:szCs w:val="20"/>
          <w:color w:val="auto"/>
        </w:rPr>
      </w:pPr>
      <w:r>
        <w:rPr>
          <w:rFonts w:ascii="Courier New" w:cs="Courier New" w:eastAsia="Courier New" w:hAnsi="Courier New"/>
          <w:sz w:val="18"/>
          <w:szCs w:val="18"/>
          <w:color w:val="auto"/>
        </w:rPr>
        <w:t>Argo, Illinois</w:t>
      </w:r>
    </w:p>
    <w:p>
      <w:pPr>
        <w:ind w:left="1700"/>
        <w:spacing w:after="0" w:line="238" w:lineRule="auto"/>
        <w:rPr>
          <w:sz w:val="20"/>
          <w:szCs w:val="20"/>
          <w:color w:val="auto"/>
        </w:rPr>
      </w:pPr>
      <w:r>
        <w:rPr>
          <w:rFonts w:ascii="Courier New" w:cs="Courier New" w:eastAsia="Courier New" w:hAnsi="Courier New"/>
          <w:sz w:val="18"/>
          <w:szCs w:val="18"/>
          <w:color w:val="auto"/>
        </w:rPr>
        <w:t>Winston-Salem, North Carolina</w:t>
      </w:r>
    </w:p>
    <w:p>
      <w:pPr>
        <w:ind w:left="1700"/>
        <w:spacing w:after="0"/>
        <w:rPr>
          <w:sz w:val="20"/>
          <w:szCs w:val="20"/>
          <w:color w:val="auto"/>
        </w:rPr>
      </w:pPr>
      <w:r>
        <w:rPr>
          <w:rFonts w:ascii="Courier New" w:cs="Courier New" w:eastAsia="Courier New" w:hAnsi="Courier New"/>
          <w:sz w:val="18"/>
          <w:szCs w:val="18"/>
          <w:color w:val="auto"/>
        </w:rPr>
        <w:t>Beloit, Wisconsin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Canada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Cardinal, Ontario</w:t>
      </w:r>
    </w:p>
    <w:p>
      <w:pPr>
        <w:ind w:left="1700"/>
        <w:spacing w:after="0" w:line="237" w:lineRule="auto"/>
        <w:rPr>
          <w:sz w:val="20"/>
          <w:szCs w:val="20"/>
          <w:color w:val="auto"/>
        </w:rPr>
      </w:pPr>
      <w:r>
        <w:rPr>
          <w:rFonts w:ascii="Courier New" w:cs="Courier New" w:eastAsia="Courier New" w:hAnsi="Courier New"/>
          <w:sz w:val="18"/>
          <w:szCs w:val="18"/>
          <w:color w:val="auto"/>
        </w:rPr>
        <w:t>London, Ontario</w:t>
      </w:r>
    </w:p>
    <w:p>
      <w:pPr>
        <w:ind w:left="1700"/>
        <w:spacing w:after="0" w:line="238" w:lineRule="auto"/>
        <w:rPr>
          <w:sz w:val="20"/>
          <w:szCs w:val="20"/>
          <w:color w:val="auto"/>
        </w:rPr>
      </w:pPr>
      <w:r>
        <w:rPr>
          <w:rFonts w:ascii="Courier New" w:cs="Courier New" w:eastAsia="Courier New" w:hAnsi="Courier New"/>
          <w:sz w:val="18"/>
          <w:szCs w:val="18"/>
          <w:color w:val="auto"/>
        </w:rPr>
        <w:t>Port Colborne, Ontario</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Latin America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Baradero, Argentina</w:t>
      </w:r>
    </w:p>
    <w:p>
      <w:pPr>
        <w:ind w:left="1700"/>
        <w:spacing w:after="0" w:line="237" w:lineRule="auto"/>
        <w:rPr>
          <w:sz w:val="20"/>
          <w:szCs w:val="20"/>
          <w:color w:val="auto"/>
        </w:rPr>
      </w:pPr>
      <w:r>
        <w:rPr>
          <w:rFonts w:ascii="Courier New" w:cs="Courier New" w:eastAsia="Courier New" w:hAnsi="Courier New"/>
          <w:sz w:val="18"/>
          <w:szCs w:val="18"/>
          <w:color w:val="auto"/>
        </w:rPr>
        <w:t>Balsa Nova, Brazil</w:t>
      </w:r>
    </w:p>
    <w:p>
      <w:pPr>
        <w:ind w:left="1700"/>
        <w:spacing w:after="0" w:line="238" w:lineRule="auto"/>
        <w:rPr>
          <w:sz w:val="20"/>
          <w:szCs w:val="20"/>
          <w:color w:val="auto"/>
        </w:rPr>
      </w:pPr>
      <w:r>
        <w:rPr>
          <w:rFonts w:ascii="Courier New" w:cs="Courier New" w:eastAsia="Courier New" w:hAnsi="Courier New"/>
          <w:sz w:val="18"/>
          <w:szCs w:val="18"/>
          <w:color w:val="auto"/>
        </w:rPr>
        <w:t>Cabo, Brazil</w:t>
      </w:r>
    </w:p>
    <w:p>
      <w:pPr>
        <w:ind w:left="1700"/>
        <w:spacing w:after="0"/>
        <w:rPr>
          <w:sz w:val="20"/>
          <w:szCs w:val="20"/>
          <w:color w:val="auto"/>
        </w:rPr>
      </w:pPr>
      <w:r>
        <w:rPr>
          <w:rFonts w:ascii="Courier New" w:cs="Courier New" w:eastAsia="Courier New" w:hAnsi="Courier New"/>
          <w:sz w:val="18"/>
          <w:szCs w:val="18"/>
          <w:color w:val="auto"/>
        </w:rPr>
        <w:t>Jundiai, Brazil</w:t>
      </w:r>
    </w:p>
    <w:p>
      <w:pPr>
        <w:ind w:left="1700"/>
        <w:spacing w:after="0" w:line="237" w:lineRule="auto"/>
        <w:rPr>
          <w:sz w:val="20"/>
          <w:szCs w:val="20"/>
          <w:color w:val="auto"/>
        </w:rPr>
      </w:pPr>
      <w:r>
        <w:rPr>
          <w:rFonts w:ascii="Courier New" w:cs="Courier New" w:eastAsia="Courier New" w:hAnsi="Courier New"/>
          <w:sz w:val="18"/>
          <w:szCs w:val="18"/>
          <w:color w:val="auto"/>
        </w:rPr>
        <w:t>Mogi-Guacu, Brazil</w:t>
      </w:r>
    </w:p>
    <w:p>
      <w:pPr>
        <w:ind w:left="1700"/>
        <w:spacing w:after="0"/>
        <w:rPr>
          <w:sz w:val="20"/>
          <w:szCs w:val="20"/>
          <w:color w:val="auto"/>
        </w:rPr>
      </w:pPr>
      <w:r>
        <w:rPr>
          <w:rFonts w:ascii="Courier New" w:cs="Courier New" w:eastAsia="Courier New" w:hAnsi="Courier New"/>
          <w:sz w:val="18"/>
          <w:szCs w:val="18"/>
          <w:color w:val="auto"/>
        </w:rPr>
        <w:t>Llay-Llay, Chile</w:t>
      </w:r>
    </w:p>
    <w:p>
      <w:pPr>
        <w:ind w:left="1700"/>
        <w:spacing w:after="0" w:line="237" w:lineRule="auto"/>
        <w:rPr>
          <w:sz w:val="20"/>
          <w:szCs w:val="20"/>
          <w:color w:val="auto"/>
        </w:rPr>
      </w:pPr>
      <w:r>
        <w:rPr>
          <w:rFonts w:ascii="Courier New" w:cs="Courier New" w:eastAsia="Courier New" w:hAnsi="Courier New"/>
          <w:sz w:val="18"/>
          <w:szCs w:val="18"/>
          <w:color w:val="auto"/>
        </w:rPr>
        <w:t>Barranquilla, Colombia</w:t>
      </w:r>
    </w:p>
    <w:p>
      <w:pPr>
        <w:ind w:left="1700"/>
        <w:spacing w:after="0"/>
        <w:rPr>
          <w:sz w:val="20"/>
          <w:szCs w:val="20"/>
          <w:color w:val="auto"/>
        </w:rPr>
      </w:pPr>
      <w:r>
        <w:rPr>
          <w:rFonts w:ascii="Courier New" w:cs="Courier New" w:eastAsia="Courier New" w:hAnsi="Courier New"/>
          <w:sz w:val="18"/>
          <w:szCs w:val="18"/>
          <w:color w:val="auto"/>
        </w:rPr>
        <w:t>Cali, Colombia</w:t>
      </w:r>
    </w:p>
    <w:p>
      <w:pPr>
        <w:ind w:left="1700"/>
        <w:spacing w:after="0" w:line="237" w:lineRule="auto"/>
        <w:rPr>
          <w:sz w:val="20"/>
          <w:szCs w:val="20"/>
          <w:color w:val="auto"/>
        </w:rPr>
      </w:pPr>
      <w:r>
        <w:rPr>
          <w:rFonts w:ascii="Courier New" w:cs="Courier New" w:eastAsia="Courier New" w:hAnsi="Courier New"/>
          <w:sz w:val="18"/>
          <w:szCs w:val="18"/>
          <w:color w:val="auto"/>
        </w:rPr>
        <w:t>Medellin, Colombia</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30" w:name="page31"/>
    <w:bookmarkEnd w:id="30"/>
    <w:p>
      <w:pPr>
        <w:ind w:left="1160"/>
        <w:spacing w:after="0"/>
        <w:rPr>
          <w:sz w:val="20"/>
          <w:szCs w:val="20"/>
          <w:color w:val="auto"/>
        </w:rPr>
      </w:pPr>
      <w:r>
        <w:rPr>
          <w:rFonts w:ascii="Courier New" w:cs="Courier New" w:eastAsia="Courier New" w:hAnsi="Courier New"/>
          <w:sz w:val="18"/>
          <w:szCs w:val="18"/>
          <w:color w:val="auto"/>
        </w:rPr>
        <w:t>Asia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Petaling Jaya, Malaysia</w:t>
      </w:r>
    </w:p>
    <w:p>
      <w:pPr>
        <w:ind w:left="1700"/>
        <w:spacing w:after="0" w:line="237" w:lineRule="auto"/>
        <w:rPr>
          <w:sz w:val="20"/>
          <w:szCs w:val="20"/>
          <w:color w:val="auto"/>
        </w:rPr>
      </w:pPr>
      <w:r>
        <w:rPr>
          <w:rFonts w:ascii="Courier New" w:cs="Courier New" w:eastAsia="Courier New" w:hAnsi="Courier New"/>
          <w:sz w:val="18"/>
          <w:szCs w:val="18"/>
          <w:color w:val="auto"/>
        </w:rPr>
        <w:t>Faisalabad, Pakistan</w:t>
      </w:r>
    </w:p>
    <w:p>
      <w:pPr>
        <w:ind w:left="1160"/>
        <w:spacing w:after="0" w:line="238" w:lineRule="auto"/>
        <w:rPr>
          <w:sz w:val="20"/>
          <w:szCs w:val="20"/>
          <w:color w:val="auto"/>
        </w:rPr>
      </w:pPr>
      <w:r>
        <w:rPr>
          <w:rFonts w:ascii="Courier New" w:cs="Courier New" w:eastAsia="Courier New" w:hAnsi="Courier New"/>
          <w:sz w:val="18"/>
          <w:szCs w:val="18"/>
          <w:color w:val="auto"/>
        </w:rPr>
        <w:t>Africa</w:t>
      </w:r>
    </w:p>
    <w:p>
      <w:pPr>
        <w:ind w:left="1160"/>
        <w:spacing w:after="0"/>
        <w:rPr>
          <w:sz w:val="20"/>
          <w:szCs w:val="20"/>
          <w:color w:val="auto"/>
        </w:rPr>
      </w:pPr>
      <w:r>
        <w:rPr>
          <w:rFonts w:ascii="Courier New" w:cs="Courier New" w:eastAsia="Courier New" w:hAnsi="Courier New"/>
          <w:sz w:val="18"/>
          <w:szCs w:val="18"/>
          <w:color w:val="auto"/>
        </w:rPr>
        <w:t>------</w:t>
      </w:r>
    </w:p>
    <w:p>
      <w:pPr>
        <w:ind w:left="1700"/>
        <w:spacing w:after="0" w:line="237" w:lineRule="auto"/>
        <w:rPr>
          <w:sz w:val="20"/>
          <w:szCs w:val="20"/>
          <w:color w:val="auto"/>
        </w:rPr>
      </w:pPr>
      <w:r>
        <w:rPr>
          <w:rFonts w:ascii="Courier New" w:cs="Courier New" w:eastAsia="Courier New" w:hAnsi="Courier New"/>
          <w:sz w:val="18"/>
          <w:szCs w:val="18"/>
          <w:color w:val="auto"/>
        </w:rPr>
        <w:t>Eldoret, Kenya</w:t>
      </w:r>
    </w:p>
    <w:p>
      <w:pPr>
        <w:spacing w:after="0" w:line="207" w:lineRule="exact"/>
        <w:rPr>
          <w:sz w:val="20"/>
          <w:szCs w:val="20"/>
          <w:color w:val="auto"/>
        </w:rPr>
      </w:pPr>
    </w:p>
    <w:p>
      <w:pPr>
        <w:ind w:right="3779" w:firstLine="1159"/>
        <w:spacing w:after="0" w:line="272" w:lineRule="auto"/>
        <w:rPr>
          <w:sz w:val="20"/>
          <w:szCs w:val="20"/>
          <w:color w:val="auto"/>
        </w:rPr>
      </w:pPr>
      <w:r>
        <w:rPr>
          <w:rFonts w:ascii="Courier New" w:cs="Courier New" w:eastAsia="Courier New" w:hAnsi="Courier New"/>
          <w:sz w:val="16"/>
          <w:szCs w:val="16"/>
          <w:color w:val="auto"/>
        </w:rPr>
        <w:t>The Company is continually implementing preventive maintenance and debottlenecking programs in order to further improve grind capacity and facility reliability. The Company believes its facilities are well maintained and suitable and adequate for its immediate needs and that additional space is available if needed to accommodate expansion.</w:t>
      </w:r>
    </w:p>
    <w:p>
      <w:pPr>
        <w:spacing w:after="0" w:line="186"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has agreed to provide utilities and other services to CPC at certain of these facilities where CPC will maintain facilities or conduct operations next to or on the Company's property. See "RELATIONSHIP BETWEEN THE COMPANY AND CPC AFTER THE DISTRIBUTION -- Other Agreements and Arrangements" at page __.</w:t>
      </w:r>
    </w:p>
    <w:p>
      <w:pPr>
        <w:spacing w:after="0" w:line="210"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CPC is currently the obligor under certain tax-exempt bonds issued by the Illinois Development Finance Authority and its predecessor (the "Authority") to finance the construction and installation of boiler emission control equipment on property located at the Argo, Illinois facility and used by the Corn Refining Business. Until certain of the bonds are repaid in full, CPC leases this property and equipment from the Authority, a state agency formed to create and increase job opportunities in labor surplus areas in the State of Illinois. In connection with the Distribution, CPC will transfer all of its interests in this property and equipment to the Company. The Company will not have any obligation to make payments pursuant to the underlying bonds and CPC will retain the obligation to make all such payments. The Company, however, will agree to continue to use the property and equipment for air or water pollution control within the meaning of applicable sections of the Code and the regulations thereunder, and as required by the Authority and to provide 90 days' prior notice to CPC of certain occurrences or circumstances. Once these bonds have been paid in full, title to the property and equipment will be transferred to the Company.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 and Environmental Matters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As a manufacturer and maker of food items and items for use in the pharmaceutical industry, the Company's operations and the use of many Company products are subject to various U.S., state, foreign and local statutes and regulations, including the Federal Food, Drug and Cosmetic Act and the Occupational Safety and Health Act, and to regulation by various government agencies, including the United States Food and Drug Administration, which prescribe requirements and establish standards for product quality, purity and labeling. The finding of a failure to comply with one or more regulatory requirements can result in a variety of sanctions, including monetary fines. The Company may also be required to comply with U.S., state, foreign and local laws regulating food handling and storage. The Company believes its competitive position has not been negatively affected by these laws and regulations.</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31" w:name="page32"/>
    <w:bookmarkEnd w:id="31"/>
    <w:p>
      <w:pPr>
        <w:ind w:right="3039" w:firstLine="1159"/>
        <w:spacing w:after="0" w:line="268" w:lineRule="auto"/>
        <w:rPr>
          <w:sz w:val="20"/>
          <w:szCs w:val="20"/>
          <w:color w:val="auto"/>
        </w:rPr>
      </w:pPr>
      <w:r>
        <w:rPr>
          <w:rFonts w:ascii="Courier New" w:cs="Courier New" w:eastAsia="Courier New" w:hAnsi="Courier New"/>
          <w:sz w:val="16"/>
          <w:szCs w:val="16"/>
          <w:color w:val="auto"/>
        </w:rPr>
        <w:t>The operations of the Company are also subject to various U.S., state, foreign and local laws and regulations with respect</w:t>
      </w:r>
    </w:p>
    <w:p>
      <w:pPr>
        <w:ind w:right="3359"/>
        <w:spacing w:after="0" w:line="237" w:lineRule="auto"/>
        <w:rPr>
          <w:sz w:val="20"/>
          <w:szCs w:val="20"/>
          <w:color w:val="auto"/>
        </w:rPr>
      </w:pPr>
      <w:r>
        <w:rPr>
          <w:rFonts w:ascii="Courier New" w:cs="Courier New" w:eastAsia="Courier New" w:hAnsi="Courier New"/>
          <w:sz w:val="18"/>
          <w:szCs w:val="18"/>
          <w:color w:val="auto"/>
        </w:rPr>
        <w:t>to environmental matters, including air and water quality and underground fuel storage tanks, and other regulations intended to protect public health and the environment. Compliance by the Company with such laws and regulations has not had a material adverse effect upon the Company, and the Company believes it is in material compliance with all such applicable laws and regulations. Based upon current laws and regulations and the interpretations thereof, the Company has no reason to believe that the costs of future environmental compliance would be likely to materially adversely impact its business, results of operations, cash flows or financial position.</w:t>
      </w:r>
    </w:p>
    <w:p>
      <w:pPr>
        <w:spacing w:after="0" w:line="216"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Company currently anticipates that it will spend approximately $4.9 million in fiscal 1998 for environmental control equipment to be incorporated into existing facilities and in planned construction projects. This equipment is intended to enable the Company to continue its policy of compliance with existing known environmental laws and regulations. Under the U.S. Clean Air Act Amendments of 1990, air toxics regulations will be promulgated for a number of industry source categories. The U.S. Environmental Protection Agency's regulatory timetable specifies the promulgation of standards for vegetable oil production and for industrial boilers by the year 2000. At that time, additional pollution control devices may be required at the Company's U.S. facilities to meet these standards. The ultimate financial impact of the standards cannot be accurately estimated at this time.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On July 6, 1995, CPC announced that it had received a federal grand jury subpoena to provide documents relating to an investigation by the Antitrust Division of the U.S. Department of Justice of U.S. corn refiners regarding the marketing of high fructose corn syrup and other "food additives" (the investigation of CPC relates only to high fructose corn syrup). CPC has complied with the grand jury subpoena. CPC, as a high fructose corn syrup producer, was also named as one of the defendants in a number of private treble damage class action lawsuits, by direct and indirect customers, alleging violations of federal and state antitrust laws. Following the certification of a federal class action on behalf of direct purchasers of high fructose corn syrup in June, 1996, CPC entered into a settlement of this action in which it paid the class plaintiffs $7 million. CPC remains a defendant in one opt-out individual case (Gray and Company v. Archer Daniels Midland, Civ. No. 97-69-AS) in the United States District Court for the District of Oregon (subsequently transferred to the United States District Court for the Central District of Illinois, Peoria Division for consolidation in MDL, Docket No. 1087 and Master File No. 95-1477). CPC is also a defendant in related state law indirect purchaser class actions in Alabama, California, the District of Columbia, West Virginia, Kansas and Michigan, each of which was filed in 1995 or 1996.</w:t>
      </w:r>
    </w:p>
    <w:p>
      <w:pPr>
        <w:spacing w:after="0" w:line="393"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Pursuant to the terms of the Distribution Agreement, the Company has agreed to indemnify CPC for certain liabilities relating to the operation of the Corn Refining Business prior to the Distribution, including liabilities relating to the federal antitrust investigation, the Gray case and the state law indirect purchaser class actions. See "RELATIONSHIP BETWEEN THE COMPANY AND CPC AFTER THE DISTRIBUTION -- Distribution Agreement" at page ___.</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32" w:name="page33"/>
    <w:bookmarkEnd w:id="32"/>
    <w:p>
      <w:pPr>
        <w:ind w:right="3259" w:firstLine="1159"/>
        <w:spacing w:after="0" w:line="237" w:lineRule="auto"/>
        <w:rPr>
          <w:sz w:val="20"/>
          <w:szCs w:val="20"/>
          <w:color w:val="auto"/>
        </w:rPr>
      </w:pPr>
      <w:r>
        <w:rPr>
          <w:rFonts w:ascii="Courier New" w:cs="Courier New" w:eastAsia="Courier New" w:hAnsi="Courier New"/>
          <w:sz w:val="18"/>
          <w:szCs w:val="18"/>
          <w:color w:val="auto"/>
        </w:rPr>
        <w:t>Although it is impossible to predict the outcome of any legal proceeding and the Company cannot predict the range of the ultimate liability, if any, relating to these proceedings, the Company believes that CPC has meritorious defenses to the claims pending against it in such proceedings and that the outcome of such proceedings should not, individually or in the aggregate, have a material adverse effect on the business, results of operations or financial condition of the Company.</w:t>
      </w:r>
    </w:p>
    <w:p>
      <w:pPr>
        <w:spacing w:after="0" w:line="212"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is currently, and is from time to time, subject to claims and suits arising in the ordinary course of business, including under environmental laws. The Company does not believe that the results of such legal proceedings, even if unfavorable to the Company, will have a materially adverse impact on its financial condition or the results of operations.</w:t>
      </w: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Performance of the Corn Refining Business</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Company's ability to generate operating income and to increase profitability depends to a large extent upon its ability to price finished products at a level that will cover manufacturing and raw material costs and provide a profit margin. The Company's ability to maintain appropriate price levels is determined by a number of factors largely beyond the Company's control, such as aggregate industry supply and market demand, which may vary from time to time and by the geographic region of the Company's operations.</w:t>
      </w:r>
    </w:p>
    <w:p>
      <w:pPr>
        <w:spacing w:after="0" w:line="20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For example, in 1996, although the Corn Refining</w:t>
      </w:r>
    </w:p>
    <w:p>
      <w:pPr>
        <w:spacing w:after="0" w:line="238" w:lineRule="auto"/>
        <w:rPr>
          <w:sz w:val="20"/>
          <w:szCs w:val="20"/>
          <w:color w:val="auto"/>
        </w:rPr>
      </w:pPr>
      <w:r>
        <w:rPr>
          <w:rFonts w:ascii="Courier New" w:cs="Courier New" w:eastAsia="Courier New" w:hAnsi="Courier New"/>
          <w:sz w:val="18"/>
          <w:szCs w:val="18"/>
          <w:color w:val="auto"/>
        </w:rPr>
        <w:t>Business produced worldwide sales of $1.5 billion (a 9.9%</w:t>
      </w:r>
    </w:p>
    <w:p>
      <w:pPr>
        <w:spacing w:after="0"/>
        <w:rPr>
          <w:sz w:val="20"/>
          <w:szCs w:val="20"/>
          <w:color w:val="auto"/>
        </w:rPr>
      </w:pPr>
      <w:r>
        <w:rPr>
          <w:rFonts w:ascii="Courier New" w:cs="Courier New" w:eastAsia="Courier New" w:hAnsi="Courier New"/>
          <w:sz w:val="18"/>
          <w:szCs w:val="18"/>
          <w:color w:val="auto"/>
        </w:rPr>
        <w:t>increase over 1995 sales of approximately $1.4 billion),</w:t>
      </w:r>
    </w:p>
    <w:p>
      <w:pPr>
        <w:spacing w:after="0" w:line="237" w:lineRule="auto"/>
        <w:rPr>
          <w:sz w:val="20"/>
          <w:szCs w:val="20"/>
          <w:color w:val="auto"/>
        </w:rPr>
      </w:pPr>
      <w:r>
        <w:rPr>
          <w:rFonts w:ascii="Courier New" w:cs="Courier New" w:eastAsia="Courier New" w:hAnsi="Courier New"/>
          <w:sz w:val="18"/>
          <w:szCs w:val="18"/>
          <w:color w:val="auto"/>
        </w:rPr>
        <w:t>operating income fell approximately 70% to $64.9 million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$214 million in 1995 (excluding restructuring and other charges).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decline in operating income reflected sharply lower profit</w:t>
      </w:r>
    </w:p>
    <w:p>
      <w:pPr>
        <w:spacing w:after="0" w:line="238" w:lineRule="auto"/>
        <w:rPr>
          <w:sz w:val="20"/>
          <w:szCs w:val="20"/>
          <w:color w:val="auto"/>
        </w:rPr>
      </w:pPr>
      <w:r>
        <w:rPr>
          <w:rFonts w:ascii="Courier New" w:cs="Courier New" w:eastAsia="Courier New" w:hAnsi="Courier New"/>
          <w:sz w:val="18"/>
          <w:szCs w:val="18"/>
          <w:color w:val="auto"/>
        </w:rPr>
        <w:t>margins resulting from unprecedentedly high costs for corn in</w:t>
      </w:r>
    </w:p>
    <w:p>
      <w:pPr>
        <w:spacing w:after="0"/>
        <w:rPr>
          <w:sz w:val="20"/>
          <w:szCs w:val="20"/>
          <w:color w:val="auto"/>
        </w:rPr>
      </w:pPr>
      <w:r>
        <w:rPr>
          <w:rFonts w:ascii="Courier New" w:cs="Courier New" w:eastAsia="Courier New" w:hAnsi="Courier New"/>
          <w:sz w:val="18"/>
          <w:szCs w:val="18"/>
          <w:color w:val="auto"/>
        </w:rPr>
        <w:t>1996 and increased industry capacity in North America,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particularly for production of high fructose corn syrup. Combined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extreme volatility in the corn futures markets and</w:t>
      </w:r>
    </w:p>
    <w:p>
      <w:pPr>
        <w:spacing w:after="0" w:line="238" w:lineRule="auto"/>
        <w:rPr>
          <w:sz w:val="20"/>
          <w:szCs w:val="20"/>
          <w:color w:val="auto"/>
        </w:rPr>
      </w:pPr>
      <w:r>
        <w:rPr>
          <w:rFonts w:ascii="Courier New" w:cs="Courier New" w:eastAsia="Courier New" w:hAnsi="Courier New"/>
          <w:sz w:val="18"/>
          <w:szCs w:val="18"/>
          <w:color w:val="auto"/>
        </w:rPr>
        <w:t>competitive prices in alternative feed ingredient markets</w:t>
      </w:r>
    </w:p>
    <w:p>
      <w:pPr>
        <w:spacing w:after="0"/>
        <w:rPr>
          <w:sz w:val="20"/>
          <w:szCs w:val="20"/>
          <w:color w:val="auto"/>
        </w:rPr>
      </w:pPr>
      <w:r>
        <w:rPr>
          <w:rFonts w:ascii="Courier New" w:cs="Courier New" w:eastAsia="Courier New" w:hAnsi="Courier New"/>
          <w:sz w:val="18"/>
          <w:szCs w:val="18"/>
          <w:color w:val="auto"/>
        </w:rPr>
        <w:t>worldwide, these factors prevented the Company from raising its</w:t>
      </w:r>
    </w:p>
    <w:p>
      <w:pPr>
        <w:spacing w:after="0" w:line="237" w:lineRule="auto"/>
        <w:rPr>
          <w:sz w:val="20"/>
          <w:szCs w:val="20"/>
          <w:color w:val="auto"/>
        </w:rPr>
      </w:pPr>
      <w:r>
        <w:rPr>
          <w:rFonts w:ascii="Courier New" w:cs="Courier New" w:eastAsia="Courier New" w:hAnsi="Courier New"/>
          <w:sz w:val="18"/>
          <w:szCs w:val="18"/>
          <w:color w:val="auto"/>
        </w:rPr>
        <w:t>price levels to cover higher raw material costs in the North</w:t>
      </w:r>
    </w:p>
    <w:p>
      <w:pPr>
        <w:spacing w:after="0" w:line="238" w:lineRule="auto"/>
        <w:rPr>
          <w:sz w:val="20"/>
          <w:szCs w:val="20"/>
          <w:color w:val="auto"/>
        </w:rPr>
      </w:pPr>
      <w:r>
        <w:rPr>
          <w:rFonts w:ascii="Courier New" w:cs="Courier New" w:eastAsia="Courier New" w:hAnsi="Courier New"/>
          <w:sz w:val="18"/>
          <w:szCs w:val="18"/>
          <w:color w:val="auto"/>
        </w:rPr>
        <w:t>American market and exerted pressure on the Company's profit</w:t>
      </w:r>
    </w:p>
    <w:p>
      <w:pPr>
        <w:spacing w:after="0"/>
        <w:rPr>
          <w:sz w:val="20"/>
          <w:szCs w:val="20"/>
          <w:color w:val="auto"/>
        </w:rPr>
      </w:pPr>
      <w:r>
        <w:rPr>
          <w:rFonts w:ascii="Courier New" w:cs="Courier New" w:eastAsia="Courier New" w:hAnsi="Courier New"/>
          <w:sz w:val="18"/>
          <w:szCs w:val="18"/>
          <w:color w:val="auto"/>
        </w:rPr>
        <w:t>margins in other world markets. See "BUSINESS" at page ___,</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 Competition; Expanding Industry Capacity" at page ___, "-- Raw Material Price Volatility and Availability" at page ___, "-- Commodities Hedging" at page __ and "MANAGEMENT'S DISCUSSION AND ANALYSIS OF FINANCIAL CONDITION AND RESULTS OF OPERATIONS" beginning at page ___.</w:t>
      </w:r>
    </w:p>
    <w:p>
      <w:pPr>
        <w:spacing w:after="0" w:line="209" w:lineRule="exact"/>
        <w:rPr>
          <w:sz w:val="20"/>
          <w:szCs w:val="20"/>
          <w:color w:val="auto"/>
        </w:rPr>
      </w:pPr>
    </w:p>
    <w:p>
      <w:pPr>
        <w:ind w:right="3359" w:firstLine="1159"/>
        <w:spacing w:after="0" w:line="275" w:lineRule="auto"/>
        <w:rPr>
          <w:sz w:val="20"/>
          <w:szCs w:val="20"/>
          <w:color w:val="auto"/>
        </w:rPr>
      </w:pPr>
      <w:r>
        <w:rPr>
          <w:rFonts w:ascii="Courier New" w:cs="Courier New" w:eastAsia="Courier New" w:hAnsi="Courier New"/>
          <w:sz w:val="16"/>
          <w:szCs w:val="16"/>
          <w:color w:val="auto"/>
        </w:rPr>
        <w:t>Other factors also affect the Company's profitability, including the economic conditions in various geographic regions and countries in which the Company manufactures and sells its finished products. See "-- Multinational Operations" at page ___.</w:t>
      </w:r>
    </w:p>
    <w:p>
      <w:pPr>
        <w:spacing w:after="0" w:line="3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Business Strategy and Future Prospects</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While the Company's future profitability and growth depends partly on the external factors described above, it also depends on the Company's ability to reduce operating costs and per-unit product costs, to maintain effective cost control programs and to develop successful value-added products and new product applications, while at the same time maintaining competitive pricing and superior quality products, customer service and support.</w:t>
      </w:r>
    </w:p>
    <w:p>
      <w:pPr>
        <w:spacing w:after="0" w:line="212"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The Company's ability to maintain a competitive cost structure depends on continued containment of manufacturing, delivery and administrative costs as well as the implementation of cost-effective purchasing programs for raw materials, energy and related manufacturing requirements.</w:t>
      </w:r>
    </w:p>
    <w:p>
      <w:pPr>
        <w:spacing w:after="0" w:line="209"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As part of its strategy, the Company expects to spend approximately $70 to $100 million per year for worldwide capital expenditures from 1998 through 2000, primarily to implement productivity improvements and, if supported by customer demand, expand the production capacity of its facilities. Additional funds may be needed for working capital as the Company grows and expands its operations. To the extent possible, these capital expenditures and other expenses are expected to be funded from operations. If the Company's cash flow is insufficient to fund such expenses, the Company can either reduce its capital expenditures or utilize certain general credit facilities. See "FINANCING" at page ___ and "MANAGEMENT'S DISCUSSION AND ANALYSIS OF FINANCIAL CONDITION AND RESULTS OF OPERATIONS" beginning at page ___. The Company may also generate additional liquidity through the sale of debt or equity securities in the private or public markets or through the sale of non-productive assets; however, the Company has agreed, pursuant to the Tax Indemnification Agreement (as hereinafter defined), to certain restrictions on its ability to issue equity securities and to dispose of certain of its assets and businesses for a period of two years following the Effective Date. See "RELATIONSHIP BETWEEN THE COMPANY AND CPC AFTER THE DISTRIBUTION" beginning at page ___.</w:t>
      </w:r>
    </w:p>
    <w:p>
      <w:pPr>
        <w:spacing w:after="0" w:line="211"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The Company cannot provide any assurance that cash flow from operations will be sufficient to fund anticipated capital expenditures and working capital requirements or that additional funds can be obtained from the financial markets or the sale of assets at terms favorable to the Company. If the Company is unable to generate sufficient cash flows or raise sufficient additional funds to fund capital expenditures, it may not be able to achieve its desired operating efficiencies and expansion plans, which may adversely impact the Company's competitiveness and, therefore, its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 Expanding Industry Capacity</w:t>
      </w:r>
    </w:p>
    <w:p>
      <w:pPr>
        <w:spacing w:after="0" w:line="207" w:lineRule="exact"/>
        <w:rPr>
          <w:sz w:val="20"/>
          <w:szCs w:val="20"/>
          <w:color w:val="auto"/>
        </w:rPr>
      </w:pPr>
    </w:p>
    <w:p>
      <w:pPr>
        <w:ind w:right="3039" w:firstLine="1159"/>
        <w:spacing w:after="0" w:line="237" w:lineRule="auto"/>
        <w:rPr>
          <w:sz w:val="20"/>
          <w:szCs w:val="20"/>
          <w:color w:val="auto"/>
        </w:rPr>
      </w:pPr>
      <w:r>
        <w:rPr>
          <w:rFonts w:ascii="Courier New" w:cs="Courier New" w:eastAsia="Courier New" w:hAnsi="Courier New"/>
          <w:sz w:val="18"/>
          <w:szCs w:val="18"/>
          <w:color w:val="auto"/>
        </w:rPr>
        <w:t>The Company operates in a highly competitive environment. Almost all of the Company's products compete with virtually identical or similar products manufactured by other companies in the corn refining industry. In the United States, there are ten other corn refiners, several of which are divisions of larger enterprises and some of which, unlike the Company, have vertically integrated their corn refining and other operations. Currently, the supply of products</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19" w:right="1440" w:bottom="1440" w:gutter="0" w:footer="0" w:header="0"/>
        </w:sectPr>
      </w:pPr>
    </w:p>
    <w:bookmarkStart w:id="34" w:name="page35"/>
    <w:bookmarkEnd w:id="34"/>
    <w:p>
      <w:pPr>
        <w:ind w:right="3359"/>
        <w:spacing w:after="0" w:line="237" w:lineRule="auto"/>
        <w:rPr>
          <w:sz w:val="20"/>
          <w:szCs w:val="20"/>
          <w:color w:val="auto"/>
        </w:rPr>
      </w:pPr>
      <w:r>
        <w:rPr>
          <w:rFonts w:ascii="Courier New" w:cs="Courier New" w:eastAsia="Courier New" w:hAnsi="Courier New"/>
          <w:sz w:val="18"/>
          <w:szCs w:val="18"/>
          <w:color w:val="auto"/>
        </w:rPr>
        <w:t>produced by the Company and its competitors exceeds the current U.S. demand for these products, particularly high fructose corn syrup. Many of the Company's products also compete with products made from raw materials other than corn. Fluctuation in prices of these competing products may affect prices of, and profits derived from, the Company's products. Competition within markets is largely based on price, quality and product availability and the Company experiences price pressures in certain of its markets as a result of competitors' pricing practices. See "BUSINESS -- Competition" at page ____.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 Price Volatility and Availability</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Corn purchasing costs, which include the price of the corn plus delivery cost, vary between 40% and 65% of the Company's product costs. Corn costs are influenced by supply and demand factors that are difficult to anticipate and that the Company cannot control or influence, including crop disease and severe weather conditions such as drought, floods or frost. There can be no assurance that the Company will be able to pass increases in corn prices on to its customers in the form of price increases, and any such inability could have an adverse impact upon the Company's profitability. In 1996, profitability was adversely impacted by an exceptional increase in corn costs. In addition, the price of corn sweeteners, especially high fructose corn syrup, is indirectly impacted by government programs supporting sugar prices. See "BUSINESS -- Raw Materials" at page ___, "-- Management of Corn Cost versus Selling Price" at page</w:t>
      </w:r>
    </w:p>
    <w:p>
      <w:pPr>
        <w:spacing w:after="0" w:line="184"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6"/>
          <w:szCs w:val="16"/>
          <w:color w:val="auto"/>
        </w:rPr>
        <w:t>___ and "MANAGEMENT'S DISCUSSION AND ANALYSIS OF FINANCIAL CONDITION AND RESULTS OF OPERATIONS" beginning at page ___.</w:t>
      </w:r>
    </w:p>
    <w:p>
      <w:pPr>
        <w:spacing w:after="0" w:line="17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availability of corn is also dependent on certain of the factors described above. The Company believes there is an adequate supply of corn and other agricultural products available at the present time, but cannot predict future availability of corn or other agricultural products.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Commodities Hedging</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In an attempt to minimize the effects of the volatility of corn costs on operating profits, the Company takes hedging positions in the corn futures markets. The effectiveness of such hedging activities is dependent upon, among other things, the cost of corn and the ability of the Company to sell sufficient products to utilize all of the corn with respect to which it has futures contracts. Although the Company attempts to link its hedging activities to its sales plans and pricing activities, occasionally such hedging activities can themselves result in losses. For example, during the fourth quarter of 1996, the Company recognized a loss of $40 million when it liquidated certain corn futures contracts. There can be no assurance that such losses will not recur. See "BUSINESS -- Raw Materials" at page ___, "BUSINESS -- Management of Corn Cost versus Selling Price" at page ___ and "MANAGEMENT'S DISCUSSION AND ANALYSIS OF FINANCIAL CONDITION AND RESULTS OF OPERATIONS" beginning at page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Unavailability of CPC's Financial and Other Resources</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Prior to the consummation of the Distribution, the business conducted by the Company has been operated as an unincorporated division of CPC. Thus, the Company does not have an operating history as a separate company. Following consummation of the Distribution, the Company will not be able to rely on CPC for financial support or benefit from its relationships with CPC to obtain credit or receive favorable terms for the purchase or sale of certain goods and services. In addition, following consummation of the Distribution, the Company will be responsible for obtaining its own sources of financing and, except as provided in the Transition Services Agreement, for its own corporate administrative services such as tax, treasury, risk management and insurance, accounting, legal, information systems and human resources. See "RELATIONSHIP BETWEEN THE COMPANY AND CPC AFTER THE DISTRIBUTION" at page ___.</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Absence of Prior Trading Market for Corn Products Common Stock</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There has not been any established public trading for Corn Products Common Stock. The Company has filed an application with the NYSE for the listing of Corn Products Common Stock under the symbol "CPO." It is currently anticipated that Corn Products Common Stock will be approved for listing on the NYSE prior to the Distribution, and trading is expected to commence on a "when-issued" basis prior to the Distribution. See "THE DISTRIBUTION -- Listing and Trading of Corn Products Common Stock" at page ___.</w:t>
      </w:r>
    </w:p>
    <w:p>
      <w:pPr>
        <w:spacing w:after="0" w:line="214"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There can be no assurance as to the prices at which Corn Products Common Stock will trade before or after the Effective Date. Until the Corn Products Common Stock is fully distributed and an orderly market develops, the prices at which such shares trade may fluctuate significantly and may be lower or higher than the price that would be expected for a fully distributed issue. Prices for shares of Corn Products Common Stock will be determined in the marketplace and may be influenced by many factors, including the depth and liquidity of the market for the shares, investor perception of the Company, changes in economic conditions in the corn refining industry and general economic and market conditions. In addition, the stock market often experiences significant price fluctuations that are unrelated to the operating performance of the specific companies whose stock is traded. Market fluctuations, as well as economic conditions, could have a materially adverse impact on the market price of the shares of Corn Products Common Stock.</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Dividends</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The Company's dividend policy will be set by the Corn Products Board after the Distribution. The Company currently intends to pay modest quarterly cash dividends although the declaration and payment of dividends is at the discretion of the Corn Products Board and will be subject to the Company's financial results and the availability of surplus funds to pay dividends. The DGCL prohibits the Company from paying dividends or otherwise distributing funds to its stockholders, except out of legally available funds. The declaration of dividends and the amount thereof, if any, will depend on a number of factors, including the Company's</w:t>
      </w: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36" w:name="page37"/>
    <w:bookmarkEnd w:id="36"/>
    <w:p>
      <w:pPr>
        <w:ind w:right="3579"/>
        <w:spacing w:after="0" w:line="237" w:lineRule="auto"/>
        <w:rPr>
          <w:sz w:val="20"/>
          <w:szCs w:val="20"/>
          <w:color w:val="auto"/>
        </w:rPr>
      </w:pPr>
      <w:r>
        <w:rPr>
          <w:rFonts w:ascii="Courier New" w:cs="Courier New" w:eastAsia="Courier New" w:hAnsi="Courier New"/>
          <w:sz w:val="18"/>
          <w:szCs w:val="18"/>
          <w:color w:val="auto"/>
        </w:rPr>
        <w:t>financial condition, capital requirements, funds from operations, future business prospects and such other factors as the Corn Products Board may deem relevant. No assurance can be given that the Company will pay any dividends. See "DIVIDEND POLICY" at page ___.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Multinational Operations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Company operates a multinational business and, accordingly, is subject to risks that are inherent in operating in foreign countries. Approximately 46% of the Corn Refining Business' 1996 revenues were generated by non-U.S. operations and approximately 52% of revenues in the first half of 1997 were generated by non-U.S. operations. Due to the significant amount of non-U.S. revenues, fluctuations in the value of foreign currencies relative to the U.S. dollar could increase the volatility of the Company's U.S. dollar-denominated operating results. The Company's non-U.S. operations are also subject to political, economic and other risks inherent in operating in countries outside the United States, including possible nationalization, expropriation, adverse government regulation, imposition of import and export duties and quotas, currency restrictions, price controls, potentially burdensome taxation and/or other restrictive government actions. See "BUSINESS -- Geographic Scope" at page __.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Anti-Takeover Effects</w:t>
      </w:r>
    </w:p>
    <w:p>
      <w:pPr>
        <w:spacing w:after="0" w:line="207"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Certain provisions of the Company's Amended and Restated Certificate of Incorporation (the "Corn Products Charter") and the Company's By-Laws (the "Corn Products By-Laws") and of the DGCL may have the effect of delaying, deterring or preventing a change in control of the Company not approved by the Corn Products Board. These provisions include (i) a classified Board of Directors, (ii) a requirement of the unanimous consent of all stockholders for action to be taken without a meeting,</w:t>
      </w:r>
    </w:p>
    <w:p>
      <w:pPr>
        <w:spacing w:after="0" w:line="1" w:lineRule="exact"/>
        <w:rPr>
          <w:sz w:val="20"/>
          <w:szCs w:val="20"/>
          <w:color w:val="auto"/>
        </w:rPr>
      </w:pPr>
    </w:p>
    <w:p>
      <w:pPr>
        <w:ind w:right="3259" w:firstLine="8"/>
        <w:spacing w:after="0" w:line="269" w:lineRule="auto"/>
        <w:tabs>
          <w:tab w:leader="none" w:pos="6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requirement that special meetings of stockholders be called only by the Chairman of the Board or the Board of Directors, (iv) advance notice requirements for stockholder proposals and nominations, (v) limitations on the ability of stockholders to amend, alter or repeal the Corn Products By-Laws and certain provisions of the Corn Products Charter, (vi) authorization for the Corn Products Board to issue without stockholder approval preferred stock with such terms as the Board of Directors may determine and (vii) authorization for the Corn Products Board to consider the interests of creditors, customers, employees and other constituencies of the Corporation and its subsidiaries and the effect upon communities in which the Corporation and its subsidiaries do business, in evaluating proposed corporate transactions. With certain exceptions, Section 203 of the DGCL ("Section 203") imposes certain restrictions on mergers and other business combinations between the Company and any holder of 15% or more of the Corn Products Common Stock. In addition, the Company has adopted a stockholder rights plan (the "Rights Plan"). The Rights Plan is designed to protect stockholders in the event of an unsolicited offer and other takeover tactics which, in the opinion of the Corn Products Board, could impair the Company's ability to represent stockholder interests. The provisions of the Rights Plan may render an unsolicited takeover of the Company more difficult or less likely to occur or might prevent such a takeover. See "DESCRIPTION OF CAPITAL STOCK" at page ___ and "ANTI-TAKEOVER EFFECTS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37" w:name="page38"/>
    <w:bookmarkEnd w:id="37"/>
    <w:p>
      <w:pPr>
        <w:ind w:right="3159"/>
        <w:spacing w:after="0" w:line="235" w:lineRule="auto"/>
        <w:rPr>
          <w:sz w:val="20"/>
          <w:szCs w:val="20"/>
          <w:color w:val="auto"/>
        </w:rPr>
      </w:pPr>
      <w:r>
        <w:rPr>
          <w:rFonts w:ascii="Courier New" w:cs="Courier New" w:eastAsia="Courier New" w:hAnsi="Courier New"/>
          <w:sz w:val="18"/>
          <w:szCs w:val="18"/>
          <w:color w:val="auto"/>
        </w:rPr>
        <w:t>CERTAIN PROVISIONS OF THE CHARTER, THE BY-LAWS, THE RIGHTS PLAN AND DELAWARE LAW" at page ___.</w:t>
      </w:r>
    </w:p>
    <w:p>
      <w:pPr>
        <w:spacing w:after="0" w:line="208"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These provisions of the Corn Products Charter and Corn Products By-Laws, the DGCL and the Rights Plan could discourage potential acquisition proposals and could delay or prevent a change in control of the Company, although such proposals, if made, might be considered desirable by a majority of the Company's stockholders. Such provisions could also make it more difficult for third parties to remove and replace the members of the Corn Products Board. Moreover, these provisions could diminish the opportunities for a stockholder to participate in certain tender offers, including tender offers at prices above the then-current market value of Corn Products Common Stock, and may also inhibit increases in the market price of Corn Products Common Stock that could result from takeover attempts or speculation.</w:t>
      </w:r>
    </w:p>
    <w:p>
      <w:pPr>
        <w:spacing w:after="0" w:line="208"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In connection with the Distribution, the Company has agreed to indemnify CPC for certain taxes resulting from the failure of the Distribution (or certain related transactions) to qualify as tax-free transactions if such failure is attributable to certain actions by, or relating to, the Company, including certain change in control transactions involving the Company and certain dispositions of the Company's businesses occurring prior to the second anniversary of the Effective Date. Such agreements may have the effect of discouraging or preventing an acquisition of the Company or a disposition of the Company's businesses, which may in turn depress the market price for the shares of Corn Products Common Stock. See "RELATIONSHIP BETWEEN THE COMPANY AND CPC AFTER THE DISTRIBUTION -- Tax Indemnification Agreement" at page ___.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Indebtedness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After the Distribution and, in part, as a result of the incurrence of debt under a credit facility to be negotiated with one or more major financial institutions (the "Credit Facility"), the Company will have approximately $350 million of total debt, all of which will have been assumed by the Company or incurred pursuant to the terms of the Debt Agreement, and based upon the Company's total capitalization of approximately $1,340 million as of June 30, the Company's total debt as a percentage of total capitalization would be approximately 26%, on a pro forma basis. In addition, the Company may incur additional indebtedness from time to time to meet working capital requirements and for capital expenditures. In addition to creating debt service obligations for the Company, the terms of the Credit Facility will contain customary affirmative and negative covenants that will, among other things, require the Company to satisfy certain financial tests, maintain certain financial ratios and restrict the Company's ability to make asset dispositions, incur additional indebtedness, make certain payments and investments, transact business with affiliates or engage in mergers or other business combinations. See "FINANCING" at page ____.</w:t>
      </w:r>
    </w:p>
    <w:p>
      <w:pPr>
        <w:spacing w:after="0" w:line="210" w:lineRule="exact"/>
        <w:rPr>
          <w:sz w:val="20"/>
          <w:szCs w:val="20"/>
          <w:color w:val="auto"/>
        </w:rPr>
      </w:pPr>
    </w:p>
    <w:p>
      <w:pPr>
        <w:ind w:right="3479" w:firstLine="1159"/>
        <w:spacing w:after="0" w:line="272" w:lineRule="auto"/>
        <w:rPr>
          <w:sz w:val="20"/>
          <w:szCs w:val="20"/>
          <w:color w:val="auto"/>
        </w:rPr>
      </w:pPr>
      <w:r>
        <w:rPr>
          <w:rFonts w:ascii="Courier New" w:cs="Courier New" w:eastAsia="Courier New" w:hAnsi="Courier New"/>
          <w:sz w:val="16"/>
          <w:szCs w:val="16"/>
          <w:color w:val="auto"/>
        </w:rPr>
        <w:t>The Company's ability to service this anticipated indebtedness will depend on future operating performance, which will be affected by prevailing economic conditions and financial and other factors, certain of which are beyond the Company's control. The Company believes that, based upon current levels of operations, it should be able to meet its projected debt</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5" w:right="1440" w:bottom="1440" w:gutter="0" w:footer="0" w:header="0"/>
        </w:sectPr>
      </w:pPr>
    </w:p>
    <w:bookmarkStart w:id="38" w:name="page39"/>
    <w:bookmarkEnd w:id="38"/>
    <w:p>
      <w:pPr>
        <w:ind w:right="3359"/>
        <w:spacing w:after="0" w:line="268" w:lineRule="auto"/>
        <w:rPr>
          <w:sz w:val="20"/>
          <w:szCs w:val="20"/>
          <w:color w:val="auto"/>
        </w:rPr>
      </w:pPr>
      <w:r>
        <w:rPr>
          <w:rFonts w:ascii="Courier New" w:cs="Courier New" w:eastAsia="Courier New" w:hAnsi="Courier New"/>
          <w:sz w:val="16"/>
          <w:szCs w:val="16"/>
          <w:color w:val="auto"/>
        </w:rPr>
        <w:t>service obligations when due. However, if the Company were unable to service its indebtedness, it would be forced to pursue one or more alternative strategies such as reducing its capital expenditures, selling assets, restructuring or refinancing its indebtedness or seeking additional equity capital (which may substantially dilute the ownership interest of existing holders of Corn Products Common Stock). There can be no assurance that any of these strategies could be effected on satisfactory terms, if at all. See "MANAGEMENT'S DISCUSSION AND ANALYSIS OF FINANCIAL CONDITION AND RESULTS OF OPERATIONS" beginning at page __,</w:t>
      </w:r>
    </w:p>
    <w:p>
      <w:pPr>
        <w:spacing w:after="0" w:line="2"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"RELATIONSHIP BETWEEN THE COMPANY AND CPC AFTER THE DISTRIBUTION - -- Debt Agreement" at page __ and "FINANCING" at page __.</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Relevance of Historical Financial Information</w:t>
      </w:r>
    </w:p>
    <w:p>
      <w:pPr>
        <w:spacing w:after="0" w:line="207" w:lineRule="exact"/>
        <w:rPr>
          <w:sz w:val="20"/>
          <w:szCs w:val="20"/>
          <w:color w:val="auto"/>
        </w:rPr>
      </w:pPr>
    </w:p>
    <w:p>
      <w:pPr>
        <w:ind w:right="3479" w:firstLine="1159"/>
        <w:spacing w:after="0" w:line="238" w:lineRule="auto"/>
        <w:rPr>
          <w:sz w:val="20"/>
          <w:szCs w:val="20"/>
          <w:color w:val="auto"/>
        </w:rPr>
      </w:pPr>
      <w:r>
        <w:rPr>
          <w:rFonts w:ascii="Courier New" w:cs="Courier New" w:eastAsia="Courier New" w:hAnsi="Courier New"/>
          <w:sz w:val="18"/>
          <w:szCs w:val="18"/>
          <w:color w:val="auto"/>
        </w:rPr>
        <w:t>The historical financial information included in this Information Statement may not necessarily reflect the results of operations, financial position and cash flows of the Company in the future or the results of operations, financial position and cash flows had the Company operated as a separate stand-alone entity during the periods presented. The financial information included herein does not reflect any changes that may occur in the funding and operations of the Company as a result of the Distribution. See "MANAGEMENT'S DISCUSSION AND ANALYSIS OF FINANCIAL CONDITION AND RESULTS OF OPERATIONS" beginning at page __ and the Company's Combined Financial Statements beginning at page F-1.</w:t>
      </w:r>
    </w:p>
    <w:p>
      <w:pPr>
        <w:spacing w:after="0" w:line="200" w:lineRule="exact"/>
        <w:rPr>
          <w:sz w:val="20"/>
          <w:szCs w:val="20"/>
          <w:color w:val="auto"/>
        </w:rPr>
      </w:pPr>
    </w:p>
    <w:p>
      <w:pPr>
        <w:spacing w:after="0" w:line="210"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Possibility of Substantial Redistribution of Corn Products Common Stock</w:t>
      </w:r>
    </w:p>
    <w:p>
      <w:pPr>
        <w:spacing w:after="0" w:line="208"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The Distribution will involve the distribution to holders of CPC Common Stock of an aggregate of approximately 35.5 million shares of Corn Products Common Stock, representing all of the outstanding shares of Corn Products Common Stock. It is expected that substantially all of these shares will be eligible for immediate resale in the public market. The Company is not able to predict whether substantial amounts of Corn Products Common Stock will be redistributed in the open market following the Distribution. Sales of substantial amounts of Corn Products Common Stock in the public markets, or the perception that such sales might occur, could materially adversely affect the market price for the Corn Products Common Stock. See "THE DISTRIBUTION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Listing and Trading of Corn Products Common Stock" at page 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Reliance on Major Customers</w:t>
      </w:r>
    </w:p>
    <w:p>
      <w:pPr>
        <w:spacing w:after="0" w:line="207" w:lineRule="exact"/>
        <w:rPr>
          <w:sz w:val="20"/>
          <w:szCs w:val="20"/>
          <w:color w:val="auto"/>
        </w:rPr>
      </w:pPr>
    </w:p>
    <w:p>
      <w:pPr>
        <w:ind w:right="3039" w:firstLine="1159"/>
        <w:spacing w:after="0" w:line="237" w:lineRule="auto"/>
        <w:rPr>
          <w:sz w:val="20"/>
          <w:szCs w:val="20"/>
          <w:color w:val="auto"/>
        </w:rPr>
      </w:pPr>
      <w:r>
        <w:rPr>
          <w:rFonts w:ascii="Courier New" w:cs="Courier New" w:eastAsia="Courier New" w:hAnsi="Courier New"/>
          <w:sz w:val="18"/>
          <w:szCs w:val="18"/>
          <w:color w:val="auto"/>
        </w:rPr>
        <w:t>The Company's products are used in a wide variety of food ingredients and industrial products by customers in more than 60 industries. See "BUSINESS -- Products" at page __. Historically, CPC's worldwide branded foods business has been one of the Corn Refining Business' largest customers, accounting for approximately 10% of total sales in 1996. The Company and CPC</w:t>
      </w:r>
    </w:p>
    <w:p>
      <w:pPr>
        <w:spacing w:after="0" w:line="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will enter into a two-year Master Supply Agreement, which sets forth the terms under which the Company will sell its products to CPC following the Distribution. See "RELATIONSHIP BETWEEN THE COMPANY AND CPC AFTER THE DISTRIBUTION -- Other Agreements and Arrangements" at page __. In addition, approximately 15% of the</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39" w:name="page40"/>
    <w:bookmarkEnd w:id="39"/>
    <w:p>
      <w:pPr>
        <w:ind w:right="3359"/>
        <w:spacing w:after="0" w:line="237" w:lineRule="auto"/>
        <w:rPr>
          <w:sz w:val="20"/>
          <w:szCs w:val="20"/>
          <w:color w:val="auto"/>
        </w:rPr>
      </w:pPr>
      <w:r>
        <w:rPr>
          <w:rFonts w:ascii="Courier New" w:cs="Courier New" w:eastAsia="Courier New" w:hAnsi="Courier New"/>
          <w:sz w:val="18"/>
          <w:szCs w:val="18"/>
          <w:color w:val="auto"/>
        </w:rPr>
        <w:t>worldwide sales of the Corn Refining Business in 1996 represented sales of high fructose corn syrup to international, regional and local companies engaged in the soft drink industry, primarily in North America. If CPC were not to continue to purchase products from the Company, or if an unforeseen development caused all the Company's soft drink customers to cease to purchase products from the Company, the business of the Company might be materially adversely affected.</w:t>
      </w: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DISTRIBUTION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the Distribution</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CPC continually reviews its businesses for means by which it can improve its focus and performance, as well as enhance the long-term interests of stockholders. In February 1997, following a lengthy period of considerable review of available strategic alternatives for maximizing the potential of the Corn Refining Business, the CPC Board of Directors determined that it is in the best interests of CPC's stockholders, and the respective businesses, to separate the Corn Refining Business from CPC's core worldwide branded foods business by means of the Distribution.</w:t>
      </w:r>
    </w:p>
    <w:p>
      <w:pPr>
        <w:spacing w:after="0" w:line="215"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Distribution is designed to separate two different businesses with distinct financial, investment and operating characteristics so that each company can pursue objectives appropriate to its specific businesses. In this regard, CPC's worldwide branded foods business is a marketing-oriented business in which investment in advertising and in product differentiation and innovation is critical. In the Corn Refining Business, however, the focus is on capital expenditures for manufacturing facilities to cut costs and improve efficiency because capacity utilization is a key determinant of price and profit. CPC and the Company believe that the Distribution will enable the management of each company to focus its managerial and financial resources on the growth and development of its core business operations without regard to the corporate objectives, policies and investment standards of the other, and to develop appropriate operational, marketing and financial strategies. Furthermore, each company's management will have greater flexibility to respond more quickly to the competitive requirements of its own industry.</w:t>
      </w:r>
    </w:p>
    <w:p>
      <w:pPr>
        <w:spacing w:after="0" w:line="21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In addition, by separating the Corn Refining Business into an independent publicly traded company, the Company will be able to establish incentive compensation arrangements (including the Stock Incentive Plan (as defined herein) and other equity-based benefits described herein) which will enable the Company to more effectively attract, retain and motivate employees by offering benefits which are more directly associated with the employees' efforts to improve the performance of the Company. See "EXECUTIVE COMPENSATION; PENSION AND BENEFIT PLANS" at page __.</w:t>
      </w:r>
    </w:p>
    <w:p>
      <w:pPr>
        <w:spacing w:after="0" w:line="215" w:lineRule="exact"/>
        <w:rPr>
          <w:sz w:val="20"/>
          <w:szCs w:val="20"/>
          <w:color w:val="auto"/>
        </w:rPr>
      </w:pPr>
    </w:p>
    <w:p>
      <w:pPr>
        <w:ind w:right="3259" w:firstLine="1159"/>
        <w:spacing w:after="0" w:line="279" w:lineRule="auto"/>
        <w:rPr>
          <w:sz w:val="20"/>
          <w:szCs w:val="20"/>
          <w:color w:val="auto"/>
        </w:rPr>
      </w:pPr>
      <w:r>
        <w:rPr>
          <w:rFonts w:ascii="Courier New" w:cs="Courier New" w:eastAsia="Courier New" w:hAnsi="Courier New"/>
          <w:sz w:val="16"/>
          <w:szCs w:val="16"/>
          <w:color w:val="auto"/>
        </w:rPr>
        <w:t>CPC also believes that the Distribution will enable CPC to implement significant cost savings that would not have been possible without the decision to proceed with the Distribution.</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Manner of Effecting the Distribution</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The general terms and conditions relating to the Distribution are set forth in the Distribution Agreement, dated as of ________________, 1997 (the "Distribution Agreement"), between CPC and the Company.</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CPC will effect the Distribution on the Effective Date by providing for the delivery of shares of Corn Products Common Stock to the Distribution Agent for Distribution to the holders of record of CPC Common Stock on the Record Date. The Distribution will be made on the basis of one share of Corn Products Common Stock for every four shares of CPC Common Stock outstanding on the Record Date. Pursuant to adjustments made in accordance with CPC's 1984 and 1993 Stock and Performance Plans (the "CPC Stock Plans"), employee holders of restricted shares of CPC Common Stock who remain with CPC after the Distribution will receive additional restricted shares of CPC Common Stock in lieu of shares of Corn Products Common Stock. Employees who become employees of the Company will receive restricted shares of Corn Products Common Stock in substitution for their restricted shares of CPC Common Stock. In addition, certain trusts (the "Rabbi Trusts") established in relation to certain CPC benefit plans are expected to waive their right to receive shares of Corn Products Common Stock in the Distribution and no distribution of Corn Products Common Stock will be made with respect to shares of CPC Common Stock held by the Rabbi Trusts. In lieu of the Distribution, the Rabbi Trusts will receive additional shares of CPC Common Stock. As of June 30, 1997, the Rabbi Trusts held, in the aggregate, approximately 1.26 million shares of CPC Common Stock. See "-- Treatment of Employee Options, Restricted Stock and Rabbi Trusts in the Distribution" at page _____.</w:t>
      </w:r>
    </w:p>
    <w:p>
      <w:pPr>
        <w:spacing w:after="0" w:line="200" w:lineRule="exact"/>
        <w:rPr>
          <w:sz w:val="20"/>
          <w:szCs w:val="20"/>
          <w:color w:val="auto"/>
        </w:rPr>
      </w:pPr>
    </w:p>
    <w:p>
      <w:pPr>
        <w:spacing w:after="0" w:line="395"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actual number of shares of Corn Products Common Stock to be distributed will depend on the number of shares of CPC Common Stock outstanding on the Record Date. Based upon the approximately 142 million shares of CPC Common Stock outstanding on June 30, 1997 (excluding restricted shares held by employees expected to remain with CPC and shares held by the Rabbi Trusts), the Company estimates that approximately 35.5 million shares of Corn Products Common Stock will be distributed to holders of CPC Common Stock.</w:t>
      </w:r>
    </w:p>
    <w:p>
      <w:pPr>
        <w:spacing w:after="0" w:line="214"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Board of Directors of the Company has adopted the Rights Plan. Each share of Corn Products Common Stock issued in the Distribution will be accompanied by a Right issued under the Rights Plan. See "DESCRIPTION OF CAPITAL STOCK -- Rights Plan" at page ___.</w:t>
      </w:r>
    </w:p>
    <w:p>
      <w:pPr>
        <w:spacing w:after="0" w:line="209" w:lineRule="exact"/>
        <w:rPr>
          <w:sz w:val="20"/>
          <w:szCs w:val="20"/>
          <w:color w:val="auto"/>
        </w:rPr>
      </w:pPr>
    </w:p>
    <w:p>
      <w:pPr>
        <w:ind w:right="3039" w:firstLine="1159"/>
        <w:spacing w:after="0" w:line="268" w:lineRule="auto"/>
        <w:rPr>
          <w:sz w:val="20"/>
          <w:szCs w:val="20"/>
          <w:color w:val="auto"/>
        </w:rPr>
      </w:pPr>
      <w:r>
        <w:rPr>
          <w:rFonts w:ascii="Courier New" w:cs="Courier New" w:eastAsia="Courier New" w:hAnsi="Courier New"/>
          <w:sz w:val="16"/>
          <w:szCs w:val="16"/>
          <w:color w:val="auto"/>
        </w:rPr>
        <w:t>It is expected that the Distribution will be declared by the CPC Board of Directors in November 1997 and made on December 31, 1997. At the time of the Distribution, shares of Corn Products Common Stock will be delivered to the Distribution Agent for transfer to CPC's stockholders. It is expected that certificates representing shares of Corn Products Common Stock will be mailed</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to holders of CPC Common Stock on or about January 5, 1998. All such shares of Corn Products Common Stock will be fully paid, nonassessable and free of preemptive rights. See "DESCRIPTION OF CAPITAL STOCK" at page ___.</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20" w:right="1440" w:bottom="1440" w:gutter="0" w:footer="0" w:header="0"/>
        </w:sectPr>
      </w:pPr>
    </w:p>
    <w:bookmarkStart w:id="41" w:name="page42"/>
    <w:bookmarkEnd w:id="41"/>
    <w:p>
      <w:pPr>
        <w:ind w:right="3359" w:firstLine="1159"/>
        <w:spacing w:after="0" w:line="269" w:lineRule="auto"/>
        <w:rPr>
          <w:sz w:val="20"/>
          <w:szCs w:val="20"/>
          <w:color w:val="auto"/>
        </w:rPr>
      </w:pPr>
      <w:r>
        <w:rPr>
          <w:rFonts w:ascii="Courier New" w:cs="Courier New" w:eastAsia="Courier New" w:hAnsi="Courier New"/>
          <w:sz w:val="16"/>
          <w:szCs w:val="16"/>
          <w:color w:val="auto"/>
        </w:rPr>
        <w:t>No certificates or scrip representing fractional shares of Corn Products Common Stock will be issued to holders of CPC Common Stock as part of the Distribution. The Distribution Agent will aggregate fractional shares into whole shares and sell them in the open market at then prevailing prices on behalf of holders who otherwise would be entitled to receive fractional share interests, and such persons will receive instead a cash payment in the amount of their pro rata share of the total sale proceeds. Proceeds from sales of fractional shares will be paid by the Distribution Agent based upon the average gross selling price per share of Corn Products Common Stock of all such sales. See "-- Certain U.S. Federal Income Tax Consequences of the Distribution" below. CPC will bear the cost of commissions incurred in connection with such sales. Such sales are expected to be made as soon as practicable after the Record Date. None of CPC, the Company or the Distribution Agent will guarantee any minimum sale price for the shares of Corn Products Common Stock, and no interest will be paid on the proceeds.</w:t>
      </w:r>
    </w:p>
    <w:p>
      <w:pPr>
        <w:spacing w:after="0" w:line="395"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No holders of CPC Common Stock will be required to pay any cash or other consideration for the shares of Corn Products Common Stock to be received in the Distribution or to surrender or exchange shares of CPC Common Stock or to take any other action in order to receive Corn Products Common Stock. Except as described in "-- Treatment of Employee Options, Restricted Stock and Rabbi Trusts in the Distribution" at page ___, the Distribution will not affect the number of outstanding shares of CPC Common Stock.</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U.S. Federal Income Tax Consequences of the Distribution</w:t>
      </w:r>
    </w:p>
    <w:p>
      <w:pPr>
        <w:spacing w:after="0" w:line="224"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CPC has requested the Ruling from the IRS to the effect that, among other things, the Distribution will qualify as a tax-free spin-off to CPC and its stockholders under Sections 355 and 368(a)(1)(D) of the Internal Revenue Code of 1986, as amended (the "Code"). So long as the Distribution qualifies under Sections 355 and 368(a)(1)(D) of the Code, the material United States federal income tax consequences to holders of CPC Common Stock as a result of the Distribution will be as follows:</w:t>
      </w:r>
    </w:p>
    <w:p>
      <w:pPr>
        <w:spacing w:after="0" w:line="186" w:lineRule="exact"/>
        <w:rPr>
          <w:sz w:val="20"/>
          <w:szCs w:val="20"/>
          <w:color w:val="auto"/>
        </w:rPr>
      </w:pPr>
    </w:p>
    <w:p>
      <w:pPr>
        <w:ind w:right="3479" w:firstLine="1167"/>
        <w:spacing w:after="0" w:line="237" w:lineRule="auto"/>
        <w:tabs>
          <w:tab w:leader="none" w:pos="15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income, gain or loss will be recognized by or be includible in the income of a holder of CPC Common Stock solely as a result of the receipt of Corn Products Common Stock upon the Distribution, except as described below in connection with cash received in lieu of fractional shares of Corn Products Common Stock;</w:t>
      </w:r>
    </w:p>
    <w:p>
      <w:pPr>
        <w:spacing w:after="0" w:line="209" w:lineRule="exact"/>
        <w:rPr>
          <w:rFonts w:ascii="Courier New" w:cs="Courier New" w:eastAsia="Courier New" w:hAnsi="Courier New"/>
          <w:sz w:val="18"/>
          <w:szCs w:val="18"/>
          <w:color w:val="auto"/>
        </w:rPr>
      </w:pPr>
    </w:p>
    <w:p>
      <w:pPr>
        <w:ind w:right="3359" w:firstLine="1167"/>
        <w:spacing w:after="0" w:line="237" w:lineRule="auto"/>
        <w:tabs>
          <w:tab w:leader="none" w:pos="168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a holder of CPC Common Stock holds his or her CPC Common Stock as a capital asset, such stockholder's holding period for the Corn Products Common Stock received in the Distribution will include the period during which the stockholder held CPC Common Stock;</w:t>
      </w:r>
    </w:p>
    <w:p>
      <w:pPr>
        <w:spacing w:after="0" w:line="208" w:lineRule="exact"/>
        <w:rPr>
          <w:rFonts w:ascii="Courier New" w:cs="Courier New" w:eastAsia="Courier New" w:hAnsi="Courier New"/>
          <w:sz w:val="18"/>
          <w:szCs w:val="18"/>
          <w:color w:val="auto"/>
        </w:rPr>
      </w:pPr>
    </w:p>
    <w:p>
      <w:pPr>
        <w:ind w:right="3359" w:firstLine="640"/>
        <w:spacing w:after="0" w:line="237" w:lineRule="auto"/>
        <w:tabs>
          <w:tab w:leader="none" w:pos="126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basis of CPC Common Stock held by a holder of CPC Common Stock immediately prior to the Distribution will be apportioned (based upon relative fair market values at the time of the Distribution) between such CPC Common Stock and the Corn Products Common Stock received (including any fractional shares of Corn Products Common Stock deemed received) by such stockholders in the Distribution; and</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42" w:name="page43"/>
    <w:bookmarkEnd w:id="42"/>
    <w:p>
      <w:pPr>
        <w:ind w:right="3359" w:firstLine="1167"/>
        <w:spacing w:after="0" w:line="238" w:lineRule="auto"/>
        <w:tabs>
          <w:tab w:leader="none" w:pos="168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CPC Common Stock who receives cash in lieu of a fractional share of Corn Products Common Stock as a result of the sale of such shares by the Distribution Agent will be treated as if such fractional share had been received by the stockholder as part of the Distribution and then redeemed from the stockholder by the Company. Such stockholder will recognize gain or loss equal to the difference between the cash so received and the portion of the tax basis in the Corn Products Common Stock that is allocable to such fractional shares. Such gain or loss will be capital gain or loss, provided that such fractional share was held by the stockholder as a capital asset at the time of the Distribution.</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Treasury regulations require each holder of CPC Common Stock who receives Corn Products Common Stock pursuant to the Distribution to attach to his or her federal income tax return for the year in which the Distribution occurs a detailed statement setting forth such data as may be appropriate in order to show the applicability of Section 355 of the Code to the Distribution. Holders of record of CPC Common Stock as of the Record Date will receive a statement conveying the information necessary to comply with this requirement and information with respect to allocation of tax basis between Corn Products Common Stock and CPC Common Stock described in clause (iii) above.</w:t>
      </w:r>
    </w:p>
    <w:p>
      <w:pPr>
        <w:spacing w:after="0" w:line="188"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THE FOREGOING IS ONLY A SUMMARY OF CERTAIN UNITED STATES FEDERAL INCOME TAX CONSEQUENCES OF THE DISTRIBUTION UNDER CURRENT LAW AND IS INTENDED FOR GENERAL INFORMATION ONLY. EACH STOCKHOLDER SHOULD CONSULT HIS OR HER TAX ADVISOR AS TO THE PARTICULAR CONSEQUENCES OF THE DISTRIBUTION TO SUCH STOCKHOLDER, INCLUDING THE APPLICATION OF STATE, LOCAL AND FOREIGN TAX LAWS, AND AS TO POSSIBLE CHANGES IN TAX LAWS THAT MAY AFFECT THE TAX CONSEQUENCES DESCRIBED ABOVE.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 and Trading of Corn Products Common Stock</w:t>
      </w:r>
    </w:p>
    <w:p>
      <w:pPr>
        <w:spacing w:after="0" w:line="207" w:lineRule="exact"/>
        <w:rPr>
          <w:sz w:val="20"/>
          <w:szCs w:val="20"/>
          <w:color w:val="auto"/>
        </w:rPr>
      </w:pPr>
    </w:p>
    <w:p>
      <w:pPr>
        <w:ind w:right="2939" w:firstLine="1159"/>
        <w:spacing w:after="0" w:line="237" w:lineRule="auto"/>
        <w:rPr>
          <w:sz w:val="20"/>
          <w:szCs w:val="20"/>
          <w:color w:val="auto"/>
        </w:rPr>
      </w:pPr>
      <w:r>
        <w:rPr>
          <w:rFonts w:ascii="Courier New" w:cs="Courier New" w:eastAsia="Courier New" w:hAnsi="Courier New"/>
          <w:sz w:val="18"/>
          <w:szCs w:val="18"/>
          <w:color w:val="auto"/>
        </w:rPr>
        <w:t>An application to list Corn Products Common Stock has been filed with the NYSE and Corn Products Common Stock is expected to trade on the NYSE under the symbol "CPO." There is currently no public trading market for Corn Products Common Stock. The Company cannot predict prices at which Corn Products Common Stock may</w:t>
      </w:r>
    </w:p>
    <w:p>
      <w:pPr>
        <w:spacing w:after="0" w:line="6"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trade prior to the Distribution on a "when-issued" basis or after the Distribution. In particular, until the Corn Products Common Stock is fully distributed and an orderly market develops, the prices at which trading in such stock occurs may fluctuate significantly and may be higher or lower than the price that would be expected for a fully distributed issue. The prices at which Corn Products Common Stock trades will be determined by the market and may be influenced by many factors, including, among others, the depth and liquidity of the market for Corn Products Common Stock, investor perception of the Company and the corn refining industry, the Company's dividend policy, and general economic and market conditions. See "RISK FACTORS -- Absence of Prior Trading Market for Corn Products Common Stock" at page ___. Such prices may also be affected by the anti-takeover provisions in the Corn Products Charter and the Corn Products By-Laws. See "RISK FACTORS -- Certain Anti-Takeover Effects" at page ___,</w:t>
      </w:r>
    </w:p>
    <w:p>
      <w:pPr>
        <w:spacing w:after="0" w:line="19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"ANTI-TAKEOVER EFFECTS OF CERTAIN PROVISIONS OF THE CHARTER, THE BY-LAWS,</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5" w:right="1440" w:bottom="1440" w:gutter="0" w:footer="0" w:header="0"/>
        </w:sectPr>
      </w:pPr>
    </w:p>
    <w:bookmarkStart w:id="43" w:name="page44"/>
    <w:bookmarkEnd w:id="43"/>
    <w:p>
      <w:pPr>
        <w:ind w:right="3999"/>
        <w:spacing w:after="0" w:line="235" w:lineRule="auto"/>
        <w:rPr>
          <w:sz w:val="20"/>
          <w:szCs w:val="20"/>
          <w:color w:val="auto"/>
        </w:rPr>
      </w:pPr>
      <w:r>
        <w:rPr>
          <w:rFonts w:ascii="Courier New" w:cs="Courier New" w:eastAsia="Courier New" w:hAnsi="Courier New"/>
          <w:sz w:val="18"/>
          <w:szCs w:val="18"/>
          <w:color w:val="auto"/>
        </w:rPr>
        <w:t>THE RIGHTS PLAN AND DELAWARE LAW" at page ___ and "DIVIDEND POLICY" at page ___.</w:t>
      </w:r>
    </w:p>
    <w:p>
      <w:pPr>
        <w:spacing w:after="0" w:line="208"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As a result of the Distribution, the trading price of CPC Common Stock will likely be lower immediately following the Distribution as compared to the trading price of CPC Common Stock immediately prior to the Record Date, although the receipt of shares of Corn Products Common Stock is likely to offset some or all of such effect. The aggregate market values of CPC Common Stock and Corn Products Common Stock after the Distribution may be less than, equal to or greater than the market value of CPC Common Stock prior to the Distribution.</w:t>
      </w:r>
    </w:p>
    <w:p>
      <w:pPr>
        <w:spacing w:after="0" w:line="214"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shares of Corn Products Common Stock to be received by holders of CPC Common Stock in the Distribution will be freely transferable, unless a holder is deemed to be an "affiliate" of the Company under the Securities Act of 1933, as amended (the "Securities Act"). Persons who may be deemed affiliates of the Company after the Distribution generally include individuals or entities that control, are controlled by, or are under common control with the Company and may include certain of the Company's officers and directors. Persons who are affiliates of the Company will be permitted to sell their shares of Corn Products Common Stock only pursuant to an effective registration statement under the Securities Act or an exemption from the registration requirements of the Securities Act, such as exemptions afforded by Section 4(2) of the Securities Act or Rule 144 thereunder.</w:t>
      </w:r>
    </w:p>
    <w:p>
      <w:pPr>
        <w:spacing w:after="0" w:line="208" w:lineRule="exact"/>
        <w:rPr>
          <w:sz w:val="20"/>
          <w:szCs w:val="20"/>
          <w:color w:val="auto"/>
        </w:rPr>
      </w:pPr>
    </w:p>
    <w:p>
      <w:pPr>
        <w:ind w:right="3479" w:firstLine="1159"/>
        <w:spacing w:after="0" w:line="273" w:lineRule="auto"/>
        <w:rPr>
          <w:sz w:val="20"/>
          <w:szCs w:val="20"/>
          <w:color w:val="auto"/>
        </w:rPr>
      </w:pPr>
      <w:r>
        <w:rPr>
          <w:rFonts w:ascii="Courier New" w:cs="Courier New" w:eastAsia="Courier New" w:hAnsi="Courier New"/>
          <w:sz w:val="16"/>
          <w:szCs w:val="16"/>
          <w:color w:val="auto"/>
        </w:rPr>
        <w:t>The Company estimates that it will initially have approximately 27,347 stockholders of record, based on the number of stockholders of record of CPC as of June 30, 1997. The Distribution Agent will also serve initially as the transfer agent and the registrar for the Corn Products Common Stock.</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the Distribution</w:t>
      </w:r>
    </w:p>
    <w:p>
      <w:pPr>
        <w:spacing w:after="0" w:line="20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All costs and expenses of the Distribution incurred on or prior to the Effective Date shall be paid by CPC. Except as otherwise provided in the Distribution Agreement or in any other agreement entered into in connection with the Distribution, CPC and the Company shall each bear its own costs and expenses after the Effective Date. See "RELATIONSHIP BETWEEN THE COMPANY AND CPC AFTER THE DISTRIBUTION" at page ___.</w:t>
      </w:r>
    </w:p>
    <w:p>
      <w:pPr>
        <w:spacing w:after="0" w:line="188"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Treatment of Employee Options, Restricted Stock and Rabbi Trusts in the Distribution</w:t>
      </w:r>
    </w:p>
    <w:p>
      <w:pPr>
        <w:spacing w:after="0" w:line="208"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Each employee of the Company or any subsidiary of the Company on the day following the Effective Date (a "Corn Products Employee") who at the time of the Distribution holds an option to purchase CPC Common Stock issued under the CPC Stock Plans will receive an option to purchase Corn Products Common Stock from the Company in substitution for such option, with the number of shares that may be acquired and the exercise price adjusted pursuant to the following formula: (i) the number of shares of Corn Products Common Stock covered by the substitute option shall be equal to the pre-Distribution number of shares of CPC Common Stock covered by the CPC option multiplied by a fraction, the numerator of which is the pre-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2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Distribution CPC Market Price and the denominator of which</w:t>
      </w:r>
    </w:p>
    <w:p>
      <w:pPr>
        <w:spacing w:after="0" w:line="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is the post-Distribution Corn Products Market Price (the "Corn Products Conversion Factor"), and (ii) the exercise price under the substituted option shall be equal to the pre-Distribution exercise price under the CPC option multiplied by a fraction, the numerator of which is the post-Distribution Corn Products Market Price and the denominator of which is the pre-Distribution CPC Market Price. For this purpose, the "pre-Distribution CPC Market Price" means the average of the high and low prices of CPC Common Stock on the NYSE for each of the ten trading days prior to the first day on which there is trading in CPC Common Stock on a post-Distribution basis, and the "post-Distribution Corn Products Market Price" means the average of the high and low prices of Corn Products Common Stock on the NYSE for each of the ten trading days beginning on the first day on which there is trading in Corn Products Common Stock, including on a "when issued" basis. In addition, each Corn Products Employee who at the Distribution holds an outstanding grant of shares of restricted CPC Common Stock issued under the CPC Stock Plans will receive restricted Corn Products Common Stock from the Company in substitution for such restricted CPC Common Stock, with the number of shares of restricted Corn Products Common Stock determined by multiplying the number of shares of restricted CPC Common Stock held by such employee by the Corn Products Conversion Factor. Such restricted Corn Products Common Stock will be subject to the same terms as the restricted CPC Common Stock except that Corn Products Employees will be credited with their past service with CPC and, after the Distribution, service with the Company will be substituted for service with CPC.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In the case of each person other than a Corn Products Employee who at the Distribution holds an option to purchase CPC Common Stock issued under the CPC Stock Plans, the number of shares of CPC Common Stock that may be acquired and the exercise price will be adjusted pursuant to the following formula: (i) the number of shares of CPC Common Stock covered by the adjusted option shall be equal to the greater of (w) the pre-Distribution number of shares of CPC Common Stock covered by the option and</w:t>
      </w:r>
    </w:p>
    <w:p>
      <w:pPr>
        <w:spacing w:after="0" w:line="1" w:lineRule="exact"/>
        <w:rPr>
          <w:sz w:val="20"/>
          <w:szCs w:val="20"/>
          <w:color w:val="auto"/>
        </w:rPr>
      </w:pPr>
    </w:p>
    <w:p>
      <w:pPr>
        <w:ind w:right="3359" w:firstLine="8"/>
        <w:spacing w:after="0" w:line="269"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number of shares multiplied by a fraction, the numerator of which is the pre-Distribution CPC Market Price and the denominator of which is the post-Distribution CPC Market Price (the "CPC Conversion Factor"), and (ii) the exercise price under the adjusted option shall be equal to the lesser of (y) the pre-Distribution exercise price under the option and (z) such exercise price multiplied by a fraction, the numerator of which is the post-Distribution CPC Market Price and the denominator of which is the pre-Distribution CPC Market Price. For this purpose, the pre-Distribution CPC Market Price is as defined above, and the "post-Distribution CPC Market Price" means the average of the high and low prices of CPC Common Stock on the NYSE for each of the ten trading days beginning on the first day on which there is trading in CPC Common Stock on a post-Distribution basis. In addition, in the case of each person other than a Corn Products Employee who at the Distribution holds an outstanding grant of shares of restricted CPC Common Stock issued under the CPC Stock Plans, additional shares of restricted CPC Common Stock will be issued to such person such that the aggregate number of shares of restricted CPC Common Stock held by such person will be equal to the number of restricted shares held by such person prior to the Distribution, or if greater, such number of restricted shares multiplied by the CPC Conversion Factor.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19" w:right="1440" w:bottom="1440" w:gutter="0" w:footer="0" w:header="0"/>
        </w:sectPr>
      </w:pPr>
    </w:p>
    <w:bookmarkStart w:id="45" w:name="page46"/>
    <w:bookmarkEnd w:id="45"/>
    <w:p>
      <w:pPr>
        <w:ind w:right="3359" w:firstLine="1159"/>
        <w:spacing w:after="0" w:line="269" w:lineRule="auto"/>
        <w:rPr>
          <w:sz w:val="20"/>
          <w:szCs w:val="20"/>
          <w:color w:val="auto"/>
        </w:rPr>
      </w:pPr>
      <w:r>
        <w:rPr>
          <w:rFonts w:ascii="Courier New" w:cs="Courier New" w:eastAsia="Courier New" w:hAnsi="Courier New"/>
          <w:sz w:val="16"/>
          <w:szCs w:val="16"/>
          <w:color w:val="auto"/>
        </w:rPr>
        <w:t>Five Rabbi Trusts exist to assist CPC in carrying out its obligations under certain non-qualified deferred compensation plans. The assets of each of these Rabbi Trusts are subject to the claims of CPC's creditors in the event of CPC's insolvency. These Rabbi Trusts currently hold shares of CPC Common Stock. It is expected that the trustee of each of these Rabbi Trusts will waive such Rabbi Trust's right to receive shares of Corn Products Common Stock in the Distribution, so that no distribution of Corn Products Common Stock will be made with respect to shares of CPC Common Stock held by such trusts. In consideration for such waiver and in lieu of the Distribution, CPC will contribute to each Rabbi Trust an additional number of shares, if any, of CPC Common Stock so that the cumulative number of shares of CPC Common Stock held by each such Rabbi Trust will be the greater of the number of shares held by such Rabbi Trust immediately prior to the Distribution and such number of shares multiplied by the CPC Conversion Factor. As of June 30, 1997, the Rabbi Trusts held, in the aggregate, approximately 1.26 million shares of CPC Common Stock.</w:t>
      </w:r>
    </w:p>
    <w:p>
      <w:pPr>
        <w:spacing w:after="0" w:line="200" w:lineRule="exact"/>
        <w:rPr>
          <w:sz w:val="20"/>
          <w:szCs w:val="20"/>
          <w:color w:val="auto"/>
        </w:rPr>
      </w:pPr>
    </w:p>
    <w:p>
      <w:pPr>
        <w:spacing w:after="0" w:line="397" w:lineRule="exact"/>
        <w:rPr>
          <w:sz w:val="20"/>
          <w:szCs w:val="20"/>
          <w:color w:val="auto"/>
        </w:rPr>
      </w:pPr>
    </w:p>
    <w:p>
      <w:pPr>
        <w:ind w:left="2860" w:right="4199" w:hanging="2106"/>
        <w:spacing w:after="0" w:line="235" w:lineRule="auto"/>
        <w:rPr>
          <w:sz w:val="20"/>
          <w:szCs w:val="20"/>
          <w:color w:val="auto"/>
        </w:rPr>
      </w:pPr>
      <w:r>
        <w:rPr>
          <w:rFonts w:ascii="Courier New" w:cs="Courier New" w:eastAsia="Courier New" w:hAnsi="Courier New"/>
          <w:sz w:val="18"/>
          <w:szCs w:val="18"/>
          <w:color w:val="auto"/>
        </w:rPr>
        <w:t>RELATIONSHIP BETWEEN THE COMPANY AND CPC AFTER THE DISTRIBUTION</w:t>
      </w:r>
    </w:p>
    <w:p>
      <w:pPr>
        <w:spacing w:after="0" w:line="208"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For purposes of governing certain of the ongoing relationships between CPC and the Company after the Distribution and to provide for an orderly transition on the Effective Date to the status of two separate, independent companies, CPC and the Company have entered into the various agreements described below. The discussion below is a summary of certain provisions of the Distribution Agreement, the Tax Sharing Agreement, the Tax Indemnification Agreement, the Debt Agreement, the Transition Services Agreement, the Employee Benefits Agreement, the Master License Agreement, the Argo Access Agreement and the Master Supply Agreement. This summary does not purport to be complete. Reference is made to the complete provisions of, and such summary is qualified in its entirety by reference to, forms of such agreements, copies of which are filed as exhibits to the Registration Statement on Form 10 (the "Registration Statement") filed by the Company with the Securities and Exchange Commission (the "SEC") under the Securities Exchange Act of 1934, as amended (the "Exchange Act"), with respect to the shares of Corn Products Common Stock to be received by the holders of CPC Common Stock in the Distribution.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Agreement</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CPC and the Company will enter into the Distribution Agreement which provides for, among other things, the principal corporate transactions required to effect the transition to the Company's status as a company separate and independent from CPC, and the allocation of certain assets and liabilities of CPC's overall business between CPC and the Company. The Distribution Agreement provides that all outstanding intercompany payables and receivables between the Company and its subsidiaries and CPC and its subsidiaries will be settled prior to the Effective Date, to the extent practicable, and otherwise thereafter.</w:t>
      </w:r>
    </w:p>
    <w:p>
      <w:pPr>
        <w:spacing w:after="0" w:line="18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Pursuant to the Distribution Agreement, the Company will indemnify CPC against most liabilities relating to the operation of the Corn Refining Business, whether such liabilities arise on, prior to, or after the Effective Date, except for liabilities arising out of events</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25" w:right="1440" w:bottom="1440" w:gutter="0" w:footer="0" w:header="0"/>
        </w:sectPr>
      </w:pPr>
    </w:p>
    <w:bookmarkStart w:id="46" w:name="page47"/>
    <w:bookmarkEnd w:id="46"/>
    <w:p>
      <w:pPr>
        <w:ind w:right="3479"/>
        <w:spacing w:after="0" w:line="270" w:lineRule="auto"/>
        <w:rPr>
          <w:sz w:val="20"/>
          <w:szCs w:val="20"/>
          <w:color w:val="auto"/>
        </w:rPr>
      </w:pPr>
      <w:r>
        <w:rPr>
          <w:rFonts w:ascii="Courier New" w:cs="Courier New" w:eastAsia="Courier New" w:hAnsi="Courier New"/>
          <w:sz w:val="16"/>
          <w:szCs w:val="16"/>
          <w:color w:val="auto"/>
        </w:rPr>
        <w:t>or occurrences prior to the Effective Date that are covered by CPC's insurance and are not also covered by the Company's insurance. CPC will indemnify the Company against all other liabilities relating to the operation of CPC's business, before, on or after the Effective Date. The Distribution Agreement includes procedures of notice and payment of such claims and generally provides that the indemnifying party may assume the defense of a claim or suit brought by a third party. None of the foregoing indemnities applies to tax or employee benefit claims or liabilities, which are respectively addressed in the Tax Sharing Agreement, the Tax Indemnification Agreement and the Employee Benefits Agreement described below.</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Sharing Agreement</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CPC and the Company will enter into a tax sharing agreement on or prior to the Effective Date (the "Tax Sharing Agreement") which will allocate responsibility for U.S. federal income and various other taxes ("Taxes") among the companies, except for Taxes arising as a result of the failure of the Distribution to qualify for the treatment stated in the Ruling (which Taxes are allocated pursuant to the Tax Indemnification Agreement).</w:t>
      </w:r>
    </w:p>
    <w:p>
      <w:pPr>
        <w:spacing w:after="0" w:line="212" w:lineRule="exact"/>
        <w:rPr>
          <w:sz w:val="20"/>
          <w:szCs w:val="20"/>
          <w:color w:val="auto"/>
        </w:rPr>
      </w:pPr>
    </w:p>
    <w:p>
      <w:pPr>
        <w:ind w:right="2939" w:firstLine="1159"/>
        <w:spacing w:after="0" w:line="268" w:lineRule="auto"/>
        <w:rPr>
          <w:sz w:val="20"/>
          <w:szCs w:val="20"/>
          <w:color w:val="auto"/>
        </w:rPr>
      </w:pPr>
      <w:r>
        <w:rPr>
          <w:rFonts w:ascii="Courier New" w:cs="Courier New" w:eastAsia="Courier New" w:hAnsi="Courier New"/>
          <w:sz w:val="16"/>
          <w:szCs w:val="16"/>
          <w:color w:val="auto"/>
        </w:rPr>
        <w:t>In general, CPC will be liable for the U.S. federal income taxes payable with respect to the returns of the CPC consolidated group (which prior to the Effective Date includes the Company) as well as certain other Taxes payable with respect to returns attributable to the operations of the Corn Refining Business (i) directly conducted by CPC for periods ending on or prior to the Effective Date or (ii) directly conducted by a foreign affiliate</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of CPC that also conducted the branded foods business. The Company and its U.S. subsidiaries will be liable for Taxes payable with respect to returns filed after the Effective Date that are attributable to the operations of the Company or its U.S. subsidiaries. The Company and its subsidiaries will be liable for certain other Taxes to be paid after the Effective Date with respect to (i) returns filed on or after the Effective Date that are attributable to the operations of the Corn Refining Business conducted by a U.S. subsidiary of the Company for periods ending on or prior to the Effective Date and (ii) returns filed by non-U.S. subsidiaries of the Company for all periods (whether ending before or after the Effective Date). If, in connection with a Tax audit contest, or the filing of an amended return, a taxing authority adjusts CPC's consolidated federal income tax return or any other return described above with respect to which CPC is liable for payment of Taxes, CPC will be liable for the resulting Tax assessments or will be entitled to the resulting Tax refund. Similarly, the Company will be responsible for the Tax assessments and entitled to the Tax refunds, in connection with the above described returns with respect to which the Company is liable for payment of Taxes. CPC, in general, will be responsible for Tax assessments and will be entitled to the Tax refunds in connection with returns originally filed prior to the Effective Date relating to the Company's U.S. subsidiaries.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Indemnification Agreement</w:t>
      </w:r>
    </w:p>
    <w:p>
      <w:pPr>
        <w:spacing w:after="0" w:line="207" w:lineRule="exact"/>
        <w:rPr>
          <w:sz w:val="20"/>
          <w:szCs w:val="20"/>
          <w:color w:val="auto"/>
        </w:rPr>
      </w:pPr>
    </w:p>
    <w:p>
      <w:pPr>
        <w:ind w:right="3479" w:firstLine="1159"/>
        <w:spacing w:after="0" w:line="236" w:lineRule="auto"/>
        <w:rPr>
          <w:sz w:val="20"/>
          <w:szCs w:val="20"/>
          <w:color w:val="auto"/>
        </w:rPr>
      </w:pPr>
      <w:r>
        <w:rPr>
          <w:rFonts w:ascii="Courier New" w:cs="Courier New" w:eastAsia="Courier New" w:hAnsi="Courier New"/>
          <w:sz w:val="18"/>
          <w:szCs w:val="18"/>
          <w:color w:val="auto"/>
        </w:rPr>
        <w:t>CPC and the Company will enter into a tax indemnification agreement on or prior to the Effective Date (the "Tax Indemnification Agreement") pursuant to which:</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25" w:right="1440" w:bottom="1440" w:gutter="0" w:footer="0" w:header="0"/>
        </w:sectPr>
      </w:pPr>
    </w:p>
    <w:bookmarkStart w:id="47" w:name="page48"/>
    <w:bookmarkEnd w:id="47"/>
    <w:p>
      <w:pPr>
        <w:ind w:left="-8" w:right="3359" w:firstLine="1167"/>
        <w:spacing w:after="0" w:line="269" w:lineRule="auto"/>
        <w:tabs>
          <w:tab w:leader="none" w:pos="157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represent to CPC that (1) it has reviewed the submissions to the IRS in connection with the request for rulings under Sections 355 and 368(a)(1)(D) of the Code filed in respect of the Distribution (and certain related transactions) on behalf of CPC on April 11, 1997 and all supplements thereto (the "Ruling Request"), and that, to the best of its knowledge, all statements and representations therein concerning the Company and its affiliates are complete and accurate in all material respects, (2) the Company and its affiliates will comply with each representation concerning the Company and its affiliates made in or in connection with the Ruling Request or the Ruling, (3) the Company concurs with all representations and statements made in the submissions and (4) neither the Company nor any of its subsidiaries in Canada, Brazil and Chile, as described and defined in the Ruling Request (each a "Foreign Spinoff Company"), or their respective affiliates has any present intention to (a) cease to engage in an active business as defined in the Treasury regulations under Section 355 of the Code (the "Active Business"), (b) undertake, or permit to be undertaken, any action that would result in a violation of any of the Company's covenants under the Tax Indemnification Agreement, or (c) in any way undertake, approve, or facilitate any contract or transaction described in paragraph B(3) below;</w:t>
      </w:r>
    </w:p>
    <w:p>
      <w:pPr>
        <w:spacing w:after="0" w:line="392" w:lineRule="exact"/>
        <w:rPr>
          <w:rFonts w:ascii="Courier New" w:cs="Courier New" w:eastAsia="Courier New" w:hAnsi="Courier New"/>
          <w:sz w:val="16"/>
          <w:szCs w:val="16"/>
          <w:color w:val="auto"/>
        </w:rPr>
      </w:pPr>
    </w:p>
    <w:p>
      <w:pPr>
        <w:ind w:left="-8" w:right="3359" w:firstLine="1167"/>
        <w:spacing w:after="0" w:line="269" w:lineRule="auto"/>
        <w:tabs>
          <w:tab w:leader="none" w:pos="157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Foreign Spinoff Company will covenant that during the two-year period commencing on the Effective Date (the "Restricted Period") (1) to continue to engage in an Active Business; (2) (a) to continue to manage and own directly at least 50% of the gross assets which it manages and owns directly immediately after the Effective Date or the foreign spinoff date, as applicable, (b) to continue to manage and own (directly and indirectly through one or more entities) at least 50% of the gross assets which it manages or owns (directly and indirectly) immediately after the Effective Date or the foreign spinoff date, as applicable and (c) not to take any action (including the acquisition or entering into of business other than extensions of the Active Business) which would cause the fair market value of its Active Business to be less than five percent (5%) of its total gross assets; (3) that neither the Company, nor any Foreign Spinoff Company nor any affiliated entity, person or representative will in any way undertake, approve or facilitate a contract or transaction with respect to:</w:t>
      </w:r>
    </w:p>
    <w:p>
      <w:pPr>
        <w:spacing w:after="0" w:line="192" w:lineRule="exact"/>
        <w:rPr>
          <w:rFonts w:ascii="Courier New" w:cs="Courier New" w:eastAsia="Courier New" w:hAnsi="Courier New"/>
          <w:sz w:val="16"/>
          <w:szCs w:val="16"/>
          <w:color w:val="auto"/>
        </w:rPr>
      </w:pPr>
    </w:p>
    <w:p>
      <w:pPr>
        <w:ind w:left="-8" w:right="3359" w:firstLine="8"/>
        <w:spacing w:after="0" w:line="269" w:lineRule="auto"/>
        <w:tabs>
          <w:tab w:leader="none" w:pos="41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common stock or other ownership interests (including options and other instruments convertible into common stock or other ownership interests) that would exceed twenty percent (20%) of the outstanding shares of common stock or other ownership interests immediately after the Effective Date; (b) the issuance of any other instrument that would constitute equity for U.S. federal income tax purposes ("Disqualified Stock"); (c) the issuance of options and other instruments convertible into Disqualified Stock; (d) any acquisitions of more than 20% of capital stock or other equity capital from shareholders, or any redemptions, purchases or other acquisitions by the Company, any Foreign Spinoff Company or any of their respective affiliates unless such redemptions, purchases or other acquisitions satisfy certain requirements; (e) the dissolution, merger, or complete or partial liquidation of the Company or any announcement of such action; or (f) the waiver, redemption, amendment, termination or modification of any provision of the Rights Plan, or the redemption of the Rights thereunder, in connection with, or in order to permit or facilitate, any acquisition of Corn Products Common Stock or other equity interest in the Company; and</w:t>
      </w:r>
    </w:p>
    <w:p>
      <w:pPr>
        <w:spacing w:after="0" w:line="200" w:lineRule="exact"/>
        <w:rPr>
          <w:sz w:val="20"/>
          <w:szCs w:val="20"/>
          <w:color w:val="auto"/>
        </w:rPr>
      </w:pPr>
    </w:p>
    <w:p>
      <w:pPr>
        <w:spacing w:after="0" w:line="391"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1"/>
          </w:cols>
          <w:pgMar w:left="248" w:top="925" w:right="1440" w:bottom="1440" w:gutter="0" w:footer="0" w:header="0"/>
        </w:sectPr>
      </w:pPr>
    </w:p>
    <w:bookmarkStart w:id="48" w:name="page49"/>
    <w:bookmarkEnd w:id="48"/>
    <w:p>
      <w:pPr>
        <w:ind w:right="3359" w:firstLine="1167"/>
        <w:spacing w:after="0" w:line="238"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agree to indemnify CPC (i) for Taxes and other liabilities arising from breaches or violations of paragraphs (A) or (B) above (provided, however, that the Company will not be required to indemnify CPC for violations of covenants described in paragraph (B) above if, following the day which is six months after the Effective Date, and prior to such conduct, the Company delivers to CPC a ruling from the IRS or an opinion of counsel to the effect that the proposed action or conduct will not cause the Distribution or any of the foreign spinoffs to fail to qualify for the tax treatment stated in the Ruling) and (ii) for Taxes arising as a result of (X) an acquisition of 50% or more of the stock of the Company by a person or group of persons during the Restricted Period or (Y) the commencement of a tender offer by a third party for 50% or more of the stock of the Company. If obligations of the Company under this agreement were breached and as a result thereof the Distribution or any of the foreign spinoffs did not qualify for the treatment stated in the Ruling, the Company would be required to indemnify CPC for Taxes imposed as well as related expenses and such indemnification obligations could exceed the net asset value of the Company at such time.</w:t>
      </w:r>
    </w:p>
    <w:p>
      <w:pPr>
        <w:spacing w:after="0" w:line="210" w:lineRule="exact"/>
        <w:rPr>
          <w:sz w:val="20"/>
          <w:szCs w:val="20"/>
          <w:color w:val="auto"/>
        </w:rPr>
      </w:pPr>
    </w:p>
    <w:p>
      <w:pPr>
        <w:ind w:right="3359" w:firstLine="1159"/>
        <w:spacing w:after="0" w:line="275" w:lineRule="auto"/>
        <w:rPr>
          <w:sz w:val="20"/>
          <w:szCs w:val="20"/>
          <w:color w:val="auto"/>
        </w:rPr>
      </w:pPr>
      <w:r>
        <w:rPr>
          <w:rFonts w:ascii="Courier New" w:cs="Courier New" w:eastAsia="Courier New" w:hAnsi="Courier New"/>
          <w:sz w:val="16"/>
          <w:szCs w:val="16"/>
          <w:color w:val="auto"/>
        </w:rPr>
        <w:t>Generally, the Tax Indemnification Agreement also requires the Company to take such actions as CPC may reasonably request to preserve the favorable tax treatment provided for in any rulings obtained from the IRS in respect of the Distribution.</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Agreement</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CPC and the Company will enter into a debt agreement prior to the Effective Date (the "Debt Agreement") which will provide that the Company and certain of its subsidiaries will assume from CPC, and borrow from third parties, an aggregate amount of debt so that, as of the Effective Date, the Company and its subsidiaries will have approximately $350 million of total interest-bearing debt. The Company will transfer to CPC the proceeds of any third party debt that is borrowed by the Company. CPC will use these proceeds to repay certain of its third party indebtedness. In addition, after the Effective Date, the Company may borrow under its credit facilities to fund operations. See "FINANCING" at page __ and "MANAGEMENT'S DISCUSSION AND ANALYSIS OF FINANCIAL CONDITION AND RESULTS OF OPERATIONS" at page __.</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Transition Services Agreement</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CPC and the Company plan to enter into a Transition Services Agreement prior to the Effective Date (the "Transition Services Agreement") pursuant to which, in exchange for the fees specified in the Transition Services Agreement, CPC will agree to continue to provide certain administrative services to the Company including accounting, payroll processing and tax filing assistance and the Company will agree to provide certain administrative services to CPC. In general, these services will be provided at a fixed percentage above the provider's cost. In this agreement, the respective service provider will undertake to provide the same degree of care and diligence as it uses in providing these services to itself and its subsidiaries. The Transition Services Agreement will expire two years from the Effective Date. The Company believes that the terms and conditions of the Transition Services Agreement are as favorable to the Company as those available from unrelated parties for a comparable arrangement.</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925"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Employee Benefits Agreement</w:t>
      </w:r>
    </w:p>
    <w:p>
      <w:pPr>
        <w:spacing w:after="0" w:line="207"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CPC and the Company plan to enter into an agreement with regard to their respective liabilities for employee benefit-related matters for periods before and after the Effective Date and to provide for certain other employee benefit matters (the "Employee Benefits Agreement"). The Employee Benefits Agreement provides that the Company will adopt a defined benefit plan for salaried employees, a defined benefit plan for certain hourly employees, a defined contribution savings plan for salaried employees and related trusts effective as of the day following the Effective Date (the "Coverage Date") each of which will be designed to meet the requirements for tax qualification and to recognize service with CPC prior to the Coverage Date for the Corn Products Employees. Such defined benefit plan for certain hourly employees will be substantially identical to the CPC International Inc. Hourly Employees Retirement Income Plan, Supplement H (Corn Products OCAW/IAM) (the "CPC Hourly Plan"). CPC will cause assets and liabilities attributable to the accrued benefits of Corn Products Employees to be transferred from the CPC International Inc. Non-Contributory Retirement Income Plan for Salaried Employees, the CPC Hourly Plan and the CPC International Inc. Savings/Retirement Plan for Salaried Employees to the corresponding plans of the Company. In addition, CPC will continue to maintain after the Effective Date the CPC International Inc. Hourly Employees Retirement Income Plan, Supplements I (Discontinued) and K (Frozen OCAW/IAM) and the CPC International Inc. Supplemental Benefits Plan (OCAW, AFGM, IAM Acme Resin). The Company will adopt, effective as of the Coverage Date, the CPC International Inc. Corn Products Division Savings/Retirement Plan for Hourly Employees (Corn Products OCAW/IAM) and CPC will withdraw its sponsorship of such plan. Effective as of the Coverage Date, the Company will also adopt plans similar to CPC's Excess Pension Plan and Excess Savings Plan recognizing service of Corn Products Employees with CPC prior to the Coverage Date, and the liabilities for accrued benefits of Corn Products Employees will be transferred from such CPC excess plans to a new Company excess plan. The Employee Benefits Agreement also provides that, effective as of the Coverage Date, the Company will assume all of CPC's obligations and liabilities under the collective bargaining agreements entered into by CPC with the Oil, Chemical and Atomic Workers Union, Local 7-507, and the International Association of Machinists, District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Employee Benefits Agreement also provides that the Company will establish employee welfare benefit plans for salaried employees, effective as of the Coverage Date, providing medical, long-term disability, flexible spending and life insurance benefits to Corn Products Employees which are generally comparable to those previously provided by CPC, including health care coverage for certain retirees and their dependents through a cash balance account. In addition, the Company will assume sponsorship of certain insured welfare benefit plans covering hourly Corn Products Employees (subject to any required consent of the insurer) and the Corn Products (Argo, Illinois) Cafeteria Plan and CPC will withdraw as sponsor of such plans, effective as of the Coverage Date. Effective as of the Effective Date, the Company will assume all accrued liabilities for vacation pay for Corn Products Employees. CPC's long term disability plan for salaried employees will continue to cover individuals who are totally disabled on the Distribution Date and who would have become Corn Products Employees if in active employment on the Coverage Date for so long as such individuals remain totally disabled. Effective on the Coverage Date, the Company will assume sole responsibility for all Corn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919" w:right="1440" w:bottom="1440" w:gutter="0" w:footer="0" w:header="0"/>
        </w:sectPr>
      </w:pPr>
    </w:p>
    <w:bookmarkStart w:id="50" w:name="page51"/>
    <w:bookmarkEnd w:id="50"/>
    <w:p>
      <w:pPr>
        <w:ind w:right="3579"/>
        <w:spacing w:after="0" w:line="272" w:lineRule="auto"/>
        <w:rPr>
          <w:sz w:val="20"/>
          <w:szCs w:val="20"/>
          <w:color w:val="auto"/>
        </w:rPr>
      </w:pPr>
      <w:r>
        <w:rPr>
          <w:rFonts w:ascii="Courier New" w:cs="Courier New" w:eastAsia="Courier New" w:hAnsi="Courier New"/>
          <w:sz w:val="16"/>
          <w:szCs w:val="16"/>
          <w:color w:val="auto"/>
        </w:rPr>
        <w:t>Products Employees who are on medical leave from CPC. The Company will establish, effective as of the Coverage Date, an executive life insurance plan substantially similar to CPC's executive life insurance plan covering Corn Products Employees previously covered by CPC's plan who consent to the transfer of CPC's rights and obligations under CPC's plan to the Company.</w:t>
      </w:r>
    </w:p>
    <w:p>
      <w:pPr>
        <w:spacing w:after="0" w:line="186"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Pursuant to the Employee Benefits Agreement, the Company will establish a stock incentive plan effective as of the Coverage Date pursuant to which stock options on Corn Products Common Stock, restricted Corn Products Common Stock, and other equity-based rights may be granted. The Corn Products stock options and shares of restricted Corn Products Common Stock to be issued to Corn Products Employees in substitution for CPC stock options and shares of restricted CPC Common Stock will be issued pursuant to this plan. See "THE DISTRIBUTION -- Treatment of Employee Options, Restricted Stock and Rabbi Trusts in the Distribution" at page ___ and "EXECUTIVE COMPENSATION; PENSION AND BENEFIT PLANS" at page ___. Effective as of the Coverage Date, The Company will adopt a deferred compensation plan and deferred stock unit plan which will assume liabilities for Corn Products Employees under CPC's deferred compensation plan and deferred stock unit plan, respectively. CPC will transfer to the Company the insurance policies associated with the liabilities under CPC's deferred compensation plan assumed by the Company. CPC will be responsible for paying any amounts awarded to Corn Products Employees under CPC's annual bonus plans by CPC's Board of Directors for 1997.</w:t>
      </w:r>
    </w:p>
    <w:p>
      <w:pPr>
        <w:spacing w:after="0" w:line="200" w:lineRule="exact"/>
        <w:rPr>
          <w:sz w:val="20"/>
          <w:szCs w:val="20"/>
          <w:color w:val="auto"/>
        </w:rPr>
      </w:pPr>
    </w:p>
    <w:p>
      <w:pPr>
        <w:spacing w:after="0" w:line="39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In general, the Employee Benefits Agreement provides that Corn Products Employees shall be given credit for all years of service with CPC or any CPC affiliate performed on or prior to the Effective Date with respect to matters of employment, including vacation eligibility and participation in employee benefit plans.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Agreements and Arrangements</w:t>
      </w:r>
    </w:p>
    <w:p>
      <w:pPr>
        <w:spacing w:after="0" w:line="207" w:lineRule="exact"/>
        <w:rPr>
          <w:sz w:val="20"/>
          <w:szCs w:val="20"/>
          <w:color w:val="auto"/>
        </w:rPr>
      </w:pPr>
    </w:p>
    <w:p>
      <w:pPr>
        <w:ind w:right="3039" w:firstLine="1159"/>
        <w:spacing w:after="0" w:line="237" w:lineRule="auto"/>
        <w:rPr>
          <w:sz w:val="20"/>
          <w:szCs w:val="20"/>
          <w:color w:val="auto"/>
        </w:rPr>
      </w:pPr>
      <w:r>
        <w:rPr>
          <w:rFonts w:ascii="Courier New" w:cs="Courier New" w:eastAsia="Courier New" w:hAnsi="Courier New"/>
          <w:sz w:val="18"/>
          <w:szCs w:val="18"/>
          <w:color w:val="auto"/>
        </w:rPr>
        <w:t>CPC and the Company plan to enter into a variety of other agreements and arrangements governing certain activities following the Distribution. Pursuant to the Master Supply Agreement, the Company and its affiliates will continue to supply CPC and its affiliates with certain corn refining products at prices based generally upon prevailing market prices. The Master Supply Agreement will have a two-year term and is renewable thereafter. For certain products (e.g., corn starch, corn oil and corn syrup), CPC will agree to purchase exclusively from the Company, and the Company will agree to certain limitations with respect to competing with CPC in the sale of these products.</w:t>
      </w:r>
    </w:p>
    <w:p>
      <w:pPr>
        <w:spacing w:after="0" w:line="13"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Under the Master License Agreement, each of CPC and the Company will license to the other certain intellectual property which will be subject to usage by both parties for a period of time following the Distribution. The terms and fees for such licenses vary depending on the intellectual property and are set forth in such Agreement.</w:t>
      </w:r>
    </w:p>
    <w:p>
      <w:pPr>
        <w:spacing w:after="0" w:line="210"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After the Distribution, CPC and the Company will continue to have common use of certain plants and facilities. Under the Argo Access Agreement, CPC will be permitted to continue to package branded food products at the Company's Argo plant for an access fee which will be a fixed percentage above the cost of CPC's use of utilities and other support services. In</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925" w:right="1440" w:bottom="1440" w:gutter="0" w:footer="0" w:header="0"/>
        </w:sectPr>
      </w:pPr>
    </w:p>
    <w:bookmarkStart w:id="51" w:name="page52"/>
    <w:bookmarkEnd w:id="51"/>
    <w:p>
      <w:pPr>
        <w:ind w:right="3579"/>
        <w:spacing w:after="0" w:line="268" w:lineRule="auto"/>
        <w:rPr>
          <w:sz w:val="20"/>
          <w:szCs w:val="20"/>
          <w:color w:val="auto"/>
        </w:rPr>
      </w:pPr>
      <w:r>
        <w:rPr>
          <w:rFonts w:ascii="Courier New" w:cs="Courier New" w:eastAsia="Courier New" w:hAnsi="Courier New"/>
          <w:sz w:val="16"/>
          <w:szCs w:val="16"/>
          <w:color w:val="auto"/>
        </w:rPr>
        <w:t>certain other countries, specific agreements and arrangements will be put in place between the affiliates of CPC and the Company in order to (i) divide ownership of certain facilities,</w:t>
      </w:r>
    </w:p>
    <w:p>
      <w:pPr>
        <w:spacing w:after="0" w:line="1" w:lineRule="exact"/>
        <w:rPr>
          <w:sz w:val="20"/>
          <w:szCs w:val="20"/>
          <w:color w:val="auto"/>
        </w:rPr>
      </w:pPr>
    </w:p>
    <w:p>
      <w:pPr>
        <w:ind w:right="3479" w:firstLine="8"/>
        <w:spacing w:after="0" w:line="236"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affiliates of CPC to utilize facilities owned by the Company or (iii) permit affiliates of the Company to use facilities owned by CPC.</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FINANCING</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intends to enter into an unsecured revolving Credit Facility of approximately $350 million with one or more major financial institutions in the U.S. In addition, the Company will have a number of other credit facilities in its non-U.S. affiliates.</w:t>
      </w:r>
    </w:p>
    <w:p>
      <w:pPr>
        <w:spacing w:after="0" w:line="209"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The Company expects to borrow under the Credit Facility to fund a portion of its payments under the Debt Agreement. Subsequent borrowings under the Credit Facility are expected to be used by the Company for working capital and other general corporate purposes. The Company expects to be required to repay in full all borrowings under the Credit Facility on the fifth anniversary of the date of its initial borrowing under the Credit Facility. Borrowings under the Credit Facility are expected to generally accrue interest on a variable basis.</w:t>
      </w:r>
    </w:p>
    <w:p>
      <w:pPr>
        <w:spacing w:after="0" w:line="388" w:lineRule="exact"/>
        <w:rPr>
          <w:sz w:val="20"/>
          <w:szCs w:val="20"/>
          <w:color w:val="auto"/>
        </w:rPr>
      </w:pPr>
    </w:p>
    <w:p>
      <w:pPr>
        <w:jc w:val="both"/>
        <w:ind w:right="3579" w:firstLine="1159"/>
        <w:spacing w:after="0" w:line="275" w:lineRule="auto"/>
        <w:rPr>
          <w:sz w:val="20"/>
          <w:szCs w:val="20"/>
          <w:color w:val="auto"/>
        </w:rPr>
      </w:pPr>
      <w:r>
        <w:rPr>
          <w:rFonts w:ascii="Courier New" w:cs="Courier New" w:eastAsia="Courier New" w:hAnsi="Courier New"/>
          <w:sz w:val="16"/>
          <w:szCs w:val="16"/>
          <w:color w:val="auto"/>
        </w:rPr>
        <w:t>The Credit Facility is expected to include financial covenants requiring the Company to (i) maintain a ratio of debt to debt plus shareholders' equity of no more than approximately 60% and (ii) maintain a specified interest coverage ratio.</w:t>
      </w:r>
    </w:p>
    <w:p>
      <w:pPr>
        <w:spacing w:after="0" w:line="182"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The Credit Facility is also expected to include customary restrictive covenants, including those restricting the Company's ability to incur liens, repurchase common stock, sell or make investments, enter into mergers and permit its international subsidiaries to incur indebtedness.</w:t>
      </w:r>
    </w:p>
    <w:p>
      <w:pPr>
        <w:spacing w:after="0" w:line="209" w:lineRule="exact"/>
        <w:rPr>
          <w:sz w:val="20"/>
          <w:szCs w:val="20"/>
          <w:color w:val="auto"/>
        </w:rPr>
      </w:pPr>
    </w:p>
    <w:p>
      <w:pPr>
        <w:ind w:right="3359" w:firstLine="1159"/>
        <w:spacing w:after="0" w:line="273" w:lineRule="auto"/>
        <w:rPr>
          <w:sz w:val="20"/>
          <w:szCs w:val="20"/>
          <w:color w:val="auto"/>
        </w:rPr>
      </w:pPr>
      <w:r>
        <w:rPr>
          <w:rFonts w:ascii="Courier New" w:cs="Courier New" w:eastAsia="Courier New" w:hAnsi="Courier New"/>
          <w:sz w:val="16"/>
          <w:szCs w:val="16"/>
          <w:color w:val="auto"/>
        </w:rPr>
        <w:t>The Credit Facility is expected to contain customary events of default, including failure by the Company to satisfy its obligations under the Credit Facility, a change of control of the Company, events of bankruptcy, insolvency and reorganization and other material indebtedness defaults by the Company.</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925" w:right="1440" w:bottom="1440" w:gutter="0" w:footer="0" w:header="0"/>
        </w:sectPr>
      </w:pPr>
    </w:p>
    <w:bookmarkStart w:id="52" w:name="page53"/>
    <w:bookmarkEnd w:id="52"/>
    <w:p>
      <w:pPr>
        <w:ind w:left="2220"/>
        <w:spacing w:after="0"/>
        <w:rPr>
          <w:sz w:val="20"/>
          <w:szCs w:val="20"/>
          <w:color w:val="auto"/>
        </w:rPr>
      </w:pPr>
      <w:r>
        <w:rPr>
          <w:rFonts w:ascii="Courier New" w:cs="Courier New" w:eastAsia="Courier New" w:hAnsi="Courier New"/>
          <w:sz w:val="18"/>
          <w:szCs w:val="18"/>
          <w:color w:val="auto"/>
        </w:rPr>
        <w:t>PRO FORMA CAPITALIZATION</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following table sets forth the unaudited pro forma capitalization of the Company at June 30, 1997. This data should be read in conjunction with the pro forma balance sheet and the introduction to the pro forma financial statements appearing elsewhere in this Information Statement. The pro forma capitalization table has been derived from the historical financial statements and reflects certain pro forma adjustments as if the Distribution had been consummated as of June 30, 1997. The pro forma information may not reflect the capitalization of the Company in the future or as it would have been had the Company been a separate, independent company at June 30, 1997. See "PRO FORMA FINANCIAL DATA" at page 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 Millions)</w:t>
            </w:r>
          </w:p>
        </w:tc>
        <w:tc>
          <w:tcPr>
            <w:tcW w:w="274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June 30, 1997</w:t>
            </w:r>
          </w:p>
        </w:tc>
        <w:tc>
          <w:tcPr>
            <w:tcW w:w="112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3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Historical</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Adjustment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 third party</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$ 236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c>
          <w:tcPr>
            <w:tcW w:w="5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$ 350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 CPC International Inc.</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$ 114</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(114)(1)</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CPC equity investment (2)</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992</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(992)(3)</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par value $0.01,</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900,000,000 shares,</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shares</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1,002</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1,002</w:t>
            </w:r>
          </w:p>
        </w:tc>
      </w:tr>
      <w:tr>
        <w:trPr>
          <w:trHeight w:val="203"/>
        </w:trPr>
        <w:tc>
          <w:tcPr>
            <w:tcW w:w="374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w:t>
            </w:r>
          </w:p>
        </w:tc>
        <w:tc>
          <w:tcPr>
            <w:tcW w:w="5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$1,340</w:t>
            </w:r>
          </w:p>
        </w:tc>
      </w:tr>
      <w:tr>
        <w:trPr>
          <w:trHeight w:val="203"/>
        </w:trPr>
        <w:tc>
          <w:tcPr>
            <w:tcW w:w="374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89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recapitalization of CPC's debt to third party debt.</w:t>
      </w:r>
    </w:p>
    <w:p>
      <w:pPr>
        <w:spacing w:after="0" w:line="208" w:lineRule="exact"/>
        <w:rPr>
          <w:rFonts w:ascii="Courier New" w:cs="Courier New" w:eastAsia="Courier New" w:hAnsi="Courier New"/>
          <w:sz w:val="18"/>
          <w:szCs w:val="18"/>
          <w:color w:val="auto"/>
        </w:rPr>
      </w:pPr>
    </w:p>
    <w:p>
      <w:pPr>
        <w:ind w:left="540" w:right="3479" w:hanging="532"/>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CPC's equity investment includes the original investment in the Company and the net intercompany payable from the Company reflecting transactions described in Note 13 to the Company's Combined Financial Statements beginning at page F-1.</w:t>
      </w:r>
    </w:p>
    <w:p>
      <w:pPr>
        <w:spacing w:after="0" w:line="208"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elimination of CPC's equity investment effected by the distribution of all the outstanding shares of Corn Products Common Stock to holders of CPC Common Stock described under "THE DISTRIBUTION" at page __.</w:t>
      </w:r>
    </w:p>
    <w:p>
      <w:pPr>
        <w:spacing w:after="0" w:line="207"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par value of the shares of Corn Products Common Stock distributed to holders of CPC's Common Stock at a distribution ratio of one share of Corn Products Common Stock for every four shares of CPC's Common Stock held on the Record Date as described under "THE DISTRIBUTION" at page __.</w:t>
      </w:r>
    </w:p>
    <w:p>
      <w:pPr>
        <w:spacing w:after="0" w:line="209" w:lineRule="exact"/>
        <w:rPr>
          <w:rFonts w:ascii="Courier New" w:cs="Courier New" w:eastAsia="Courier New" w:hAnsi="Courier New"/>
          <w:sz w:val="18"/>
          <w:szCs w:val="18"/>
          <w:color w:val="auto"/>
        </w:rPr>
      </w:pPr>
    </w:p>
    <w:p>
      <w:pPr>
        <w:ind w:left="540" w:right="3579" w:hanging="532"/>
        <w:spacing w:after="0" w:line="279" w:lineRule="auto"/>
        <w:tabs>
          <w:tab w:leader="none" w:pos="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recapitalization of CPC's equity investment. See note 6 to the Corn Products International, Inc. Pro Forma Balance Sheet at June 30, 1997.</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20" w:right="1440" w:bottom="1440" w:gutter="0" w:footer="0" w:header="0"/>
        </w:sectPr>
      </w:pPr>
    </w:p>
    <w:bookmarkStart w:id="53" w:name="page54"/>
    <w:bookmarkEnd w:id="53"/>
    <w:p>
      <w:pPr>
        <w:ind w:left="1700"/>
        <w:spacing w:after="0"/>
        <w:rPr>
          <w:sz w:val="20"/>
          <w:szCs w:val="20"/>
          <w:color w:val="auto"/>
        </w:rPr>
      </w:pPr>
      <w:r>
        <w:rPr>
          <w:rFonts w:ascii="Courier New" w:cs="Courier New" w:eastAsia="Courier New" w:hAnsi="Courier New"/>
          <w:sz w:val="18"/>
          <w:szCs w:val="18"/>
          <w:color w:val="auto"/>
        </w:rPr>
        <w:t>SELECTED HISTORICAL FINANCIAL DATA</w:t>
      </w:r>
    </w:p>
    <w:p>
      <w:pPr>
        <w:spacing w:after="0" w:line="207" w:lineRule="exact"/>
        <w:rPr>
          <w:sz w:val="20"/>
          <w:szCs w:val="20"/>
          <w:color w:val="auto"/>
        </w:rPr>
      </w:pPr>
    </w:p>
    <w:p>
      <w:pPr>
        <w:ind w:right="4100" w:firstLine="1159"/>
        <w:spacing w:after="0" w:line="270" w:lineRule="auto"/>
        <w:rPr>
          <w:sz w:val="20"/>
          <w:szCs w:val="20"/>
          <w:color w:val="auto"/>
        </w:rPr>
      </w:pPr>
      <w:r>
        <w:rPr>
          <w:rFonts w:ascii="Courier New" w:cs="Courier New" w:eastAsia="Courier New" w:hAnsi="Courier New"/>
          <w:sz w:val="16"/>
          <w:szCs w:val="16"/>
          <w:color w:val="auto"/>
        </w:rPr>
        <w:t>The following selected historical financial data of the Company should be read in conjunction with the historical financial statements and notes thereto included elsewhere in this Information Statement. The historical financial statements of the Company may not necessarily reflect the results of operations or financial position that would have been obtained had the Company been a separate, independent company. See "MANAGEMENT'S DISCUSSION AND ANALYSIS OF FINANCIAL CONDITION AND RESULTS OF OPERATIONS" beginning at page __. Earnings per share data are presented elsewhere in this Information Statement and on a pro forma basis only. See "PRO FORMA FINANCIAL DATA" at page 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242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7"/>
              </w:rPr>
              <w:t>Six Months Ended</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Millions)</w:t>
            </w:r>
          </w:p>
        </w:tc>
        <w:tc>
          <w:tcPr>
            <w:tcW w:w="242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June 30,</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Year Ended December 31,</w:t>
            </w:r>
          </w:p>
        </w:tc>
        <w:tc>
          <w:tcPr>
            <w:tcW w:w="11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242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674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18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rPr>
                <w:sz w:val="17"/>
                <w:szCs w:val="17"/>
                <w:color w:val="auto"/>
              </w:rPr>
            </w:pPr>
          </w:p>
        </w:tc>
        <w:tc>
          <w:tcPr>
            <w:tcW w:w="24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 of</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 Data:</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$695</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$744</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$1,524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$1,385</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$1,243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641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1,381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989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992</w:t>
            </w:r>
          </w:p>
        </w:tc>
      </w:tr>
      <w:tr>
        <w:trPr>
          <w:trHeight w:val="203"/>
        </w:trPr>
        <w:tc>
          <w:tcPr>
            <w:tcW w:w="18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298</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charges, net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of</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unconsolidated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8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8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income</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(benefit)</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income</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8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18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Balance Sheet</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$84</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ratio</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Plants and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properties,</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$1,060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$1,028</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$830</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$792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$340</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$363</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$294</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net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CPC</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ectPr>
          <w:pgSz w:w="11900" w:h="16838" w:orient="portrait"/>
          <w:cols w:equalWidth="0" w:num="1">
            <w:col w:w="10960"/>
          </w:cols>
          <w:pgMar w:left="240" w:top="920" w:right="69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ind w:left="120"/>
              <w:spacing w:after="0"/>
              <w:rPr>
                <w:sz w:val="20"/>
                <w:szCs w:val="20"/>
                <w:color w:val="auto"/>
              </w:rPr>
            </w:pPr>
            <w:r>
              <w:rPr>
                <w:rFonts w:ascii="Courier New" w:cs="Courier New" w:eastAsia="Courier New" w:hAnsi="Courier New"/>
                <w:sz w:val="18"/>
                <w:szCs w:val="18"/>
                <w:color w:val="auto"/>
              </w:rPr>
              <w:t>Inc. equity</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$979</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$836</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$1,025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$550</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$444</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$1,658</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$1,502</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$1,663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$1,207</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$1,110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Financial</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EBITDA (2)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$103</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flows from</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by</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investing</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$(149)</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provided by</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by)</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$166</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960"/>
          </w:cols>
          <w:pgMar w:left="240" w:top="136" w:right="699" w:bottom="1440" w:gutter="0" w:footer="0" w:header="0"/>
        </w:sectPr>
      </w:pPr>
    </w:p>
    <w:bookmarkStart w:id="55" w:name="page56"/>
    <w:bookmarkEnd w:id="55"/>
    <w:p>
      <w:pPr>
        <w:ind w:left="540" w:right="3579" w:hanging="532"/>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effect of the $86 million provision for restructuring and consolidation. See "MANAGEMENT'S DISCUSSION AND ANALYSIS OF FINANCIAL CONDITION AND RESULTS OF OPERATIONS" beginning at page __.</w:t>
      </w:r>
    </w:p>
    <w:p>
      <w:pPr>
        <w:spacing w:after="0" w:line="207" w:lineRule="exact"/>
        <w:rPr>
          <w:rFonts w:ascii="Courier New" w:cs="Courier New" w:eastAsia="Courier New" w:hAnsi="Courier New"/>
          <w:sz w:val="18"/>
          <w:szCs w:val="18"/>
          <w:color w:val="auto"/>
        </w:rPr>
      </w:pPr>
    </w:p>
    <w:p>
      <w:pPr>
        <w:ind w:left="540" w:right="3579" w:hanging="532"/>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represents earnings before interest, income taxes, depreciation and amortization. EBITDA should not be considered in isolation or as a substitute for measures of performance or cash generation prepared in accordance with generally accepted accounting principles. See Combined Financial Statements and notes thereto, beginning at page F-1.</w:t>
      </w:r>
    </w:p>
    <w:p>
      <w:pPr>
        <w:spacing w:after="0" w:line="200" w:lineRule="exact"/>
        <w:rPr>
          <w:sz w:val="20"/>
          <w:szCs w:val="20"/>
          <w:color w:val="auto"/>
        </w:rPr>
      </w:pPr>
    </w:p>
    <w:p>
      <w:pPr>
        <w:spacing w:after="0" w:line="20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 FORMA FINANCIAL DATA</w:t>
      </w:r>
    </w:p>
    <w:p>
      <w:pPr>
        <w:spacing w:after="0" w:line="207" w:lineRule="exact"/>
        <w:rPr>
          <w:sz w:val="20"/>
          <w:szCs w:val="20"/>
          <w:color w:val="auto"/>
        </w:rPr>
      </w:pPr>
    </w:p>
    <w:p>
      <w:pPr>
        <w:ind w:right="3479" w:firstLine="1159"/>
        <w:spacing w:after="0" w:line="272" w:lineRule="auto"/>
        <w:rPr>
          <w:sz w:val="20"/>
          <w:szCs w:val="20"/>
          <w:color w:val="auto"/>
        </w:rPr>
      </w:pPr>
      <w:r>
        <w:rPr>
          <w:rFonts w:ascii="Courier New" w:cs="Courier New" w:eastAsia="Courier New" w:hAnsi="Courier New"/>
          <w:sz w:val="16"/>
          <w:szCs w:val="16"/>
          <w:color w:val="auto"/>
        </w:rPr>
        <w:t>The historical combined financial statements of the Company reflect periods during which the Corn Refining Business was operated as a division of CPC. The historical financial statements of the Company may not necessarily reflect the consolidated results of operations or financial position of the Company or what the results of operations would have been if the Corn Refining Business had been operated as an independent, public company during such periods.</w:t>
      </w:r>
    </w:p>
    <w:p>
      <w:pPr>
        <w:spacing w:after="0" w:line="385" w:lineRule="exact"/>
        <w:rPr>
          <w:sz w:val="20"/>
          <w:szCs w:val="20"/>
          <w:color w:val="auto"/>
        </w:rPr>
      </w:pPr>
    </w:p>
    <w:p>
      <w:pPr>
        <w:ind w:right="3479" w:firstLine="1159"/>
        <w:spacing w:after="0" w:line="271" w:lineRule="auto"/>
        <w:rPr>
          <w:sz w:val="20"/>
          <w:szCs w:val="20"/>
          <w:color w:val="auto"/>
        </w:rPr>
      </w:pPr>
      <w:r>
        <w:rPr>
          <w:rFonts w:ascii="Courier New" w:cs="Courier New" w:eastAsia="Courier New" w:hAnsi="Courier New"/>
          <w:sz w:val="16"/>
          <w:szCs w:val="16"/>
          <w:color w:val="auto"/>
        </w:rPr>
        <w:t>The unaudited pro forma combined statements of income for the period ended June 30, 1997 and the fiscal year ended December 31, 1996 present the combined results of the Company's operations assuming that the Distribution had occurred on December 31, 1995. Such statements of income have been prepared by adjusting the historical statement of income to reflect the costs, expenses and the recapitalization associated with the Distribution as if it had occurred on December 31, 1995.</w:t>
      </w:r>
    </w:p>
    <w:p>
      <w:pPr>
        <w:spacing w:after="0" w:line="186"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The unaudited pro forma combined balance sheets at June 30, 1997 and December 31, 1996 present the combined financial position of the Company assuming the Distribution had occurred on June 30, 1997 and December 31, 1996, respectively. Such balance sheets have been prepared by adjusting the historical balance sheet for the effects of assets, liabilities and the recapitalization associated with the Distribution as if it had occurred on June 30, 1997 and December 31, 1996, respectively.</w:t>
      </w:r>
    </w:p>
    <w:p>
      <w:pPr>
        <w:spacing w:after="0" w:line="214"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unaudited pro forma financial statements should be read in conjunction with the financial data presented elsewhere in this Information Statement. The pro forma financial data are presented for informational purposes only and may not reflect the future results of operations or financial position of the Company or what the results of operations would have been had the Company been operated as an independent, public company during such periods.</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925" w:right="1440" w:bottom="1440" w:gutter="0" w:footer="0" w:header="0"/>
        </w:sectPr>
      </w:pPr>
    </w:p>
    <w:bookmarkStart w:id="56" w:name="page57"/>
    <w:bookmarkEnd w:id="56"/>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ind w:left="1900"/>
        <w:spacing w:after="0" w:line="238" w:lineRule="auto"/>
        <w:rPr>
          <w:sz w:val="20"/>
          <w:szCs w:val="20"/>
          <w:color w:val="auto"/>
        </w:rPr>
      </w:pPr>
      <w:r>
        <w:rPr>
          <w:rFonts w:ascii="Courier New" w:cs="Courier New" w:eastAsia="Courier New" w:hAnsi="Courier New"/>
          <w:sz w:val="18"/>
          <w:szCs w:val="18"/>
          <w:color w:val="auto"/>
        </w:rPr>
        <w:t>PRO FORMA STATEMENTS OF INCOME</w:t>
      </w:r>
    </w:p>
    <w:tbl>
      <w:tblPr>
        <w:tblLayout w:type="fixed"/>
        <w:tblInd w:w="0" w:type="dxa"/>
        <w:tblCellMar>
          <w:top w:w="0" w:type="dxa"/>
          <w:left w:w="0" w:type="dxa"/>
          <w:bottom w:w="0" w:type="dxa"/>
          <w:right w:w="0" w:type="dxa"/>
        </w:tblCellMar>
      </w:tblPr>
      <w:tr>
        <w:trPr>
          <w:trHeight w:val="203"/>
        </w:trPr>
        <w:tc>
          <w:tcPr>
            <w:tcW w:w="51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(Dollars in millions)</w:t>
            </w: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5"/>
        </w:trPr>
        <w:tc>
          <w:tcPr>
            <w:tcW w:w="3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Historical</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Adjustments</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3900" w:type="dxa"/>
            <w:vAlign w:val="bottom"/>
          </w:tcPr>
          <w:p>
            <w:pPr>
              <w:spacing w:after="0"/>
              <w:rPr>
                <w:sz w:val="17"/>
                <w:szCs w:val="17"/>
                <w:color w:val="auto"/>
              </w:rPr>
            </w:pP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Six Months</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 June 30, 1997</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$ 695</w:t>
            </w:r>
          </w:p>
        </w:tc>
        <w:tc>
          <w:tcPr>
            <w:tcW w:w="1440" w:type="dxa"/>
            <w:vAlign w:val="bottom"/>
          </w:tcPr>
          <w:p>
            <w:pPr>
              <w:spacing w:after="0"/>
              <w:rPr>
                <w:sz w:val="24"/>
                <w:szCs w:val="24"/>
                <w:color w:val="auto"/>
              </w:rPr>
            </w:pP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$ 695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641</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641</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w:t>
            </w: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Restructuring and other charges - net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unconsolidated affilia1es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 and other income - net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134</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costs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and minority interest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Provision (benefit) for income taxes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stockholders' interest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(72)</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(71)</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479" w:hanging="532"/>
        <w:spacing w:after="0" w:line="237"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reduction in pension and postemployment expenses due to the retention of the liability and associated expenses for retirees by CPC and changes in plan design.</w:t>
      </w:r>
    </w:p>
    <w:p>
      <w:pPr>
        <w:spacing w:after="0" w:line="207"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net change in the provision for income taxes to reflect the pro forma adjustments. The effective tax rate utilized was 36%, which approximates the Company's effective rate before the benefit associated with the restructuring charge.</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919" w:right="1440" w:bottom="1440" w:gutter="0" w:footer="0" w:header="0"/>
        </w:sectPr>
      </w:pPr>
    </w:p>
    <w:bookmarkStart w:id="57" w:name="page58"/>
    <w:bookmarkEnd w:id="57"/>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ind w:left="1900"/>
        <w:spacing w:after="0" w:line="238" w:lineRule="auto"/>
        <w:rPr>
          <w:sz w:val="20"/>
          <w:szCs w:val="20"/>
          <w:color w:val="auto"/>
        </w:rPr>
      </w:pPr>
      <w:r>
        <w:rPr>
          <w:rFonts w:ascii="Courier New" w:cs="Courier New" w:eastAsia="Courier New" w:hAnsi="Courier New"/>
          <w:sz w:val="18"/>
          <w:szCs w:val="18"/>
          <w:color w:val="auto"/>
        </w:rPr>
        <w:t>PRO FORMA STATEMENTS OF INCOME</w:t>
      </w:r>
    </w:p>
    <w:tbl>
      <w:tblPr>
        <w:tblLayout w:type="fixed"/>
        <w:tblInd w:w="0" w:type="dxa"/>
        <w:tblCellMar>
          <w:top w:w="0" w:type="dxa"/>
          <w:left w:w="0" w:type="dxa"/>
          <w:bottom w:w="0" w:type="dxa"/>
          <w:right w:w="0" w:type="dxa"/>
        </w:tblCellMar>
      </w:tblPr>
      <w:tr>
        <w:trPr>
          <w:trHeight w:val="203"/>
        </w:trPr>
        <w:tc>
          <w:tcPr>
            <w:tcW w:w="51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(Dollars in millions)</w:t>
            </w: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5"/>
        </w:trPr>
        <w:tc>
          <w:tcPr>
            <w:tcW w:w="3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Historical</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Adjustments</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3900" w:type="dxa"/>
            <w:vAlign w:val="bottom"/>
          </w:tcPr>
          <w:p>
            <w:pPr>
              <w:spacing w:after="0"/>
              <w:rPr>
                <w:sz w:val="17"/>
                <w:szCs w:val="17"/>
                <w:color w:val="auto"/>
              </w:rPr>
            </w:pPr>
          </w:p>
        </w:tc>
        <w:tc>
          <w:tcPr>
            <w:tcW w:w="4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Year Ended</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1996</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$1,524</w:t>
            </w:r>
          </w:p>
        </w:tc>
        <w:tc>
          <w:tcPr>
            <w:tcW w:w="1440" w:type="dxa"/>
            <w:vAlign w:val="bottom"/>
          </w:tcPr>
          <w:p>
            <w:pPr>
              <w:spacing w:after="0"/>
              <w:rPr>
                <w:sz w:val="24"/>
                <w:szCs w:val="24"/>
                <w:color w:val="auto"/>
              </w:rPr>
            </w:pP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$1,524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1,381</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1,381</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w:t>
            </w: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Restructuring and other charges - net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unconsolidated affiliates</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w:t>
            </w:r>
          </w:p>
        </w:tc>
        <w:tc>
          <w:tcPr>
            <w:tcW w:w="1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 and other income - net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costs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minority interest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Provision (benefit) for income taxes</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stockholders' interest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440" w:type="dxa"/>
            <w:vAlign w:val="bottom"/>
          </w:tcPr>
          <w:p>
            <w:pPr>
              <w:spacing w:after="0"/>
              <w:rPr>
                <w:sz w:val="17"/>
                <w:szCs w:val="17"/>
                <w:color w:val="auto"/>
              </w:rPr>
            </w:pP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23</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3</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26</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479" w:hanging="532"/>
        <w:spacing w:after="0" w:line="23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reduction in pension and postemployment expenses due to the retention of the liability and associated expenses for retirees by CPC and changes in plan design.</w:t>
      </w:r>
    </w:p>
    <w:p>
      <w:pPr>
        <w:spacing w:after="0" w:line="207" w:lineRule="exact"/>
        <w:rPr>
          <w:rFonts w:ascii="Courier New" w:cs="Courier New" w:eastAsia="Courier New" w:hAnsi="Courier New"/>
          <w:sz w:val="18"/>
          <w:szCs w:val="18"/>
          <w:color w:val="auto"/>
        </w:rPr>
      </w:pPr>
    </w:p>
    <w:p>
      <w:pPr>
        <w:ind w:left="540" w:right="3359" w:hanging="532"/>
        <w:spacing w:after="0" w:line="236"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net change in the provision for income taxes to reflect the pro forma adjustments. The effective tax rate utilized was 33.6%.</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920" w:right="1440" w:bottom="1440" w:gutter="0" w:footer="0" w:header="0"/>
        </w:sectPr>
      </w:pPr>
    </w:p>
    <w:bookmarkStart w:id="58" w:name="page59"/>
    <w:bookmarkEnd w:id="58"/>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ind w:left="2220"/>
        <w:spacing w:after="0" w:line="238" w:lineRule="auto"/>
        <w:rPr>
          <w:sz w:val="20"/>
          <w:szCs w:val="20"/>
          <w:color w:val="auto"/>
        </w:rPr>
      </w:pPr>
      <w:r>
        <w:rPr>
          <w:rFonts w:ascii="Courier New" w:cs="Courier New" w:eastAsia="Courier New" w:hAnsi="Courier New"/>
          <w:sz w:val="18"/>
          <w:szCs w:val="18"/>
          <w:color w:val="auto"/>
        </w:rPr>
        <w:t>PRO FORMA BALANCE SHEETS</w:t>
      </w:r>
    </w:p>
    <w:tbl>
      <w:tblPr>
        <w:tblLayout w:type="fixed"/>
        <w:tblInd w:w="0" w:type="dxa"/>
        <w:tblCellMar>
          <w:top w:w="0" w:type="dxa"/>
          <w:left w:w="0" w:type="dxa"/>
          <w:bottom w:w="0" w:type="dxa"/>
          <w:right w:w="0" w:type="dxa"/>
        </w:tblCellMar>
      </w:tblPr>
      <w:tr>
        <w:trPr>
          <w:trHeight w:val="203"/>
        </w:trPr>
        <w:tc>
          <w:tcPr>
            <w:tcW w:w="5160" w:type="dxa"/>
            <w:vAlign w:val="bottom"/>
            <w:gridSpan w:val="3"/>
          </w:tcPr>
          <w:p>
            <w:pPr>
              <w:ind w:left="2440"/>
              <w:spacing w:after="0"/>
              <w:rPr>
                <w:sz w:val="20"/>
                <w:szCs w:val="20"/>
                <w:color w:val="auto"/>
              </w:rPr>
            </w:pPr>
            <w:r>
              <w:rPr>
                <w:rFonts w:ascii="Courier New" w:cs="Courier New" w:eastAsia="Courier New" w:hAnsi="Courier New"/>
                <w:sz w:val="18"/>
                <w:szCs w:val="18"/>
                <w:color w:val="auto"/>
              </w:rPr>
              <w:t>(Dollars in Millions)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3800" w:type="dxa"/>
            <w:vAlign w:val="bottom"/>
          </w:tcPr>
          <w:p>
            <w:pPr>
              <w:spacing w:after="0"/>
              <w:rPr>
                <w:sz w:val="24"/>
                <w:szCs w:val="24"/>
                <w:color w:val="auto"/>
              </w:rPr>
            </w:pPr>
          </w:p>
        </w:tc>
        <w:tc>
          <w:tcPr>
            <w:tcW w:w="41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9"/>
              </w:rPr>
              <w:t>--------------------------------------</w:t>
            </w:r>
          </w:p>
        </w:tc>
      </w:tr>
      <w:tr>
        <w:trPr>
          <w:trHeight w:val="203"/>
        </w:trPr>
        <w:tc>
          <w:tcPr>
            <w:tcW w:w="3800" w:type="dxa"/>
            <w:vAlign w:val="bottom"/>
          </w:tcPr>
          <w:p>
            <w:pPr>
              <w:spacing w:after="0"/>
              <w:rPr>
                <w:sz w:val="17"/>
                <w:szCs w:val="17"/>
                <w:color w:val="auto"/>
              </w:rPr>
            </w:pPr>
          </w:p>
        </w:tc>
        <w:tc>
          <w:tcPr>
            <w:tcW w:w="13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Historical</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800" w:type="dxa"/>
            <w:vAlign w:val="bottom"/>
          </w:tcPr>
          <w:p>
            <w:pPr>
              <w:spacing w:after="0"/>
              <w:rPr>
                <w:sz w:val="17"/>
                <w:szCs w:val="17"/>
                <w:color w:val="auto"/>
              </w:rPr>
            </w:pPr>
          </w:p>
        </w:tc>
        <w:tc>
          <w:tcPr>
            <w:tcW w:w="41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At June 30, 1997</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 net</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189</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to parent</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407</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and loans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unconsolidated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affiliates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Plants and properties - net</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1,060</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1,060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1,658</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1,658</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Equity</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$(148)(1)</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Current portion of long-term debt</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(9)(1)</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323</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(157)</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Noncurrent liabilities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(19)(2)</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157(1)</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stockholders' interest</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356</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146</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502</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Cumulative translation adjustment</w:t>
            </w:r>
          </w:p>
        </w:tc>
        <w:tc>
          <w:tcPr>
            <w:tcW w:w="42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stockholders' investment</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992</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(992)(4)</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Paid-in-capital</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1,002(6)</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1,002</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979</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11</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990</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1,658</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1,658</w:t>
            </w:r>
          </w:p>
        </w:tc>
      </w:tr>
      <w:tr>
        <w:trPr>
          <w:trHeight w:val="203"/>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608"/>
        </w:trPr>
        <w:tc>
          <w:tcPr>
            <w:tcW w:w="3800" w:type="dxa"/>
            <w:vAlign w:val="bottom"/>
          </w:tcPr>
          <w:p>
            <w:pPr>
              <w:ind w:left="3280"/>
              <w:spacing w:after="0"/>
              <w:rPr>
                <w:sz w:val="20"/>
                <w:szCs w:val="20"/>
                <w:color w:val="auto"/>
              </w:rPr>
            </w:pPr>
            <w:r>
              <w:rPr>
                <w:rFonts w:ascii="Courier New" w:cs="Courier New" w:eastAsia="Courier New" w:hAnsi="Courier New"/>
                <w:sz w:val="18"/>
                <w:szCs w:val="18"/>
                <w:color w:val="auto"/>
              </w:rPr>
              <w:t>46</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59" w:name="page60"/>
    <w:bookmarkEnd w:id="59"/>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recapitalization of the Company's debt.</w:t>
      </w:r>
    </w:p>
    <w:p>
      <w:pPr>
        <w:spacing w:after="0" w:line="206" w:lineRule="exact"/>
        <w:rPr>
          <w:rFonts w:ascii="Courier New" w:cs="Courier New" w:eastAsia="Courier New" w:hAnsi="Courier New"/>
          <w:sz w:val="18"/>
          <w:szCs w:val="18"/>
          <w:color w:val="auto"/>
        </w:rPr>
      </w:pPr>
    </w:p>
    <w:p>
      <w:pPr>
        <w:ind w:left="540" w:right="3679" w:hanging="532"/>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an increase in the pension liability of $11 million and a decrease in the postemployment liability of ($30) million.</w:t>
      </w:r>
    </w:p>
    <w:p>
      <w:pPr>
        <w:spacing w:after="0" w:line="208" w:lineRule="exact"/>
        <w:rPr>
          <w:rFonts w:ascii="Courier New" w:cs="Courier New" w:eastAsia="Courier New" w:hAnsi="Courier New"/>
          <w:sz w:val="18"/>
          <w:szCs w:val="18"/>
          <w:color w:val="auto"/>
        </w:rPr>
      </w:pPr>
    </w:p>
    <w:p>
      <w:pPr>
        <w:ind w:left="540" w:right="3679" w:hanging="532"/>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deferred tax liability associated with the pension and postemployment liabilities to be retained by CPC.</w:t>
      </w:r>
    </w:p>
    <w:p>
      <w:pPr>
        <w:spacing w:after="0" w:line="208" w:lineRule="exact"/>
        <w:rPr>
          <w:rFonts w:ascii="Courier New" w:cs="Courier New" w:eastAsia="Courier New" w:hAnsi="Courier New"/>
          <w:sz w:val="18"/>
          <w:szCs w:val="18"/>
          <w:color w:val="auto"/>
        </w:rPr>
      </w:pPr>
    </w:p>
    <w:p>
      <w:pPr>
        <w:ind w:left="540" w:right="3359" w:hanging="532"/>
        <w:spacing w:after="0" w:line="237"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the elimination of CPC's equity investment effected by the distribution of all outstanding shares of Corn Products Common Stock to holders of CPC Common Stock as described under "THE DISTRIBUTION."</w:t>
      </w:r>
    </w:p>
    <w:p>
      <w:pPr>
        <w:spacing w:after="0" w:line="207" w:lineRule="exact"/>
        <w:rPr>
          <w:rFonts w:ascii="Courier New" w:cs="Courier New" w:eastAsia="Courier New" w:hAnsi="Courier New"/>
          <w:sz w:val="18"/>
          <w:szCs w:val="18"/>
          <w:color w:val="auto"/>
        </w:rPr>
      </w:pPr>
    </w:p>
    <w:p>
      <w:pPr>
        <w:ind w:left="540" w:right="3479" w:hanging="532"/>
        <w:spacing w:after="0" w:line="237"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par value of shares of Corn Products Common Stock distributed to holders of CPC Common Stock at a distribution ratio of one share of Corn Products Common Stock for every four shares of CPC Common Stock held on the Record Date as described under "THE DISTRIBUTION."</w:t>
      </w:r>
    </w:p>
    <w:p>
      <w:pPr>
        <w:spacing w:after="0" w:line="208" w:lineRule="exact"/>
        <w:rPr>
          <w:rFonts w:ascii="Courier New" w:cs="Courier New" w:eastAsia="Courier New" w:hAnsi="Courier New"/>
          <w:sz w:val="18"/>
          <w:szCs w:val="18"/>
          <w:color w:val="auto"/>
        </w:rPr>
      </w:pPr>
    </w:p>
    <w:p>
      <w:pPr>
        <w:ind w:left="540" w:right="3359" w:hanging="532"/>
        <w:spacing w:after="0" w:line="268"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transfer of CPC's equity investment of $967 and the cumulative effect of (i) an increase in net assets for the assumption by CPC of the postemployment benefit liability associated with retirees of ($30) million, (ii) a decrease in net assets for the assumption by CPC of the pension liability associated with retirees of ($46) million and a reduction in the pension assets transferred to the Company of $57 million, (iii) a decrease in net assets for the change in the deferred tax liability associated with (i) and (ii) above and (iv) par value of $0.01 of the Corn Products Common Stock attributable to the distribution of all of the outstanding shares of Corn Products Common Stock to holders of CPC Common Stock as described under "THE</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DISTRIBUTION."</w:t>
      </w:r>
    </w:p>
    <w:p>
      <w:pPr>
        <w:spacing w:after="0" w:line="20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335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This discussion should be read in conjunction with the description of the Company's business (including the RISK FACTORS) and the Combined Financial Statements and notes thereto included elsewhere in this Information Statement. This discussion and the financial statements included in this Information Statement were prepared by attributing the historical data for the Corn Refining Business to the Company utilizing accounting policies consistent with those applied to the preparation of CPC's historical financial statements. Since the Corn Refining Business was operated as a division of CPC during the periods presented, such financial information and statements may not necessarily reflect the consolidated results of operations or financial position of the Company or what the results of operations would have been if the Company had been an independent, public company during those periods.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and Outlook</w:t>
      </w:r>
    </w:p>
    <w:p>
      <w:pPr>
        <w:spacing w:after="0" w:line="207" w:lineRule="exact"/>
        <w:rPr>
          <w:sz w:val="20"/>
          <w:szCs w:val="20"/>
          <w:color w:val="auto"/>
        </w:rPr>
      </w:pPr>
    </w:p>
    <w:p>
      <w:pPr>
        <w:ind w:right="2839" w:firstLine="1159"/>
        <w:spacing w:after="0" w:line="235" w:lineRule="auto"/>
        <w:rPr>
          <w:sz w:val="20"/>
          <w:szCs w:val="20"/>
          <w:color w:val="auto"/>
        </w:rPr>
      </w:pPr>
      <w:r>
        <w:rPr>
          <w:rFonts w:ascii="Courier New" w:cs="Courier New" w:eastAsia="Courier New" w:hAnsi="Courier New"/>
          <w:sz w:val="18"/>
          <w:szCs w:val="18"/>
          <w:color w:val="auto"/>
        </w:rPr>
        <w:t>Following several years of attractive growth, the Company's profits declined sharply in 1996 and 1997 (see below). The</w:t>
      </w:r>
    </w:p>
    <w:p>
      <w:pPr>
        <w:spacing w:after="0" w:line="6"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primary reason for the profit decline in 1997 was a significant expansion of high fructose corn syrup capacity in North America ahead of industry demand which has been, however, growing at approximately 5% per year. The current supply/demand imbalance caused North American high fructose corn syrup prices to fall sharply and made this</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919" w:right="1440" w:bottom="1440" w:gutter="0" w:footer="0" w:header="0"/>
        </w:sectPr>
      </w:pPr>
    </w:p>
    <w:bookmarkStart w:id="60" w:name="page61"/>
    <w:bookmarkEnd w:id="60"/>
    <w:p>
      <w:pPr>
        <w:ind w:right="3579"/>
        <w:spacing w:after="0" w:line="272" w:lineRule="auto"/>
        <w:rPr>
          <w:sz w:val="20"/>
          <w:szCs w:val="20"/>
          <w:color w:val="auto"/>
        </w:rPr>
      </w:pPr>
      <w:r>
        <w:rPr>
          <w:rFonts w:ascii="Courier New" w:cs="Courier New" w:eastAsia="Courier New" w:hAnsi="Courier New"/>
          <w:sz w:val="16"/>
          <w:szCs w:val="16"/>
          <w:color w:val="auto"/>
        </w:rPr>
        <w:t>important product unprofitable for the Company in 1997. Based on the Company's 90 years of experience in the corn refining industry, it believes that such imbalances and the accompanying profit downturns arise periodically, approximately every 7 - 10 years. The industry, however, has historically recovered from such downturns, generally fairly quickly.</w:t>
      </w:r>
    </w:p>
    <w:p>
      <w:pPr>
        <w:spacing w:after="0" w:line="186"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To restart profit growth, for 1998, the Company intends to focus in all its markets and operations on improving prices, volume, profit margins and efficiencies by continuing to strive for optimal product selection, optimal production capacity usage, cost reductions in purchasing, manufacturing and administration, and improvement in quality of products and customer service. More specifically:</w:t>
      </w:r>
    </w:p>
    <w:p>
      <w:pPr>
        <w:spacing w:after="0" w:line="211"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In North America, in view of the industry over-capacity in high fructose corn syrup and the resulting depressed profit margins, the Company's strategy is to seek sales and profit growth by shifting production, to the extent its existing capacity permits, away from high fructose corn syrup to products with better margins. The Company plans to concentrate its capital expenditures on cost reduction projects at existing facilities. The Company also intends to increase export sales by making full use of its worldwide infrastructure.</w:t>
      </w:r>
    </w:p>
    <w:p>
      <w:pPr>
        <w:spacing w:after="0" w:line="388"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In Latin America, the Company plans to concentrate on meeting growing demand. In 1998, several plant expansions are expected to be completed. The Company also intends to explore expansion into new markets across borders in the region, using its existing strong positions and facilities in Argentina, Brazil, Chile, Columbia, and Mexico.</w:t>
      </w:r>
    </w:p>
    <w:p>
      <w:pPr>
        <w:spacing w:after="0" w:line="210" w:lineRule="exact"/>
        <w:rPr>
          <w:sz w:val="20"/>
          <w:szCs w:val="20"/>
          <w:color w:val="auto"/>
        </w:rPr>
      </w:pPr>
    </w:p>
    <w:p>
      <w:pPr>
        <w:ind w:right="3359" w:firstLine="1159"/>
        <w:spacing w:after="0" w:line="273" w:lineRule="auto"/>
        <w:rPr>
          <w:sz w:val="20"/>
          <w:szCs w:val="20"/>
          <w:color w:val="auto"/>
        </w:rPr>
      </w:pPr>
      <w:r>
        <w:rPr>
          <w:rFonts w:ascii="Courier New" w:cs="Courier New" w:eastAsia="Courier New" w:hAnsi="Courier New"/>
          <w:sz w:val="16"/>
          <w:szCs w:val="16"/>
          <w:color w:val="auto"/>
        </w:rPr>
        <w:t>In Asia and Africa and other parts of the world, the Company plans to continue expanding and improving its facilities to meet growing demand. It further plans to continue to explore an increased participation in the region's corn refining industry through joint ventures and technology transfers.</w:t>
      </w:r>
    </w:p>
    <w:p>
      <w:pPr>
        <w:spacing w:after="0" w:line="185"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Company's plans and expectations may change at any time for various reasons. Should any of the factors described above change, the Company's results of operations would be correspondingly affected. See "FORWARD-LOOKING STATEMENTS" at page __.</w:t>
      </w:r>
    </w:p>
    <w:p>
      <w:pPr>
        <w:spacing w:after="0" w:line="200" w:lineRule="exact"/>
        <w:rPr>
          <w:sz w:val="20"/>
          <w:szCs w:val="20"/>
          <w:color w:val="auto"/>
        </w:rPr>
      </w:pPr>
    </w:p>
    <w:p>
      <w:pPr>
        <w:spacing w:after="0" w:line="211"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Results of Operations: First Six Months of 1997 Compared With First Six Months of 1996</w:t>
      </w:r>
    </w:p>
    <w:p>
      <w:pPr>
        <w:spacing w:after="0" w:line="208" w:lineRule="exact"/>
        <w:rPr>
          <w:sz w:val="20"/>
          <w:szCs w:val="20"/>
          <w:color w:val="auto"/>
        </w:rPr>
      </w:pPr>
    </w:p>
    <w:p>
      <w:pPr>
        <w:ind w:right="2839" w:firstLine="1159"/>
        <w:spacing w:after="0" w:line="237" w:lineRule="auto"/>
        <w:rPr>
          <w:sz w:val="20"/>
          <w:szCs w:val="20"/>
          <w:color w:val="auto"/>
        </w:rPr>
      </w:pPr>
      <w:r>
        <w:rPr>
          <w:rFonts w:ascii="Courier New" w:cs="Courier New" w:eastAsia="Courier New" w:hAnsi="Courier New"/>
          <w:sz w:val="18"/>
          <w:szCs w:val="18"/>
          <w:color w:val="auto"/>
        </w:rPr>
        <w:t>Net sales. Despite volume growth of 3.9%, net sales for the first six months of l997 decreased 6.7% to $695 million compared with net sales of $744 million for the same period in 1996. This decline was due entirely to a 16% decline in sales in North America, where lower corn costs in combination with excess supply</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the high fructose corn syrup business resulted in significantly lower prices. Excess supply was caused by a significant capacity expansion by one of the Company's competitors, the entry of a new competitor into the market and lower than expected demand in Mexico. In Latin America, sales increased 14% compared with the first six months of 1996 on both strong volume gains of 11% and improved prices. Sales in Asia and Africa increased 4.2% compared with the first six months of 1996 on improved volume and prices, which were partially offset by weaker currency values.</w:t>
      </w: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925" w:right="1440" w:bottom="1440" w:gutter="0" w:footer="0" w:header="0"/>
        </w:sectPr>
      </w:pPr>
    </w:p>
    <w:bookmarkStart w:id="61" w:name="page62"/>
    <w:bookmarkEnd w:id="61"/>
    <w:p>
      <w:pPr>
        <w:ind w:right="3359" w:firstLine="1159"/>
        <w:spacing w:after="0" w:line="237" w:lineRule="auto"/>
        <w:rPr>
          <w:sz w:val="20"/>
          <w:szCs w:val="20"/>
          <w:color w:val="auto"/>
        </w:rPr>
      </w:pPr>
      <w:r>
        <w:rPr>
          <w:rFonts w:ascii="Courier New" w:cs="Courier New" w:eastAsia="Courier New" w:hAnsi="Courier New"/>
          <w:sz w:val="18"/>
          <w:szCs w:val="18"/>
          <w:color w:val="auto"/>
        </w:rPr>
        <w:t>Cost of sales and operating expenses. Cost of sales as a percentage of net sales in the first six months of 1997 was 92.2% compared with 85.9% in the first six months of 1996, resulting in gross profit margins of 7.8% and 14.4% for each of these periods, respectively. This decline in gross profit margins reflects extremely low high fructose corn syrup pricing during the first six months of 1997 as a result of significant excess supply in this important product category. A decline in corn prices during this period compared with the same period in 1996 could not make up for this substantial margin erosion.</w:t>
      </w:r>
    </w:p>
    <w:p>
      <w:pPr>
        <w:spacing w:after="0" w:line="215" w:lineRule="exact"/>
        <w:rPr>
          <w:sz w:val="20"/>
          <w:szCs w:val="20"/>
          <w:color w:val="auto"/>
        </w:rPr>
      </w:pPr>
    </w:p>
    <w:p>
      <w:pPr>
        <w:ind w:right="2739" w:firstLine="1159"/>
        <w:spacing w:after="0" w:line="268" w:lineRule="auto"/>
        <w:rPr>
          <w:sz w:val="20"/>
          <w:szCs w:val="20"/>
          <w:color w:val="auto"/>
        </w:rPr>
      </w:pPr>
      <w:r>
        <w:rPr>
          <w:rFonts w:ascii="Courier New" w:cs="Courier New" w:eastAsia="Courier New" w:hAnsi="Courier New"/>
          <w:sz w:val="16"/>
          <w:szCs w:val="16"/>
          <w:color w:val="auto"/>
        </w:rPr>
        <w:t>Restructuring and Other Charges -- Net. The Company recorded an $86 million pre-tax ($64.4 million after tax) restructuring</w:t>
      </w:r>
    </w:p>
    <w:p>
      <w:pPr>
        <w:ind w:right="3359"/>
        <w:spacing w:after="0" w:line="237" w:lineRule="auto"/>
        <w:rPr>
          <w:sz w:val="20"/>
          <w:szCs w:val="20"/>
          <w:color w:val="auto"/>
        </w:rPr>
      </w:pPr>
      <w:r>
        <w:rPr>
          <w:rFonts w:ascii="Courier New" w:cs="Courier New" w:eastAsia="Courier New" w:hAnsi="Courier New"/>
          <w:sz w:val="18"/>
          <w:szCs w:val="18"/>
          <w:color w:val="auto"/>
        </w:rPr>
        <w:t>charge in the second quarter of 1997. This charge included direct costs of the spin-off of the Corn Refining Business including fees in the legal, tax and investment banking areas, as well as other costs relating to the separation of facilities that were used by CPC to produce both consumer foods and corn-derived products. Approximately $72 million of this charge related to the restructuring of the Company's operations. The majority of the restructuring is taking place in the Company's international operations.</w:t>
      </w:r>
    </w:p>
    <w:p>
      <w:pPr>
        <w:spacing w:after="0" w:line="214"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Operating income. Excluding the 1997 second-quarter restructuring charge described above, operating income declined 93% during the first six months of 1997 compared with the same period in 1996. All of this decline came from North America, where excess high fructose corn syrup supply severely impacted pricing and adversely affected results. In Latin America, Asia and Africa, volumes and margins both improved, but were unable to offset margin declines in North America.</w:t>
      </w:r>
    </w:p>
    <w:p>
      <w:pPr>
        <w:spacing w:after="0" w:line="212"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Financing costs. Financing costs were $14.9 million for the first six months of 1997 compared with $12.6 million in the same period of 1996 due to an increase in the amount of outstanding borrowings and higher interest rates.</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Provision for income taxes. The effective tax rate for the first six months of 1997 on the loss was 26.2% compared with an effective tax rate on income of 37% for the same period of 1996. The lower effective tax rate in 1997 was the result of reduced tax benefits related to the restructuring charge taxed at a lower effective rate of 25% rather than the regular effective tax rate on operating results of 36%. This 36% effective tax rate is not necessarily indicative of the effective tax rate that may be applicable in future periods and future effective tax rates may vary depending on the relative proportions of the Company's U.S. and non-U.S. income and changes in the effective tax rates in each of the jurisdictions where the Company operates.</w:t>
      </w:r>
    </w:p>
    <w:p>
      <w:pPr>
        <w:spacing w:after="0" w:line="391"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Net loss. Excluding the after-tax restructuring charge described above, the Company reported a net loss of $8 million for the first six months of 1997, compared with net income of $29 million for the same period in 1996, resulting from much lower operating income and higher financing costs. Including the restructuring charge, the net loss was $72 million.</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925" w:right="1440" w:bottom="1440" w:gutter="0" w:footer="0" w:header="0"/>
        </w:sectPr>
      </w:pPr>
    </w:p>
    <w:bookmarkStart w:id="62" w:name="page63"/>
    <w:bookmarkEnd w:id="62"/>
    <w:p>
      <w:pPr>
        <w:spacing w:after="0"/>
        <w:tabs>
          <w:tab w:leader="none" w:pos="2520" w:val="left"/>
        </w:tabs>
        <w:rPr>
          <w:sz w:val="20"/>
          <w:szCs w:val="20"/>
          <w:color w:val="auto"/>
        </w:rPr>
      </w:pPr>
      <w:r>
        <w:rPr>
          <w:rFonts w:ascii="Courier New" w:cs="Courier New" w:eastAsia="Courier New" w:hAnsi="Courier New"/>
          <w:sz w:val="18"/>
          <w:szCs w:val="18"/>
          <w:color w:val="auto"/>
        </w:rPr>
        <w:t>Results of Operations:</w:t>
      </w:r>
      <w:r>
        <w:rPr>
          <w:sz w:val="20"/>
          <w:szCs w:val="20"/>
          <w:color w:val="auto"/>
        </w:rPr>
        <w:tab/>
      </w:r>
      <w:r>
        <w:rPr>
          <w:rFonts w:ascii="Courier New" w:cs="Courier New" w:eastAsia="Courier New" w:hAnsi="Courier New"/>
          <w:sz w:val="16"/>
          <w:szCs w:val="16"/>
          <w:color w:val="auto"/>
        </w:rPr>
        <w:t>1996 compared to 1995</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Net sales. Net sales in 1996 advanced 9.9% to $1.5 billion on increased volume of 6.4% and also reflecting higher corn costs. All geographic areas contributed to the increase over the prior year. North America accounted for the majority of the sales gain as a result of corn cost increases resulting in higher prices and an 8% increase in volumes. In Latin America, sales improved 1.1% on an increase in volumes of 1.6% but were partially offset by slightly lower prices. Volumes in Asia and Africa were up significantly, but increased prices were fully offset by weaker currency values.</w:t>
      </w:r>
    </w:p>
    <w:p>
      <w:pPr>
        <w:spacing w:after="0" w:line="215"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Cost of sales and operating expenses. Cost of sales as a percentage of net sales was 90.6% in 1996, compared with 78.1% in 1995, resulting in gross profit margins of 9.4% and 21.9%, for each of these periods, respectively. The higher cost of corn in 1996, which reached an all-time high during the year, and a $40 million fourth-quarter loss for certain liquidated corn futures positions, significantly impacted results.</w:t>
      </w:r>
    </w:p>
    <w:p>
      <w:pPr>
        <w:spacing w:after="0" w:line="188" w:lineRule="exact"/>
        <w:rPr>
          <w:sz w:val="20"/>
          <w:szCs w:val="20"/>
          <w:color w:val="auto"/>
        </w:rPr>
      </w:pPr>
    </w:p>
    <w:p>
      <w:pPr>
        <w:ind w:right="3779" w:firstLine="1159"/>
        <w:spacing w:after="0" w:line="268" w:lineRule="auto"/>
        <w:rPr>
          <w:sz w:val="20"/>
          <w:szCs w:val="20"/>
          <w:color w:val="auto"/>
        </w:rPr>
      </w:pPr>
      <w:r>
        <w:rPr>
          <w:rFonts w:ascii="Courier New" w:cs="Courier New" w:eastAsia="Courier New" w:hAnsi="Courier New"/>
          <w:sz w:val="16"/>
          <w:szCs w:val="16"/>
          <w:color w:val="auto"/>
        </w:rPr>
        <w:t>Operating income. Operating income decreased 70%, excluding the 1995 special items (see "Results of Operations:</w:t>
      </w:r>
    </w:p>
    <w:p>
      <w:pPr>
        <w:ind w:right="3359"/>
        <w:spacing w:after="0" w:line="237" w:lineRule="auto"/>
        <w:rPr>
          <w:sz w:val="20"/>
          <w:szCs w:val="20"/>
          <w:color w:val="auto"/>
        </w:rPr>
      </w:pPr>
      <w:r>
        <w:rPr>
          <w:rFonts w:ascii="Courier New" w:cs="Courier New" w:eastAsia="Courier New" w:hAnsi="Courier New"/>
          <w:sz w:val="18"/>
          <w:szCs w:val="18"/>
          <w:color w:val="auto"/>
        </w:rPr>
        <w:t>1995 compared to 1994 -- Restructuring and other charges -- net" below). Strong volume gains in all areas were more than offset by reduced margins. In North America, which accounted for most of the overall decrease in operating income, margins declined significantly as a result of the higher cost of raw materials described above and the inability to increase prices due to excess supply. In Latin America, additional profits from volume improvements were more than offset by reduced margins related to higher corn costs. In Asia and Africa, higher volumes and prices resulted in increased profits but were partially offset by the effects of weaker currencies.</w:t>
      </w:r>
    </w:p>
    <w:p>
      <w:pPr>
        <w:spacing w:after="0" w:line="216"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Provision for income taxes. The effective tax rate in 1996 was 33.6%, compared with 38.5% in 1995. The 4.9% decline was due chiefly to a decrease in tax rates in certain foreign jurisdictions and an increase in the proportion of the Company's worldwide income represented by foreign income, which, on average, was taxed at a lower rate than U.S. income.</w:t>
      </w:r>
    </w:p>
    <w:p>
      <w:pPr>
        <w:spacing w:after="0" w:line="210"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Net income. Net income of $23 million was 79% below 1995, excluding the 1995 special items in (see "Results of Operations: 1995 compared to 1994 -- Restructuring and other charges -- net" below). This decline resulted from a significant decline in operating income partially offset by the benefit of a lower effective tax rate.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1995 compared to 1994</w:t>
      </w:r>
    </w:p>
    <w:p>
      <w:pPr>
        <w:spacing w:after="0" w:line="207" w:lineRule="exact"/>
        <w:rPr>
          <w:sz w:val="20"/>
          <w:szCs w:val="20"/>
          <w:color w:val="auto"/>
        </w:rPr>
      </w:pPr>
    </w:p>
    <w:p>
      <w:pPr>
        <w:ind w:right="3039" w:firstLine="1159"/>
        <w:spacing w:after="0" w:line="268" w:lineRule="auto"/>
        <w:rPr>
          <w:sz w:val="20"/>
          <w:szCs w:val="20"/>
          <w:color w:val="auto"/>
        </w:rPr>
      </w:pPr>
      <w:r>
        <w:rPr>
          <w:rFonts w:ascii="Courier New" w:cs="Courier New" w:eastAsia="Courier New" w:hAnsi="Courier New"/>
          <w:sz w:val="16"/>
          <w:szCs w:val="16"/>
          <w:color w:val="auto"/>
        </w:rPr>
        <w:t>Net sales. Net sales in 1995 remained flat at $1.4 billion, primarily as a result of eliminating sales of the Company's Mexican operations, which were converted into a joint venture early in the year. Excluding sales for Mexico in 1994, net sales</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in 1995 would have increased 3.9% on a volume advance of 6.9%. Driven by lower corn costs, sales in North America were 1.2% lower despite volume gains. In Latin America, sales increased slightly as volumes increased by 6.4%, but were partially offset by declines in selling prices driven by corn</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919"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costs. Sales in Asia and Africa increased on a 10% volume</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gain and improved prices. Volumes in this area are increasing as the Company continues to reach new markets in Asia.</w:t>
      </w:r>
    </w:p>
    <w:p>
      <w:pPr>
        <w:spacing w:after="0" w:line="208"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Cost of sales and operating expenses. Cost of sales as a percentage of net sales was 78.1% in 1995, compared with 78.5% in 1994, resulting in gross profit margins of 21.9% and 21.5% in 1995 and 1994, respectively. The improvement in gross profit margins came from the Company's continuing restructuring efforts, which began in 1994. Operating expenses as a percentage of net sales remained flat compared to the prior year.</w:t>
      </w:r>
    </w:p>
    <w:p>
      <w:pPr>
        <w:spacing w:after="0" w:line="188"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Restructuring and other charges -- net. In 1995, the Company recorded a pre-tax gain of $52 million from the sale of its ethanol business in the U.S. This was partially offset by a pre-tax restructuring charge of $15 million. In 1994, the Company incurred a restructuring charge of $19 million. Both of these restructuring charges were designed to ensure competitiveness.</w:t>
      </w:r>
    </w:p>
    <w:p>
      <w:pPr>
        <w:spacing w:after="0" w:line="186"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Operating income. Operating income for 1995, excluding the special items in both 1995 and 1994 (discussed above), improved 3.3% as profits from volume gains were partially offset by lower margins. In North America, operating income increased 7.2% on both improved volumes and margins. Latin American operating income was up 2.1%. Operating income in Asia and Africa was down, compared to the prior year, as the Company continued to invest in infrastructure as it expanded into new markets. Operating income for 1995 also excluded a full year's earnings from Pekin Energy, the Company's ethanol business. Adjusting 1994 to exclude ethanol earnings, operating income in 1995 rose 5.7%.</w:t>
      </w:r>
    </w:p>
    <w:p>
      <w:pPr>
        <w:spacing w:after="0" w:line="392" w:lineRule="exact"/>
        <w:rPr>
          <w:sz w:val="20"/>
          <w:szCs w:val="20"/>
          <w:color w:val="auto"/>
        </w:rPr>
      </w:pPr>
    </w:p>
    <w:p>
      <w:pPr>
        <w:ind w:right="3579" w:firstLine="1159"/>
        <w:spacing w:after="0" w:line="279" w:lineRule="auto"/>
        <w:rPr>
          <w:sz w:val="20"/>
          <w:szCs w:val="20"/>
          <w:color w:val="auto"/>
        </w:rPr>
      </w:pPr>
      <w:r>
        <w:rPr>
          <w:rFonts w:ascii="Courier New" w:cs="Courier New" w:eastAsia="Courier New" w:hAnsi="Courier New"/>
          <w:sz w:val="16"/>
          <w:szCs w:val="16"/>
          <w:color w:val="auto"/>
        </w:rPr>
        <w:t>Financing costs. Financing costs of $28 million were significantly higher than in 1994 as borrowings increased 23%, mostly outside the U.S., where interest rates were higher.</w:t>
      </w:r>
    </w:p>
    <w:p>
      <w:pPr>
        <w:spacing w:after="0" w:line="178"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Provision for income taxes. The effective tax rate in 1995 was 38.5%, compared with 39.5% in 1994. The lower tax rate in 1995 was attributable to the effect of declines in worldwide tax rates. This rate was higher than the U.S. statutory rate of 35% because it included state income taxes and foreign income taxed at different effective rates.</w:t>
      </w:r>
    </w:p>
    <w:p>
      <w:pPr>
        <w:spacing w:after="0" w:line="210" w:lineRule="exact"/>
        <w:rPr>
          <w:sz w:val="20"/>
          <w:szCs w:val="20"/>
          <w:color w:val="auto"/>
        </w:rPr>
      </w:pPr>
    </w:p>
    <w:p>
      <w:pPr>
        <w:ind w:right="3779" w:firstLine="1159"/>
        <w:spacing w:after="0" w:line="273" w:lineRule="auto"/>
        <w:rPr>
          <w:sz w:val="20"/>
          <w:szCs w:val="20"/>
          <w:color w:val="auto"/>
        </w:rPr>
      </w:pPr>
      <w:r>
        <w:rPr>
          <w:rFonts w:ascii="Courier New" w:cs="Courier New" w:eastAsia="Courier New" w:hAnsi="Courier New"/>
          <w:sz w:val="16"/>
          <w:szCs w:val="16"/>
          <w:color w:val="auto"/>
        </w:rPr>
        <w:t>Net income. Net income of $112 million (excluding special items in 1995) was slightly higher than net income in 1994 of $111 million (excluding 1994 special items). Higher operating income and a lower effective tax rate in 1995 were mostly offset by increased financing costs.</w:t>
      </w:r>
    </w:p>
    <w:p>
      <w:pPr>
        <w:spacing w:after="0" w:line="17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3679" w:firstLine="1159"/>
        <w:spacing w:after="0" w:line="237" w:lineRule="auto"/>
        <w:rPr>
          <w:sz w:val="20"/>
          <w:szCs w:val="20"/>
          <w:color w:val="auto"/>
        </w:rPr>
      </w:pPr>
      <w:r>
        <w:rPr>
          <w:rFonts w:ascii="Courier New" w:cs="Courier New" w:eastAsia="Courier New" w:hAnsi="Courier New"/>
          <w:sz w:val="18"/>
          <w:szCs w:val="18"/>
          <w:color w:val="auto"/>
        </w:rPr>
        <w:t>The Company expects that future cash flows will be sufficient to fund operations, to provide for adequate capital expenditures in support of its growth strategy and to pay a modest dividend. The Company also expects to secure an investment-grade debt rating.</w:t>
      </w:r>
    </w:p>
    <w:p>
      <w:pPr>
        <w:spacing w:after="0" w:line="209" w:lineRule="exact"/>
        <w:rPr>
          <w:sz w:val="20"/>
          <w:szCs w:val="20"/>
          <w:color w:val="auto"/>
        </w:rPr>
      </w:pPr>
    </w:p>
    <w:p>
      <w:pPr>
        <w:ind w:right="2839" w:firstLine="1159"/>
        <w:spacing w:after="0" w:line="275" w:lineRule="auto"/>
        <w:rPr>
          <w:sz w:val="20"/>
          <w:szCs w:val="20"/>
          <w:color w:val="auto"/>
        </w:rPr>
      </w:pPr>
      <w:r>
        <w:rPr>
          <w:rFonts w:ascii="Courier New" w:cs="Courier New" w:eastAsia="Courier New" w:hAnsi="Courier New"/>
          <w:sz w:val="16"/>
          <w:szCs w:val="16"/>
          <w:color w:val="auto"/>
        </w:rPr>
        <w:t>The Company's North American and Latin American plants have been modernized and expanded in line with projected market demand and no major capacity additions are planned for 1998. Worldwide capital expenditures of approximately $70 to $100 million per</w:t>
      </w:r>
    </w:p>
    <w:p>
      <w:pPr>
        <w:spacing w:after="0" w:line="3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920" w:right="1440" w:bottom="1440" w:gutter="0" w:footer="0" w:header="0"/>
        </w:sectPr>
      </w:pPr>
    </w:p>
    <w:bookmarkStart w:id="64" w:name="page65"/>
    <w:bookmarkEnd w:id="64"/>
    <w:p>
      <w:pPr>
        <w:ind w:right="3359"/>
        <w:spacing w:after="0" w:line="237" w:lineRule="auto"/>
        <w:rPr>
          <w:sz w:val="20"/>
          <w:szCs w:val="20"/>
          <w:color w:val="auto"/>
        </w:rPr>
      </w:pPr>
      <w:r>
        <w:rPr>
          <w:rFonts w:ascii="Courier New" w:cs="Courier New" w:eastAsia="Courier New" w:hAnsi="Courier New"/>
          <w:sz w:val="18"/>
          <w:szCs w:val="18"/>
          <w:color w:val="auto"/>
        </w:rPr>
        <w:t>year are planned from 1998 through 2000, primarily for identified cost reduction opportunities, a significant reduction from average capital expenditures of $135 million for each of the last five years. New capacity expansion (other than projects already in process) will be limited to products or market areas where the Company anticipates significant growth or has identified market demand.</w:t>
      </w:r>
    </w:p>
    <w:p>
      <w:pPr>
        <w:spacing w:after="0" w:line="211"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The Company is currently negotiating the terms of a $350 million credit facility in the U.S. to provide funds to satisfy the Company's obligations under the Debt Agreement and for working capital and other general corporate purposes. In addition, the Company also has a number of credit facilities in its foreign operations. The Company expects that these credit facilities, together with cash flow from operations, will provide it with sufficient operating funds. See "FINANCING" at page ____.</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there is a material change in economic conditions, however, the Company may be required to reduce capital expenditures or modify or eliminate dividends, or seek additional credit facilities.</w:t>
      </w:r>
    </w:p>
    <w:p>
      <w:pPr>
        <w:spacing w:after="0" w:line="207" w:lineRule="exact"/>
        <w:rPr>
          <w:sz w:val="20"/>
          <w:szCs w:val="20"/>
          <w:color w:val="auto"/>
        </w:rPr>
      </w:pPr>
    </w:p>
    <w:p>
      <w:pPr>
        <w:ind w:right="3479" w:firstLine="1159"/>
        <w:spacing w:after="0" w:line="271" w:lineRule="auto"/>
        <w:rPr>
          <w:sz w:val="20"/>
          <w:szCs w:val="20"/>
          <w:color w:val="auto"/>
        </w:rPr>
      </w:pPr>
      <w:r>
        <w:rPr>
          <w:rFonts w:ascii="Courier New" w:cs="Courier New" w:eastAsia="Courier New" w:hAnsi="Courier New"/>
          <w:sz w:val="16"/>
          <w:szCs w:val="16"/>
          <w:color w:val="auto"/>
        </w:rPr>
        <w:t>Net cash flows. Net cash flows from operations of $52 million in the first half of 1997 improved significantly over a $15 million deficit for the same period in 1996, despite a net loss in 1997. This resulted from reductions in trade working capital, higher depreciation and the restructuring charge described above. The benefit of increased cash flows from operations and lower investment requirements in 1997 resulted in a significant improvement in net cash outflows after investment of $14 million versus $167 million in the first half of 1996.</w:t>
      </w:r>
    </w:p>
    <w:p>
      <w:pPr>
        <w:spacing w:after="0" w:line="184" w:lineRule="exact"/>
        <w:rPr>
          <w:sz w:val="20"/>
          <w:szCs w:val="20"/>
          <w:color w:val="auto"/>
        </w:rPr>
      </w:pPr>
    </w:p>
    <w:p>
      <w:pPr>
        <w:ind w:right="3259" w:firstLine="1159"/>
        <w:spacing w:after="0" w:line="237" w:lineRule="auto"/>
        <w:rPr>
          <w:sz w:val="20"/>
          <w:szCs w:val="20"/>
          <w:color w:val="auto"/>
        </w:rPr>
      </w:pPr>
      <w:r>
        <w:rPr>
          <w:rFonts w:ascii="Courier New" w:cs="Courier New" w:eastAsia="Courier New" w:hAnsi="Courier New"/>
          <w:sz w:val="18"/>
          <w:szCs w:val="18"/>
          <w:color w:val="auto"/>
        </w:rPr>
        <w:t>In 1996, lower net income, together with higher working capital and higher capital expenditures, resulted in a negative cash flow from operations of $85 million. Capital expenditures during 1996 were mainly for plant expansions in Latin America and North America, as well as for plant efficiency projects. A $60 million loan to Arancia-CPC S.A. de C.V., the Company's Mexican joint venture, financed construction of a high fructose corn syrup plant to serve the Mexican soft drink industry's conversion to high fructose corn syrup.</w:t>
      </w:r>
    </w:p>
    <w:p>
      <w:pPr>
        <w:spacing w:after="0" w:line="214"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In 1995, net cash flow from operations, which benefited from a decrease in trade working capital, and the proceeds from the disposal of the Company's investment in Pekin Energy fully covered all capital expenditures and provided positive cash flow after investments of $42 million compared with $3 million in 1994.</w:t>
      </w:r>
    </w:p>
    <w:p>
      <w:pPr>
        <w:spacing w:after="0" w:line="210"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Key balance sheet items. Total assets at June 30, 1997, remained largely the same compared with December 31, 1996 as reduced working capital was largely offset by capital expenditures in the Company's plants and properties and its investment in Arancia-CPC S.A. de C.V., its Mexican joint venture. Total debt at June 30, 1997 increased $10 million to $350 million from total debt at June 30, 1996.</w:t>
      </w:r>
    </w:p>
    <w:p>
      <w:pPr>
        <w:spacing w:after="0" w:line="211"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Total assets in 1996 increased $357 million to $1.6 billion from year-end 1995 mainly due to loans made to the Company's unconsolidated joint venture in Mexico for the construction of a new plant; higher capital expenditures and an increase in working capital. Total debt decreased $13 million to $350 million.</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925" w:right="1440" w:bottom="1440" w:gutter="0" w:footer="0" w:header="0"/>
        </w:sectPr>
      </w:pPr>
    </w:p>
    <w:bookmarkStart w:id="65" w:name="page66"/>
    <w:bookmarkEnd w:id="65"/>
    <w:p>
      <w:pPr>
        <w:ind w:right="2839" w:firstLine="1159"/>
        <w:spacing w:after="0" w:line="268" w:lineRule="auto"/>
        <w:rPr>
          <w:sz w:val="20"/>
          <w:szCs w:val="20"/>
          <w:color w:val="auto"/>
        </w:rPr>
      </w:pPr>
      <w:r>
        <w:rPr>
          <w:rFonts w:ascii="Courier New" w:cs="Courier New" w:eastAsia="Courier New" w:hAnsi="Courier New"/>
          <w:sz w:val="16"/>
          <w:szCs w:val="16"/>
          <w:color w:val="auto"/>
        </w:rPr>
        <w:t>Total assets in 1995 increased $109 million to $1.3 billion from year-end 1994 mainly due to higher capital expenditures and</w:t>
      </w:r>
    </w:p>
    <w:p>
      <w:pPr>
        <w:ind w:right="3359"/>
        <w:spacing w:after="0" w:line="237" w:lineRule="auto"/>
        <w:rPr>
          <w:sz w:val="20"/>
          <w:szCs w:val="20"/>
          <w:color w:val="auto"/>
        </w:rPr>
      </w:pPr>
      <w:r>
        <w:rPr>
          <w:rFonts w:ascii="Courier New" w:cs="Courier New" w:eastAsia="Courier New" w:hAnsi="Courier New"/>
          <w:sz w:val="18"/>
          <w:szCs w:val="18"/>
          <w:color w:val="auto"/>
        </w:rPr>
        <w:t>the inclusion of the Company's investment in its Mexican joint venture, partially offset by the sale of the Company's investment in Pekin Energy and a decrease in trade working capital. Total debt increased by $67 million to $363 million.</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MANAGEMENT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of the Company</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Pursuant to the Corn Products Charter and Corn Products By-Laws, the Corn Products Board will consist of the number of directors duly authorized from time to time by the Corn Products Board, divided into three approximately equal classes with each class serving a three-year term; provided, that there shall not be fewer than seven nor more than seventeen directors. Following the Distribution, the Corn Products Board will consist initially of the nine individuals who currently comprise the Corn Products Board. Class I directors will initially serve until the next annual meeting of stockholders, currently expected to be held in April 1998 and are expected to stand for reelection at that time. Class II and Class III directors will serve until the annual meetings of stockholders in 1999 and 2000, respectively.</w:t>
      </w:r>
    </w:p>
    <w:p>
      <w:pPr>
        <w:spacing w:after="0" w:line="389"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Set forth below is certain information as to the individuals who will serve as directors of the Company following the Distribution, their class membership and their original terms. The directors' ages are shown as of December 31, 1997. The Corn Products Board has a director tenure policy that provides that outside directors will retire from the Corn Products Board at the annual meeting of stockholders coincident with or immediately following their 70th birthday, and employee directors will retire from the Corn Products Board upon retirement or other termination of active employment, whether or not the term for which such director has been elected has expired. Konrad Schlatter will serve as the initial Chairman of the Corn Products Board.</w:t>
      </w:r>
    </w:p>
    <w:p>
      <w:pPr>
        <w:spacing w:after="0" w:line="20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Ignacio Aranguren-Castiello (Class III), age 66, is Chairman and Chief Executive Officer of Arancia-CPC S.A. de C.V., a joint venture formed in November 1994 by the combination of the Mexican operations of the Corn Refining Business with Arancia Industrial S.A. de C.V., a Mexican company controlled by Mr. Aranguren-Castiello and his family. He has been President of Arancia Industrial S.A. de C.V. since the late 1970's. Mr. Aranguren-Castiello is also a director of Bancomer S.A., Grupo Sidek, S.A. de C.V. and Corfuerte, S.A. de C.V.</w:t>
      </w:r>
    </w:p>
    <w:p>
      <w:pPr>
        <w:spacing w:after="0" w:line="388"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Alfred C. DeCrane, Jr. (Class II), age 66, retired as Chairman and Chief Executive Officer of Texaco Inc. in July 1996. Mr. DeCrane was elected President of Texaco in 1983, Chairman of the Board in 1987 and Chief Executive Officer in 1993. He is also a director of CPC International Inc., CIGNA Corporation and Harris Corporation.</w:t>
      </w:r>
    </w:p>
    <w:p>
      <w:pPr>
        <w:spacing w:after="0" w:line="210" w:lineRule="exact"/>
        <w:rPr>
          <w:sz w:val="20"/>
          <w:szCs w:val="20"/>
          <w:color w:val="auto"/>
        </w:rPr>
      </w:pPr>
    </w:p>
    <w:p>
      <w:pPr>
        <w:ind w:right="3899" w:firstLine="1159"/>
        <w:spacing w:after="0" w:line="279" w:lineRule="auto"/>
        <w:rPr>
          <w:sz w:val="20"/>
          <w:szCs w:val="20"/>
          <w:color w:val="auto"/>
        </w:rPr>
      </w:pPr>
      <w:r>
        <w:rPr>
          <w:rFonts w:ascii="Courier New" w:cs="Courier New" w:eastAsia="Courier New" w:hAnsi="Courier New"/>
          <w:sz w:val="16"/>
          <w:szCs w:val="16"/>
          <w:color w:val="auto"/>
        </w:rPr>
        <w:t>William C. Ferguson (Class I), age 67, retired as Chairman of NYNEX Corporation in April 1995 and as Chief Executive Officer in December 1994. Prior thereto, Mr.</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925" w:right="1440" w:bottom="1440" w:gutter="0" w:footer="0" w:header="0"/>
        </w:sectPr>
      </w:pPr>
    </w:p>
    <w:bookmarkStart w:id="66" w:name="page67"/>
    <w:bookmarkEnd w:id="66"/>
    <w:p>
      <w:pPr>
        <w:ind w:right="3479"/>
        <w:spacing w:after="0" w:line="236" w:lineRule="auto"/>
        <w:rPr>
          <w:sz w:val="20"/>
          <w:szCs w:val="20"/>
          <w:color w:val="auto"/>
        </w:rPr>
      </w:pPr>
      <w:r>
        <w:rPr>
          <w:rFonts w:ascii="Courier New" w:cs="Courier New" w:eastAsia="Courier New" w:hAnsi="Courier New"/>
          <w:sz w:val="18"/>
          <w:szCs w:val="18"/>
          <w:color w:val="auto"/>
        </w:rPr>
        <w:t>Ferguson served as Vice Chairman of NYNEX from 1987 to 1989. He is also a director of CPC International Inc. and General Re Corporation.</w:t>
      </w:r>
    </w:p>
    <w:p>
      <w:pPr>
        <w:spacing w:after="0" w:line="209" w:lineRule="exact"/>
        <w:rPr>
          <w:sz w:val="20"/>
          <w:szCs w:val="20"/>
          <w:color w:val="auto"/>
        </w:rPr>
      </w:pPr>
    </w:p>
    <w:p>
      <w:pPr>
        <w:jc w:val="both"/>
        <w:ind w:right="3479" w:firstLine="1159"/>
        <w:spacing w:after="0" w:line="273" w:lineRule="auto"/>
        <w:rPr>
          <w:sz w:val="20"/>
          <w:szCs w:val="20"/>
          <w:color w:val="auto"/>
        </w:rPr>
      </w:pPr>
      <w:r>
        <w:rPr>
          <w:rFonts w:ascii="Courier New" w:cs="Courier New" w:eastAsia="Courier New" w:hAnsi="Courier New"/>
          <w:sz w:val="16"/>
          <w:szCs w:val="16"/>
          <w:color w:val="auto"/>
        </w:rPr>
        <w:t>Richard G. Holder (Class II), age 66, retired as the Chairman and Chief Executive Officer of Reynolds Metals Company in 1996. Prior thereto, Mr. Holder served as President and Chief Operating Officer of Reynolds Metals from 1988 until 1992. He is also a director of CPC International Inc. and Universal Corp.</w:t>
      </w:r>
    </w:p>
    <w:p>
      <w:pPr>
        <w:spacing w:after="0" w:line="185"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Bernard H. Kastory (Class I), age 52, is Senior Vice President - Finance and Administration, of CPC. Mr. Kastory served as Chairman and Chief Executive Officer of CPC's baking business from October 1995 until February 1997 and prior thereto, served as President of the Corn Refining Business and as a Vice President of CPC since 1992. Mr. Kastory joined CPC in 1967 and, since then, has held various technical, financial and general management positions in its Corn Refining Business.</w:t>
      </w:r>
    </w:p>
    <w:p>
      <w:pPr>
        <w:spacing w:after="0" w:line="212"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William S. Norman (Class III), age 59, is President and Chief Executive Officer of the Travel Industry Association of America, a position he has held since 1994. Previously, Mr. Norman served as Executive Vice President of the National Railroad Passenger Corporation (AMTRAK) since 1987. He is also a director of CPC International Inc.</w:t>
      </w:r>
    </w:p>
    <w:p>
      <w:pPr>
        <w:spacing w:after="0" w:line="21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Konrad Schlatter (Class II), age 62, is Chairman and Chief Executive Officer of Corn Products. Mr. Schlatter served as Senior Vice President of CPC from 1990 to 1997 and Chief Financial Officer of CPC from 1993 to February 1997.</w:t>
      </w:r>
    </w:p>
    <w:p>
      <w:pPr>
        <w:spacing w:after="0" w:line="207" w:lineRule="exact"/>
        <w:rPr>
          <w:sz w:val="20"/>
          <w:szCs w:val="20"/>
          <w:color w:val="auto"/>
        </w:rPr>
      </w:pPr>
    </w:p>
    <w:p>
      <w:pPr>
        <w:ind w:right="3039" w:firstLine="1159"/>
        <w:spacing w:after="0" w:line="268" w:lineRule="auto"/>
        <w:rPr>
          <w:sz w:val="20"/>
          <w:szCs w:val="20"/>
          <w:color w:val="auto"/>
        </w:rPr>
      </w:pPr>
      <w:r>
        <w:rPr>
          <w:rFonts w:ascii="Courier New" w:cs="Courier New" w:eastAsia="Courier New" w:hAnsi="Courier New"/>
          <w:sz w:val="16"/>
          <w:szCs w:val="16"/>
          <w:color w:val="auto"/>
        </w:rPr>
        <w:t>Samuel C. Scott (Class I), age 53, is President and Chief Operating Officer of Corn Products. Mr. Scott has been President</w:t>
      </w:r>
    </w:p>
    <w:p>
      <w:pPr>
        <w:ind w:right="3359"/>
        <w:spacing w:after="0" w:line="268" w:lineRule="auto"/>
        <w:rPr>
          <w:sz w:val="20"/>
          <w:szCs w:val="20"/>
          <w:color w:val="auto"/>
        </w:rPr>
      </w:pPr>
      <w:r>
        <w:rPr>
          <w:rFonts w:ascii="Courier New" w:cs="Courier New" w:eastAsia="Courier New" w:hAnsi="Courier New"/>
          <w:sz w:val="16"/>
          <w:szCs w:val="16"/>
          <w:color w:val="auto"/>
        </w:rPr>
        <w:t>of CPC's worldwide Corn Refining Business since 1995 and has been President of CPC's North American Corn Refining Business since</w:t>
      </w:r>
    </w:p>
    <w:p>
      <w:pPr>
        <w:ind w:right="3579"/>
        <w:spacing w:after="0" w:line="290" w:lineRule="auto"/>
        <w:rPr>
          <w:sz w:val="20"/>
          <w:szCs w:val="20"/>
          <w:color w:val="auto"/>
        </w:rPr>
      </w:pPr>
      <w:r>
        <w:rPr>
          <w:rFonts w:ascii="Courier New" w:cs="Courier New" w:eastAsia="Courier New" w:hAnsi="Courier New"/>
          <w:sz w:val="16"/>
          <w:szCs w:val="16"/>
          <w:color w:val="auto"/>
        </w:rPr>
        <w:t>1989. He was elected a Vice President of CPC in 1991. Mr. Scott is a director of Motorola, Inc. and Reynolds Metals Company.</w:t>
      </w:r>
    </w:p>
    <w:p>
      <w:pPr>
        <w:spacing w:after="0" w:line="170"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Clifford B. Storms (Class III), age 65, is an attorney in private practice. Mr. Storms was Senior Vice President (since 1988) and General Counsel (since 1975) of CPC until his retirement from CPC in June 1997. Mr. Storms joined CPC in 1964 and was appointed Assistant General Counsel in 1968 and Vice President for Legal Affairs in 1973.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Meetings, Fees and Committees</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The Corn Products Board expects to hold regularly scheduled meetings, and will hold such special meetings as it deems advisable to review significant matters affecting the Company and to act upon matters requiring Corn Products Board approval. Outside directors will receive an annual retainer of $35,000, plus $1,000 for attending each regular or special Corn Products Board or committee meeting, including telephone meetings. In addition, outside</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925" w:right="1440" w:bottom="1440" w:gutter="0" w:footer="0" w:header="0"/>
        </w:sectPr>
      </w:pPr>
    </w:p>
    <w:bookmarkStart w:id="67" w:name="page68"/>
    <w:bookmarkEnd w:id="67"/>
    <w:p>
      <w:pPr>
        <w:ind w:right="4099"/>
        <w:spacing w:after="0" w:line="236" w:lineRule="auto"/>
        <w:rPr>
          <w:sz w:val="20"/>
          <w:szCs w:val="20"/>
          <w:color w:val="auto"/>
        </w:rPr>
      </w:pPr>
      <w:r>
        <w:rPr>
          <w:rFonts w:ascii="Courier New" w:cs="Courier New" w:eastAsia="Courier New" w:hAnsi="Courier New"/>
          <w:sz w:val="18"/>
          <w:szCs w:val="18"/>
          <w:color w:val="auto"/>
        </w:rPr>
        <w:t>directors who are chairmen of the Audit Committee and Compensation and Nominating Committee will each receive an additional annual retainer of $3,000.</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expects to have a deferred compensation plan for outside directors under which 50% of a director's annual retainer will be deferred in phantom stock of the Company plus dividend equivalents thereon, until death or after termination of service as a director.</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Prior to the Distribution, the Corn Products Board is expected to establish and delegate specific functions to an Audit Committee and a Compensation and Nominating Committee. The Compensation and Nominating Committee will be composed entirely of outside directors who are independent of management and eligible to serve on such committee under the applicable rules and regulations of the SEC, NYSE and the IRS. The eligibility of each outside director to serve on each committee will be reviewed annually by the Audit Committee and reported to the full Corn Products Board.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w:t>
      </w:r>
    </w:p>
    <w:p>
      <w:pPr>
        <w:spacing w:after="0" w:line="20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The Audit Committee will review the scope and results of the Company's annual audit, approve the non-audit services rendered by independent auditors and recommend appointment of independent auditors for the ensuing year. The Audit Committee will also review the proposed financial statements for the annual report to stockholders, accounting policies, internal control systems and internal auditing procedures, and the process by which unaudited quarterly financial information is compiled and issued. The initial members of the Audit Committee will be Messrs. Storms, Aranguren-Castiello and Ferguson.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and Nominating Committee</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Compensation and Nominating Committee will approve the compensation of all executive officers and administer executive incentive compensation plans, review employee benefit plans and recommend proposals for adoption, amendment or termination of such plans and recommend and administer any compensation arrangements for outside directors. The Compensation and Nominating Committee will also develop criteria for Corn Products Board membership and consider candidates for membership on the Corn Products Board. Stockholders who may wish to recommend a candidate for consideration for director may do so by writing to the Secretary of the Company and furnishing a statement of the candidate's experience and qualifications. See</w:t>
      </w:r>
    </w:p>
    <w:p>
      <w:pPr>
        <w:spacing w:after="0" w:line="188"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"ANTI-TAKEOVER EFFECTS OF CERTAIN PROVISIONS OF THE CHARTER, THE BY-LAWS, THE RIGHTS PLAN AND DELAWARE LAW -- Advance Notice Provisions for Stockholder Nominations and Proposals" at page</w:t>
      </w:r>
    </w:p>
    <w:p>
      <w:pPr>
        <w:spacing w:after="0" w:line="1"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6"/>
          <w:szCs w:val="16"/>
          <w:color w:val="auto"/>
        </w:rPr>
        <w:t>___. The initial members of the Compensation and Nominating Committee will be Messrs. Holder, Norman and DeCrane.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Company</w:t>
      </w:r>
    </w:p>
    <w:p>
      <w:pPr>
        <w:spacing w:after="0" w:line="207" w:lineRule="exact"/>
        <w:rPr>
          <w:sz w:val="20"/>
          <w:szCs w:val="20"/>
          <w:color w:val="auto"/>
        </w:rPr>
      </w:pPr>
    </w:p>
    <w:p>
      <w:pPr>
        <w:ind w:right="3679" w:firstLine="1159"/>
        <w:spacing w:after="0" w:line="236" w:lineRule="auto"/>
        <w:rPr>
          <w:sz w:val="20"/>
          <w:szCs w:val="20"/>
          <w:color w:val="auto"/>
        </w:rPr>
      </w:pPr>
      <w:r>
        <w:rPr>
          <w:rFonts w:ascii="Courier New" w:cs="Courier New" w:eastAsia="Courier New" w:hAnsi="Courier New"/>
          <w:sz w:val="18"/>
          <w:szCs w:val="18"/>
          <w:color w:val="auto"/>
        </w:rPr>
        <w:t>The Company has a new Chief Executive Officer and a new Chief Financial Officer, both of whom have substantial experience in the Corn Refining Business. Otherwise,</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925"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the Company's senior management (the "Executive Officers")</w:t>
      </w:r>
    </w:p>
    <w:p>
      <w:pPr>
        <w:spacing w:after="0" w:line="4"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will consist primarily of those individuals currently responsible for the management of the Corn Refining Business as conducted by CPC. See "BUSINESS -- Employees and Management" at page _____.</w:t>
      </w:r>
    </w:p>
    <w:p>
      <w:pPr>
        <w:spacing w:after="0" w:line="178"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Generally, following the Distribution, Executive Officers will be elected by the Corn Products Board concurrently with the Company's Annual Meeting of Stockholders, and will serve until the next such meeting or until their earlier retirement, resignation or removal. The first Annual Meeting of Corn Products stockholders is expected to be held in April 1998. The Corn Products Board has adopted an Executive Officer tenure policy that provides that executive officers will retire at age 65.</w:t>
      </w:r>
    </w:p>
    <w:p>
      <w:pPr>
        <w:spacing w:after="0" w:line="186"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In addition to Mr. Schlatter, who will serve as Chairman and Chief Executive Officer and Mr. Scott, who will serve as President (see "-- Directors of the Company" above), the following persons are expected to serve as Executive Officers of the Company following the Distribution. Ages given are as of December 31, 1997.</w:t>
      </w:r>
    </w:p>
    <w:p>
      <w:pPr>
        <w:spacing w:after="0" w:line="21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Marcia E. Doane, age 56, will be elected Vice President, General Counsel and Corporate Secretary prior to the Effective Date. Ms. Doane has served as Vice President, Legal and Regulatory Affairs of the Corn Products Division of CPC since 1996. Prior thereto, she served as Counsel to the Corn Products Division from 1994 to 1996. Ms. Doane joined CPC's legal department in 1989 as Operations Attorney for the Corn Products Division.</w:t>
      </w:r>
    </w:p>
    <w:p>
      <w:pPr>
        <w:spacing w:after="0" w:line="212"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Frank J. Kocun, age 55, will be elected Vice President and President, Cooperative Management Group prior to the Effective Date. Mr. Kocun has served as President of the Cooperative Management Group of the Corn Products Division of CPC since 1997 and as Vice President of the Cooperative Management Group since 1985. Mr. Kocun joined CPC in 1968 and has served in various executive positions in the Corn Products Division and in Penick Corporation, a CPC subsidiary.</w:t>
      </w:r>
    </w:p>
    <w:p>
      <w:pPr>
        <w:spacing w:after="0" w:line="212"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Eugene J. Northacker, age 56, will be elected Vice President and President, Latin American Division prior to the Effective Date. Mr. Northacker was appointed President of CPC's Latin America Corn Refining Division and elected a Vice President of CPC in 1992. Prior to that, he served as Business Director of CPC's Latin America Corn Refining Division from 1989 to 1992, as Corn Refining General Manager from 1986 to 1989 and as Vice President of Finance and Administration from 1984 to 1986. Mr. Northacker joined CPC in 1968 in the financial group of Best Foods, CPC's North American consumer foods division, and has held executive assignments in several CPC subsidiaries.</w:t>
      </w:r>
    </w:p>
    <w:p>
      <w:pPr>
        <w:spacing w:after="0" w:line="188" w:lineRule="exact"/>
        <w:rPr>
          <w:sz w:val="20"/>
          <w:szCs w:val="20"/>
          <w:color w:val="auto"/>
        </w:rPr>
      </w:pPr>
    </w:p>
    <w:p>
      <w:pPr>
        <w:ind w:right="3159" w:firstLine="1159"/>
        <w:spacing w:after="0" w:line="237" w:lineRule="auto"/>
        <w:rPr>
          <w:sz w:val="20"/>
          <w:szCs w:val="20"/>
          <w:color w:val="auto"/>
        </w:rPr>
      </w:pPr>
      <w:r>
        <w:rPr>
          <w:rFonts w:ascii="Courier New" w:cs="Courier New" w:eastAsia="Courier New" w:hAnsi="Courier New"/>
          <w:sz w:val="18"/>
          <w:szCs w:val="18"/>
          <w:color w:val="auto"/>
        </w:rPr>
        <w:t>Michael R. Pyatt, age 50, will be elected Vice President and Executive Vice President, North American Division prior to the Effective Date. Mr. Pyatt has served as Chairman, President and Chief Executive Officer of Canada Starch Co., Inc., a CPC subsidiary, since 1994 and as President of the Canadian business of CPC's Corn Products Division, Vice Chairman of Canada Starch and as a Vice President of the Corn Products Division since 1992. Mr. Pyatt joined CPC in 1982 and has served in various sales and marketing positions in the Casco business.</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920" w:right="1440" w:bottom="1440" w:gutter="0" w:footer="0" w:header="0"/>
        </w:sectPr>
      </w:pPr>
    </w:p>
    <w:bookmarkStart w:id="69" w:name="page70"/>
    <w:bookmarkEnd w:id="69"/>
    <w:p>
      <w:pPr>
        <w:ind w:right="3359" w:firstLine="1159"/>
        <w:spacing w:after="0" w:line="271" w:lineRule="auto"/>
        <w:rPr>
          <w:sz w:val="20"/>
          <w:szCs w:val="20"/>
          <w:color w:val="auto"/>
        </w:rPr>
      </w:pPr>
      <w:r>
        <w:rPr>
          <w:rFonts w:ascii="Courier New" w:cs="Courier New" w:eastAsia="Courier New" w:hAnsi="Courier New"/>
          <w:sz w:val="16"/>
          <w:szCs w:val="16"/>
          <w:color w:val="auto"/>
        </w:rPr>
        <w:t>James W. Ripley, age 54, will be elected Vice President - Finance and Chief Financial Officer prior to the Effective Date. Mr. Ripley has served as Comptroller of CPC since 1995. Prior thereto, he served as Vice President of Finance for CPC's North American Corn Refining Division from 1984 to 1995. Mr. Ripley joined CPC in 1968 as chief international accountant, and has subsequently served as CPC's Assistant Corporate Comptroller, Corporate General Audit Coordinator and Assistant Comptroller for CPC's European Consumer Foods Division.</w:t>
      </w:r>
    </w:p>
    <w:p>
      <w:pPr>
        <w:spacing w:after="0" w:line="388"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Richard M. Vandervoort, age 54, will be elected Vice President - Business Development and Procurement prior to the Effective Date. Mr. Vandervoort has served as Vice President - Business Management and Marketing for CPC's Corn Products Division since 1989. Mr. Vandervoort joined CPC in 1971 and has served in various executive sales positions in CPC's Corn Products Division and in Peterson/Puritan Inc., a CPC subsidiary.</w:t>
      </w:r>
    </w:p>
    <w:p>
      <w:pPr>
        <w:spacing w:after="0" w:line="38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925" w:right="1440" w:bottom="1440" w:gutter="0" w:footer="0" w:header="0"/>
        </w:sectPr>
      </w:pPr>
    </w:p>
    <w:bookmarkStart w:id="70" w:name="page71"/>
    <w:bookmarkEnd w:id="70"/>
    <w:p>
      <w:pPr>
        <w:ind w:left="960"/>
        <w:spacing w:after="0"/>
        <w:rPr>
          <w:sz w:val="20"/>
          <w:szCs w:val="20"/>
          <w:color w:val="auto"/>
        </w:rPr>
      </w:pPr>
      <w:r>
        <w:rPr>
          <w:rFonts w:ascii="Courier New" w:cs="Courier New" w:eastAsia="Courier New" w:hAnsi="Courier New"/>
          <w:sz w:val="18"/>
          <w:szCs w:val="18"/>
          <w:color w:val="auto"/>
        </w:rPr>
        <w:t>EXECUTIVE COMPENSATION; PENSION AND BENEFIT PLANS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Historical Compensation</w:t>
      </w:r>
    </w:p>
    <w:p>
      <w:pPr>
        <w:spacing w:after="0" w:line="200" w:lineRule="exact"/>
        <w:rPr>
          <w:sz w:val="20"/>
          <w:szCs w:val="20"/>
          <w:color w:val="auto"/>
        </w:rPr>
      </w:pPr>
    </w:p>
    <w:p>
      <w:pPr>
        <w:spacing w:after="0" w:line="209"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Prior to the Distribution, the Corn Refining Business has been operated as a division of CPC. The following table and narrative describe the compensation paid by CPC in 1996, 1995 and 1994 to the Company's Chief Executive Officer and each of the other four individuals initially expected to be the most highly compensated executive officers of the Company (collectively, the "Named Executive Officers"). Such amounts do not reflect the compensation such Named Executive Officers will receive following the Distribution. The principal positions listed in the table are those which will be held by the Company's Named Executive Officers following the Distribution Date.</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Summary Compensation Table</w:t>
            </w:r>
          </w:p>
        </w:tc>
        <w:tc>
          <w:tcPr>
            <w:tcW w:w="94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28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Annual Compensation</w:t>
            </w:r>
          </w:p>
        </w:tc>
      </w:tr>
      <w:tr>
        <w:trPr>
          <w:trHeight w:val="203"/>
        </w:trPr>
        <w:tc>
          <w:tcPr>
            <w:tcW w:w="2540" w:type="dxa"/>
            <w:vAlign w:val="bottom"/>
          </w:tcPr>
          <w:p>
            <w:pPr>
              <w:spacing w:after="0"/>
              <w:rPr>
                <w:sz w:val="17"/>
                <w:szCs w:val="17"/>
                <w:color w:val="auto"/>
              </w:rPr>
            </w:pPr>
          </w:p>
        </w:tc>
        <w:tc>
          <w:tcPr>
            <w:tcW w:w="28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 and</w:t>
            </w:r>
          </w:p>
        </w:tc>
        <w:tc>
          <w:tcPr>
            <w:tcW w:w="78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Salary</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Bonus</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K. Schlatter</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391,250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and Chief</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370,000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 (3)</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342,500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160,000</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S.C. Scott</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286,667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247,500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Officer (4)</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221,250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110,000</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E.J. Northacker</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231,250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217,500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Latin American</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Division(5)</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J.W. Ripley</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183,750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167,500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Finance and Chief</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151,667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Financial Officer (6)</w:t>
            </w: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F.J. Kocun</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183,250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74,000</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Cooperative</w:t>
            </w:r>
          </w:p>
        </w:tc>
        <w:tc>
          <w:tcPr>
            <w:tcW w:w="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Group (7)</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60" w:type="dxa"/>
            <w:vAlign w:val="bottom"/>
            <w:gridSpan w:val="4"/>
          </w:tcPr>
          <w:p>
            <w:pPr>
              <w:ind w:left="1000"/>
              <w:spacing w:after="0"/>
              <w:rPr>
                <w:sz w:val="20"/>
                <w:szCs w:val="20"/>
                <w:color w:val="auto"/>
              </w:rPr>
            </w:pPr>
            <w:r>
              <w:rPr>
                <w:rFonts w:ascii="Courier New" w:cs="Courier New" w:eastAsia="Courier New" w:hAnsi="Courier New"/>
                <w:sz w:val="18"/>
                <w:szCs w:val="18"/>
                <w:color w:val="auto"/>
              </w:rPr>
              <w:t>Long-Term Compensation</w:t>
            </w:r>
          </w:p>
        </w:tc>
      </w:tr>
      <w:tr>
        <w:trPr>
          <w:trHeight w:val="203"/>
        </w:trPr>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60" w:type="dxa"/>
            <w:vAlign w:val="bottom"/>
            <w:gridSpan w:val="4"/>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2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Awards</w:t>
            </w:r>
          </w:p>
        </w:tc>
        <w:tc>
          <w:tcPr>
            <w:tcW w:w="16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Payouts</w:t>
            </w:r>
          </w:p>
        </w:tc>
      </w:tr>
      <w:tr>
        <w:trPr>
          <w:trHeight w:val="203"/>
        </w:trPr>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2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Securities</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Long-term</w:t>
            </w:r>
          </w:p>
        </w:tc>
        <w:tc>
          <w:tcPr>
            <w:tcW w:w="38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 and</w:t>
            </w:r>
          </w:p>
        </w:tc>
        <w:tc>
          <w:tcPr>
            <w:tcW w:w="84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Underlying</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Incentive</w:t>
            </w: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Compensation</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28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Options(#) Payouts($)(1)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K. Schlatter</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13,500</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750,938</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107,006</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and Chief</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28,874</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787,102</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106,679</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 (3)</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13,500</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465,781</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105,319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S.C. Scott</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13,500</w:t>
            </w:r>
          </w:p>
        </w:tc>
        <w:tc>
          <w:tcPr>
            <w:tcW w:w="120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500,625</w:t>
            </w:r>
          </w:p>
        </w:tc>
        <w:tc>
          <w:tcPr>
            <w:tcW w:w="3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49,090</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572,438</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46,694</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Officer (4)</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307,389</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41,720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E.J. Northacker</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8,000</w:t>
            </w:r>
          </w:p>
        </w:tc>
        <w:tc>
          <w:tcPr>
            <w:tcW w:w="120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406,737</w:t>
            </w:r>
          </w:p>
        </w:tc>
        <w:tc>
          <w:tcPr>
            <w:tcW w:w="38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51,099</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7,500</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465,105</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50,280</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102,445</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37,696</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Latin American</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Division(5)</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J.W. Ripley</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39,155</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37,289</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Finance and Chief</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24,554</w:t>
            </w:r>
          </w:p>
        </w:tc>
      </w:tr>
      <w:tr>
        <w:trPr>
          <w:trHeight w:val="203"/>
        </w:trPr>
        <w:tc>
          <w:tcPr>
            <w:tcW w:w="2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Financial Officer (6)</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ectPr>
          <w:pgSz w:w="11900" w:h="16838" w:orient="portrait"/>
          <w:cols w:equalWidth="0" w:num="1">
            <w:col w:w="10219"/>
          </w:cols>
          <w:pgMar w:left="240" w:top="919" w:right="1440"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F.J. Kocun</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5,500</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281,581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56,559</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286,219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55,455</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Cooperative</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51,317</w:t>
            </w: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Group (7)</w:t>
            </w: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347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cash and the market value of CPC Common Stock paid in respect of performance units awarded under CPC's 1984 Stock and Performance Plan at the end of four-year performance cycles.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following for 1996:</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339" w:right="1440" w:bottom="1440" w:gutter="0" w:footer="0" w:header="0"/>
        </w:sectPr>
      </w:pPr>
    </w:p>
    <w:bookmarkStart w:id="72" w:name="page73"/>
    <w:bookmarkEnd w:id="72"/>
    <w:p>
      <w:pPr>
        <w:ind w:left="1060" w:right="3579" w:hanging="525"/>
        <w:spacing w:after="0" w:line="237"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CPC matching contributions to defined contribution plans as follows: K. Schlatter, $30,976; S. C. Scott, $24,563; E. J. Northacker, $21,565; J. W. Ripley, $18,922; and F. J. Kocun, $18,894.</w:t>
      </w:r>
    </w:p>
    <w:p>
      <w:pPr>
        <w:spacing w:after="0" w:line="207" w:lineRule="exact"/>
        <w:rPr>
          <w:rFonts w:ascii="Courier New" w:cs="Courier New" w:eastAsia="Courier New" w:hAnsi="Courier New"/>
          <w:sz w:val="18"/>
          <w:szCs w:val="18"/>
          <w:color w:val="auto"/>
        </w:rPr>
      </w:pPr>
    </w:p>
    <w:p>
      <w:pPr>
        <w:ind w:left="1060" w:right="3359" w:hanging="525"/>
        <w:spacing w:after="0" w:line="275" w:lineRule="auto"/>
        <w:tabs>
          <w:tab w:leader="none" w:pos="10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premiums paid by CPC under its Executive Life Insurance Plan as follows: K. Schlatter, $76,029; S. C. Scott, $24,089; E. J. Northacker, $29,016; J. W. Ripley, $20,041; and F. J. Kocun, $37,665.</w:t>
      </w:r>
    </w:p>
    <w:p>
      <w:pPr>
        <w:spacing w:after="0" w:line="182" w:lineRule="exact"/>
        <w:rPr>
          <w:rFonts w:ascii="Courier New" w:cs="Courier New" w:eastAsia="Courier New" w:hAnsi="Courier New"/>
          <w:sz w:val="16"/>
          <w:szCs w:val="16"/>
          <w:color w:val="auto"/>
        </w:rPr>
      </w:pPr>
    </w:p>
    <w:p>
      <w:pPr>
        <w:ind w:left="1060" w:right="3359" w:hanging="525"/>
        <w:spacing w:after="0" w:line="237"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 C. Scott, $438; E. J. Northacker, $518; and J. W. Ripley, $192, of above - market interest at the rate credited to all participants in the CPC Deferred Compensation Plan, pursuant to which all or a portion of annual bonus may be deferred and credited to an interest bearing account, and paid over a fifteen-year period following retirement.</w:t>
      </w:r>
    </w:p>
    <w:p>
      <w:pPr>
        <w:spacing w:after="0" w:line="211" w:lineRule="exact"/>
        <w:rPr>
          <w:rFonts w:ascii="Courier New" w:cs="Courier New" w:eastAsia="Courier New" w:hAnsi="Courier New"/>
          <w:sz w:val="18"/>
          <w:szCs w:val="18"/>
          <w:color w:val="auto"/>
        </w:rPr>
      </w:pPr>
    </w:p>
    <w:p>
      <w:pPr>
        <w:ind w:left="540" w:right="4199" w:hanging="532"/>
        <w:spacing w:after="0" w:line="236"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Schlatter's compensation for 1994, 1995 and 1996 was paid to him as Senior Vice President and Chief Financial Officer of CPC.</w:t>
      </w:r>
    </w:p>
    <w:p>
      <w:pPr>
        <w:spacing w:after="0" w:line="208" w:lineRule="exact"/>
        <w:rPr>
          <w:rFonts w:ascii="Courier New" w:cs="Courier New" w:eastAsia="Courier New" w:hAnsi="Courier New"/>
          <w:sz w:val="18"/>
          <w:szCs w:val="18"/>
          <w:color w:val="auto"/>
        </w:rPr>
      </w:pPr>
    </w:p>
    <w:p>
      <w:pPr>
        <w:ind w:left="540" w:right="4099" w:hanging="532"/>
        <w:spacing w:after="0" w:line="237"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Scott's compensation for 1994, 1995 and 1996 was paid to him as President of CPC's North American corn refining business (1994) and its worldwide Corn Refining Business (1995 - 1996).</w:t>
      </w:r>
    </w:p>
    <w:p>
      <w:pPr>
        <w:spacing w:after="0" w:line="207" w:lineRule="exact"/>
        <w:rPr>
          <w:rFonts w:ascii="Courier New" w:cs="Courier New" w:eastAsia="Courier New" w:hAnsi="Courier New"/>
          <w:sz w:val="18"/>
          <w:szCs w:val="18"/>
          <w:color w:val="auto"/>
        </w:rPr>
      </w:pPr>
    </w:p>
    <w:p>
      <w:pPr>
        <w:ind w:left="540" w:right="4099" w:hanging="532"/>
        <w:spacing w:after="0" w:line="236"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Northacker's compensation for 1994, 1995 and 1996 was paid to him as President, Latin America Corn Refining Division of CPC.</w:t>
      </w:r>
    </w:p>
    <w:p>
      <w:pPr>
        <w:spacing w:after="0" w:line="208" w:lineRule="exact"/>
        <w:rPr>
          <w:rFonts w:ascii="Courier New" w:cs="Courier New" w:eastAsia="Courier New" w:hAnsi="Courier New"/>
          <w:sz w:val="18"/>
          <w:szCs w:val="18"/>
          <w:color w:val="auto"/>
        </w:rPr>
      </w:pPr>
    </w:p>
    <w:p>
      <w:pPr>
        <w:ind w:left="540" w:right="3899" w:hanging="532"/>
        <w:spacing w:after="0" w:line="237"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Ripley's compensation for 1994 and 1995 was paid to him as Vice President - Finance of CPC's North America Corn Refining Division (1994 - June 1995) and as Comptroller of CPC (June 1995 - 1996).</w:t>
      </w:r>
    </w:p>
    <w:p>
      <w:pPr>
        <w:spacing w:after="0" w:line="207" w:lineRule="exact"/>
        <w:rPr>
          <w:rFonts w:ascii="Courier New" w:cs="Courier New" w:eastAsia="Courier New" w:hAnsi="Courier New"/>
          <w:sz w:val="18"/>
          <w:szCs w:val="18"/>
          <w:color w:val="auto"/>
        </w:rPr>
      </w:pPr>
    </w:p>
    <w:p>
      <w:pPr>
        <w:ind w:left="540" w:right="3999" w:hanging="532"/>
        <w:spacing w:after="0" w:line="236"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Kocun's compensation for 1994, 1995 and 1996 was paid to him as President, Cooperative Management Group of the Corn Refining Business of CPC.</w:t>
      </w:r>
    </w:p>
    <w:p>
      <w:pPr>
        <w:spacing w:after="0" w:line="200" w:lineRule="exact"/>
        <w:rPr>
          <w:sz w:val="20"/>
          <w:szCs w:val="20"/>
          <w:color w:val="auto"/>
        </w:rPr>
      </w:pPr>
    </w:p>
    <w:p>
      <w:pPr>
        <w:spacing w:after="0" w:line="211"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following table summarizes grants of stock options made by CPC under the CPC Stock Plans to the Named Executive Officers during the 1996 fiscal year. As a result of the Distribution, each CPC option granted to the Company's Named Executive Officers listed below will be replaced with an option to purchase Corn Products Common Stock pursuant to adjustments provided in the Employee Benefits Agreement, and, as a result, their value will depend on the future value of Corn Products Common Stock. See "THE DISTRIBUTION --Treatment of Employee Options, Restricted Stock and Rabbi Trusts in the Distribution" at page __ and "RELATIONSHIP BETWEEN THE COMPANY AND CPC AFTER THE DISTRIBUTION -- Employee Benefits Agreement" at page __.</w:t>
      </w:r>
    </w:p>
    <w:p>
      <w:pPr>
        <w:spacing w:after="0" w:line="200" w:lineRule="exact"/>
        <w:rPr>
          <w:sz w:val="20"/>
          <w:szCs w:val="20"/>
          <w:color w:val="auto"/>
        </w:rPr>
      </w:pPr>
    </w:p>
    <w:p>
      <w:pPr>
        <w:spacing w:after="0" w:line="38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925"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80" w:type="dxa"/>
            <w:vAlign w:val="bottom"/>
          </w:tcPr>
          <w:p>
            <w:pPr>
              <w:ind w:left="1000"/>
              <w:spacing w:after="0"/>
              <w:rPr>
                <w:sz w:val="20"/>
                <w:szCs w:val="20"/>
                <w:color w:val="auto"/>
              </w:rPr>
            </w:pPr>
            <w:r>
              <w:rPr>
                <w:rFonts w:ascii="Courier New" w:cs="Courier New" w:eastAsia="Courier New" w:hAnsi="Courier New"/>
                <w:sz w:val="18"/>
                <w:szCs w:val="18"/>
                <w:color w:val="auto"/>
              </w:rPr>
              <w:t>Option</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Grants in 1996</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Potential Realizable</w:t>
            </w:r>
          </w:p>
        </w:tc>
      </w:tr>
      <w:tr>
        <w:trPr>
          <w:trHeight w:val="203"/>
        </w:trPr>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Value at Assumed</w:t>
            </w:r>
          </w:p>
        </w:tc>
        <w:tc>
          <w:tcPr>
            <w:tcW w:w="11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Annual Rates of</w:t>
            </w:r>
          </w:p>
        </w:tc>
        <w:tc>
          <w:tcPr>
            <w:tcW w:w="11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Stock Price Appreciation</w:t>
            </w:r>
          </w:p>
        </w:tc>
      </w:tr>
      <w:tr>
        <w:trPr>
          <w:trHeight w:val="203"/>
        </w:trPr>
        <w:tc>
          <w:tcPr>
            <w:tcW w:w="1800" w:type="dxa"/>
            <w:vAlign w:val="bottom"/>
          </w:tcPr>
          <w:p>
            <w:pPr>
              <w:spacing w:after="0"/>
              <w:rPr>
                <w:sz w:val="17"/>
                <w:szCs w:val="17"/>
                <w:color w:val="auto"/>
              </w:rPr>
            </w:pPr>
          </w:p>
        </w:tc>
        <w:tc>
          <w:tcPr>
            <w:tcW w:w="33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Individual Grants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for Option Term (3)</w:t>
            </w: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0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Percent</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Total</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Underlying</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Granted to</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Exercise</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Employees</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Expiration</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Granted(#)</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 1996</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K. Schlatter</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13,500(1)</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0.8957</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70.0000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1/15/06</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594,100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1,505,447</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S. C. Scott</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13,500(1)</w:t>
            </w: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0.8957</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70.0000</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1/15/06</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594,100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1,505,447</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2,086(2)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0.1384</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70.6875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3/14/98</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34,257</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2,275(2)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0.1509</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70.6875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3/20/99</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27,249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57,520</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0.1493</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70.6875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3/19/00</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36,250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78,481</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2,063(2)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0.1369</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70.6875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3/18/01</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42,140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93,612</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0.0332</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70.6875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3/16/02</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12,478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28,458</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0.0332</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70.6875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1/18/03</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14,488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33,802</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E. J. Northacker</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8,000(1)</w:t>
            </w: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0.5308</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70.0000</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1/15/06</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352,059</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892,117</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0.0663</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67.8750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3/14/98</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6,330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12,914</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688(2)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0.0456</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67.8750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3/18/01</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27,360</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1,625(2)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0.1078</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67.8750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3/16/02</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36,311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82,013</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1,625(2)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0.1078</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67.8750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1/18/03</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42,473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98,119</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1,312(2)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0.0870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67.8750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1/17/04</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40,442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95,998</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281(2)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0.0186</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67.8750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1/16/05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10,045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24,513</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J. W. Ripley</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5,000(1)</w:t>
            </w: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0.3317</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70.0000</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1/15/06</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220,037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557,573</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0.0663</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68.8440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3/15/98</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6,309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12,863</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1,038(2)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0.0689</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68.8440</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6/17/01</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44,230</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F. J. Kocun</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5,500(1)</w:t>
            </w: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0.3648</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70.0000</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1/15/06</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242,041</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613,330</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0.0663</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68.1875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9/15/97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4,752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9,591</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0.1327</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68.1875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9/17/00</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32,544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70,780</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0.1592</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68.1875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9/16/01</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49,159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109,723</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0.0663</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68.1875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3/17/02</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22,667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51,262</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281(2)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0.0186</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68.1875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1/18/03</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7,439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17,206</w:t>
            </w:r>
          </w:p>
        </w:tc>
      </w:tr>
      <w:tr>
        <w:trPr>
          <w:trHeight w:val="203"/>
        </w:trPr>
        <w:tc>
          <w:tcPr>
            <w:tcW w:w="180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188(2)</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0.0125</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68.1875</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1/17/04</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13,938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4740" w:hanging="532"/>
        <w:spacing w:after="0" w:line="237"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CPC options listed were granted at an exercise price equal to the fair market value of the CPC Common Stock on the date of grant in tandem with an equivalent number of performance units under the CPC 1993 Stock and Performance Plan. The CPC performance units were issued for a cycle of four years' duration, with a goal based on improvement in CPC stockholder value, determined by the increase in the value of the CPC Common Stock during</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1060"/>
          </w:cols>
          <w:pgMar w:left="240" w:top="1325" w:right="599" w:bottom="1440" w:gutter="0" w:footer="0" w:header="0"/>
        </w:sectPr>
      </w:pPr>
    </w:p>
    <w:bookmarkStart w:id="74" w:name="page75"/>
    <w:bookmarkEnd w:id="74"/>
    <w:p>
      <w:pPr>
        <w:ind w:left="540" w:right="3359"/>
        <w:spacing w:after="0" w:line="269" w:lineRule="auto"/>
        <w:rPr>
          <w:sz w:val="20"/>
          <w:szCs w:val="20"/>
          <w:color w:val="auto"/>
        </w:rPr>
      </w:pPr>
      <w:r>
        <w:rPr>
          <w:rFonts w:ascii="Courier New" w:cs="Courier New" w:eastAsia="Courier New" w:hAnsi="Courier New"/>
          <w:sz w:val="16"/>
          <w:szCs w:val="16"/>
          <w:color w:val="auto"/>
        </w:rPr>
        <w:t>each year of the cycle assuming reinvestment of dividends, measured against the performance of a peer group of companies. Up to 25% of the units may be earned in each year of the cycle and are payable at the conclusion of the cycle. To the extent CPC performance units are earned and payable, a corresponding number of CPC options are canceled. To the extent CPC options are exercised, a corresponding number of CPC performance units are canceled. These CPC options were granted on January 16, 1996 and became exercisable on January 16, 1997. Under the CPC 1993 Stock and Performance Plan, in the event of a change in control of CPC, all CPC performance cycles will terminate and participants will receive the value in cash of the CPC performance units theretofore earned and 100% of the units that could have been earned during the remainder of the cycles. The amounts paid to the Named Executive Officers for the cycles ending in 1996, 1995 and 1994 are shown as "Long-Term Incentive Payouts" in the Summary Compensation Table on page __.</w:t>
      </w:r>
    </w:p>
    <w:p>
      <w:pPr>
        <w:spacing w:after="0" w:line="395" w:lineRule="exact"/>
        <w:rPr>
          <w:sz w:val="20"/>
          <w:szCs w:val="20"/>
          <w:color w:val="auto"/>
        </w:rPr>
      </w:pPr>
    </w:p>
    <w:p>
      <w:pPr>
        <w:ind w:left="540" w:right="3899" w:hanging="532"/>
        <w:spacing w:after="0" w:line="270"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CPC options listed are replacement CPC options which were granted upon exercise of previously granted CPC options. They are equivalent to the number of shares exercised and have an exercise price equal to the fair market value of the CPC Common Stock on the date of exercise of the original CPC option. The expiration date of the replacement CPC option is the same as the expiration date of the original CPC option. The replacement CPC option becomes exercisable one year from the date the original CPC option was exercised. The shares acquired on exercise of the original CPC option must be retained for three years.</w:t>
      </w:r>
    </w:p>
    <w:p>
      <w:pPr>
        <w:spacing w:after="0" w:line="390" w:lineRule="exact"/>
        <w:rPr>
          <w:rFonts w:ascii="Courier New" w:cs="Courier New" w:eastAsia="Courier New" w:hAnsi="Courier New"/>
          <w:sz w:val="16"/>
          <w:szCs w:val="16"/>
          <w:color w:val="auto"/>
        </w:rPr>
      </w:pPr>
    </w:p>
    <w:p>
      <w:pPr>
        <w:ind w:left="540" w:right="389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under these columns are calculated at 0% and at the 5% and 10% rates set by the SEC and are not intended to forecast future appreciation of CPC's stock price. The amounts shown assume that no CPC performance units will be earned so that all CPC options granted will be exercisable.</w:t>
      </w:r>
    </w:p>
    <w:p>
      <w:pPr>
        <w:spacing w:after="0" w:line="210"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following table provides information with respect to CPC options exercised by the Company's Named Executive Officers during the 1996 fiscal year and the value of unexercised CPC options held by the Company's Named Executive Officers at fiscal year end. The amounts set forth in the two columns relating to unexercised CPC options, unlike the amounts set forth in the column headed "Value Realized," have not been, and might never be, realized. The underlying CPC options might not be exercised; and actual gains on exercise, if any, would depend on the value of the CPC Common Stock on the date of exercise, and there can be no assurance that these values would be realized. As a result of the Distribution, each CPC option granted to the Company's Named Executive Officers listed below will be replaced with an option to purchase Corn Products Common Stock pursuant to adjustments provided in the Employee Benefits Agreement, and, as a result, their value will depend on the future value of Corn Products Common Stock. See "THE DISTRIBUTION</w:t>
      </w:r>
    </w:p>
    <w:p>
      <w:pPr>
        <w:spacing w:after="0" w:line="188"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Treatment of Employee Options, Restricted Stock and Rabbi</w:t>
      </w:r>
    </w:p>
    <w:p>
      <w:pPr>
        <w:spacing w:after="0" w:line="4"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Trusts in the Distribution" at page __ and "RELATIONSHIP BETWEEN THE COMPANY AND CPC AFTER THE DISTRIBUTION -- Employee Benefits Agreement" at page __.</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925"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Aggregated Option Exercises in 1996</w:t>
      </w:r>
    </w:p>
    <w:p>
      <w:pPr>
        <w:jc w:val="center"/>
        <w:ind w:right="2719"/>
        <w:spacing w:after="0" w:line="238" w:lineRule="auto"/>
        <w:rPr>
          <w:sz w:val="20"/>
          <w:szCs w:val="20"/>
          <w:color w:val="auto"/>
        </w:rPr>
      </w:pPr>
      <w:r>
        <w:rPr>
          <w:rFonts w:ascii="Courier New" w:cs="Courier New" w:eastAsia="Courier New" w:hAnsi="Courier New"/>
          <w:sz w:val="18"/>
          <w:szCs w:val="18"/>
          <w:color w:val="auto"/>
        </w:rPr>
        <w:t>and Option Values as of December 31, 1996</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Securities</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Value of</w:t>
            </w:r>
          </w:p>
        </w:tc>
      </w:tr>
      <w:tr>
        <w:trPr>
          <w:trHeight w:val="203"/>
        </w:trPr>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Unexercised</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 at</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 at</w:t>
            </w:r>
          </w:p>
        </w:tc>
      </w:tr>
      <w:tr>
        <w:trPr>
          <w:trHeight w:val="203"/>
        </w:trPr>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December 31,</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13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 (#)</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1996($)(2)</w:t>
            </w:r>
          </w:p>
        </w:tc>
      </w:tr>
      <w:tr>
        <w:trPr>
          <w:trHeight w:val="203"/>
        </w:trPr>
        <w:tc>
          <w:tcPr>
            <w:tcW w:w="13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Acquired</w:t>
            </w:r>
          </w:p>
        </w:tc>
        <w:tc>
          <w:tcPr>
            <w:tcW w:w="1520" w:type="dxa"/>
            <w:vAlign w:val="bottom"/>
          </w:tcPr>
          <w:p>
            <w:pPr>
              <w:spacing w:after="0"/>
              <w:rPr>
                <w:sz w:val="17"/>
                <w:szCs w:val="17"/>
                <w:color w:val="auto"/>
              </w:rPr>
            </w:pP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Exercisable/</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Realized($)(1)</w:t>
            </w:r>
          </w:p>
        </w:tc>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Unexercisable</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c>
          <w:tcPr>
            <w:tcW w:w="3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K. Schlatter</w:t>
            </w:r>
          </w:p>
        </w:tc>
        <w:tc>
          <w:tcPr>
            <w:tcW w:w="1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22,724/33,375</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324,495/630,281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 C. Scott</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9,674</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374,291</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5,063/37,174</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154,266/537,654</w:t>
            </w:r>
          </w:p>
        </w:tc>
      </w:tr>
      <w:tr>
        <w:trPr>
          <w:trHeight w:val="405"/>
        </w:trPr>
        <w:tc>
          <w:tcPr>
            <w:tcW w:w="2860" w:type="dxa"/>
            <w:vAlign w:val="bottom"/>
            <w:gridSpan w:val="2"/>
          </w:tcPr>
          <w:p>
            <w:pPr>
              <w:spacing w:after="0"/>
              <w:rPr>
                <w:sz w:val="20"/>
                <w:szCs w:val="20"/>
                <w:color w:val="auto"/>
              </w:rPr>
            </w:pPr>
            <w:r>
              <w:rPr>
                <w:rFonts w:ascii="Courier New" w:cs="Courier New" w:eastAsia="Courier New" w:hAnsi="Courier New"/>
                <w:sz w:val="18"/>
                <w:szCs w:val="18"/>
                <w:color w:val="auto"/>
              </w:rPr>
              <w:t>E. J. Northacker  6,531</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166,114</w:t>
            </w:r>
          </w:p>
        </w:tc>
        <w:tc>
          <w:tcPr>
            <w:tcW w:w="1900" w:type="dxa"/>
            <w:vAlign w:val="bottom"/>
          </w:tcPr>
          <w:p>
            <w:pPr>
              <w:ind w:left="260"/>
              <w:spacing w:after="0"/>
              <w:rPr>
                <w:sz w:val="20"/>
                <w:szCs w:val="20"/>
                <w:color w:val="auto"/>
              </w:rPr>
            </w:pPr>
            <w:r>
              <w:rPr>
                <w:rFonts w:ascii="Courier New" w:cs="Courier New" w:eastAsia="Courier New" w:hAnsi="Courier New"/>
                <w:sz w:val="18"/>
                <w:szCs w:val="18"/>
                <w:color w:val="auto"/>
              </w:rPr>
              <w:t>-- /25,281</w:t>
            </w:r>
          </w:p>
        </w:tc>
        <w:tc>
          <w:tcPr>
            <w:tcW w:w="1740" w:type="dxa"/>
            <w:vAlign w:val="bottom"/>
          </w:tcPr>
          <w:p>
            <w:pPr>
              <w:ind w:left="460"/>
              <w:spacing w:after="0"/>
              <w:rPr>
                <w:sz w:val="20"/>
                <w:szCs w:val="20"/>
                <w:color w:val="auto"/>
              </w:rPr>
            </w:pPr>
            <w:r>
              <w:rPr>
                <w:rFonts w:ascii="Courier New" w:cs="Courier New" w:eastAsia="Courier New" w:hAnsi="Courier New"/>
                <w:sz w:val="18"/>
                <w:szCs w:val="18"/>
                <w:color w:val="auto"/>
              </w:rPr>
              <w:t>0/408,702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J. W. Ripley</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2,688</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110,578</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3,962/7,038</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119,518/55,141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F. J. Kocun</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6,869</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195,184</w:t>
            </w:r>
          </w:p>
        </w:tc>
        <w:tc>
          <w:tcPr>
            <w:tcW w:w="1900" w:type="dxa"/>
            <w:vAlign w:val="bottom"/>
          </w:tcPr>
          <w:p>
            <w:pPr>
              <w:ind w:left="160"/>
              <w:spacing w:after="0"/>
              <w:rPr>
                <w:sz w:val="20"/>
                <w:szCs w:val="20"/>
                <w:color w:val="auto"/>
              </w:rPr>
            </w:pPr>
            <w:r>
              <w:rPr>
                <w:rFonts w:ascii="Courier New" w:cs="Courier New" w:eastAsia="Courier New" w:hAnsi="Courier New"/>
                <w:sz w:val="18"/>
                <w:szCs w:val="18"/>
                <w:color w:val="auto"/>
              </w:rPr>
              <w:t>4,187/19,494</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w w:val="96"/>
              </w:rPr>
              <w:t>119,432/294,054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4099" w:hanging="532"/>
        <w:spacing w:after="0" w:line="236"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shown are based on the difference between the market value of CPC Common Stock on the date of exercise and the exercise price.</w:t>
      </w:r>
    </w:p>
    <w:p>
      <w:pPr>
        <w:spacing w:after="0" w:line="208" w:lineRule="exact"/>
        <w:rPr>
          <w:rFonts w:ascii="Courier New" w:cs="Courier New" w:eastAsia="Courier New" w:hAnsi="Courier New"/>
          <w:sz w:val="18"/>
          <w:szCs w:val="18"/>
          <w:color w:val="auto"/>
        </w:rPr>
      </w:pPr>
    </w:p>
    <w:p>
      <w:pPr>
        <w:ind w:left="540" w:right="3999" w:hanging="532"/>
        <w:spacing w:after="0" w:line="275" w:lineRule="auto"/>
        <w:tabs>
          <w:tab w:leader="none" w:pos="5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shown are based on the difference between the closing price of CPC Common Stock on December 31, 1996 ($77.50), as reported on the NYSE Consolidated Transactions Reporting System, and the exercise price.</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200" w:lineRule="exact"/>
        <w:rPr>
          <w:sz w:val="20"/>
          <w:szCs w:val="20"/>
          <w:color w:val="auto"/>
        </w:rPr>
      </w:pPr>
    </w:p>
    <w:p>
      <w:pPr>
        <w:spacing w:after="0" w:line="209"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Compensation and Nominating Committee will establish salaries for each of the Company's Executive Officers and approve salary changes for such individuals in accordance with a written salary administration policy to initially be based upon a long-standing CPC policy. The Company's salary administration policy will be designed and periodically reviewed in consultation with external compensation consultants. Salary ranges are expected to be established for various positions through job evaluation and comparison with competitive salary data. Within the ranges, adjustments are expected to be recommended on the basis of individual performance and a corporate merit salary percentage factor. Consistent with the Company's overall objectives, these adjustments, combined with bonuses as described below, will emphasize payment for performance.</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1128"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Annual Bonuses</w:t>
      </w:r>
    </w:p>
    <w:p>
      <w:pPr>
        <w:spacing w:after="0" w:line="200" w:lineRule="exact"/>
        <w:rPr>
          <w:sz w:val="20"/>
          <w:szCs w:val="20"/>
          <w:color w:val="auto"/>
        </w:rPr>
      </w:pP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Following the Distribution, it is expected that the Company will have an annual bonus program applicable to the Executive Officers and certain other management level employees. Award levels under the bonus program are expected to range from zero to 120 percent of base salary as of the beginning of the annual performance period, depending on each participant's salary grade and the attainment of the Company's applicable business division profit targets as approved by the Compensation and Nominating Committee. The provisions of the Company's annual bonus program are expected to be substantially similar to those of CPC's annual bonus program.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Severance Agreements</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Each of the Named Executive Officers will enter into severance agreements with the Company. The following discussion is a summary of the material provisions of these severance agreements, a form of which is filed as an exhibit to the Registration Statement of which this Information Statement forms a part.</w:t>
      </w:r>
    </w:p>
    <w:p>
      <w:pPr>
        <w:spacing w:after="0" w:line="210"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Each of the severance agreements provides for a lump sum payment equal to three times the sum of the annual salary and bonus paid in the prior year, and for continuation of medical and insurance plans for a three-year period, if the executive officer's employment is terminated involuntarily other than for cause (as defined in the severance agreements) or voluntarily for good reason (as defined in the severance agreements) within two years after a change in control of the Company. The severance agreements also provide that the amount of excise tax, if any, under the Code to be paid by any executive officer shall be reimbursed by the Company. The severance agreements will be presented for the approval of the outside directors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Incentive Plan</w:t>
      </w:r>
    </w:p>
    <w:p>
      <w:pPr>
        <w:spacing w:after="0" w:line="20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The Company intends to adopt, with the approval of CPC in its capacity as the sole stockholder of the Company, the Corn Products International, Inc. Stock Incentive Plan (the "Stock Incentive Plan"). The Stock Incentive Plan will be administered by the Company's Compensation and Nominating Committee. The Company intends to seek shareholder approval of the Stock Incentive Plan at its 1999 annual meeting of stockholders.</w:t>
      </w:r>
    </w:p>
    <w:p>
      <w:pPr>
        <w:spacing w:after="0" w:line="188" w:lineRule="exact"/>
        <w:rPr>
          <w:sz w:val="20"/>
          <w:szCs w:val="20"/>
          <w:color w:val="auto"/>
        </w:rPr>
      </w:pPr>
    </w:p>
    <w:p>
      <w:pPr>
        <w:ind w:right="3479" w:firstLine="1159"/>
        <w:spacing w:after="0" w:line="268" w:lineRule="auto"/>
        <w:rPr>
          <w:sz w:val="20"/>
          <w:szCs w:val="20"/>
          <w:color w:val="auto"/>
        </w:rPr>
      </w:pPr>
      <w:r>
        <w:rPr>
          <w:rFonts w:ascii="Courier New" w:cs="Courier New" w:eastAsia="Courier New" w:hAnsi="Courier New"/>
          <w:sz w:val="16"/>
          <w:szCs w:val="16"/>
          <w:color w:val="auto"/>
        </w:rPr>
        <w:t>The Stock Incentive Plan provides for the grant of incentive stock options that qualify under Section 422 of the Code, nonqualified stock options, restricted stock awards and performance awards to employees. The Company has reserved ______</w:t>
      </w:r>
    </w:p>
    <w:p>
      <w:pPr>
        <w:spacing w:after="0" w:line="1"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shares of Corn Products Common Stock for issuance under the Stock Incentive Plan. The Compensation and Nominating Committee is expected to grant, subject to the completion of the Distribution, qualified options to purchase Corn Products Common Stock to the Executive Officers and certain other persons who will be employees of the Company. Each such option will have an exercise price equal to 100% of the fair market value of Corn Products Common Stock on the effective date of grant and will</w:t>
      </w:r>
    </w:p>
    <w:p>
      <w:pPr>
        <w:spacing w:after="0" w:line="38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919" w:right="1440" w:bottom="1440" w:gutter="0" w:footer="0" w:header="0"/>
        </w:sectPr>
      </w:pPr>
    </w:p>
    <w:bookmarkStart w:id="77" w:name="page78"/>
    <w:bookmarkEnd w:id="77"/>
    <w:p>
      <w:pPr>
        <w:jc w:val="both"/>
        <w:ind w:right="3779"/>
        <w:spacing w:after="0" w:line="268" w:lineRule="auto"/>
        <w:rPr>
          <w:sz w:val="20"/>
          <w:szCs w:val="20"/>
          <w:color w:val="auto"/>
        </w:rPr>
      </w:pPr>
      <w:r>
        <w:rPr>
          <w:rFonts w:ascii="Courier New" w:cs="Courier New" w:eastAsia="Courier New" w:hAnsi="Courier New"/>
          <w:sz w:val="16"/>
          <w:szCs w:val="16"/>
          <w:color w:val="auto"/>
        </w:rPr>
        <w:t>be for a term of ten years. Employees of the Company who hold options and restricted stock under the CPC International Inc.</w:t>
      </w:r>
    </w:p>
    <w:p>
      <w:pPr>
        <w:ind w:right="3359"/>
        <w:spacing w:after="0" w:line="237" w:lineRule="auto"/>
        <w:rPr>
          <w:sz w:val="20"/>
          <w:szCs w:val="20"/>
          <w:color w:val="auto"/>
        </w:rPr>
      </w:pPr>
      <w:r>
        <w:rPr>
          <w:rFonts w:ascii="Courier New" w:cs="Courier New" w:eastAsia="Courier New" w:hAnsi="Courier New"/>
          <w:sz w:val="18"/>
          <w:szCs w:val="18"/>
          <w:color w:val="auto"/>
        </w:rPr>
        <w:t>1984 and 1993 Stock and Performance Plans are expected to receive substitute awards of equivalent value under the Stock Incentive Plan following completion of the Distribution. See "THE DISTRIBUTION -- Treatment of Employee Options, Restricted Stock and Rabbi Trusts in the Distribution" at page __.</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0" w:lineRule="exact"/>
        <w:rPr>
          <w:sz w:val="20"/>
          <w:szCs w:val="20"/>
          <w:color w:val="auto"/>
        </w:rPr>
      </w:pPr>
    </w:p>
    <w:p>
      <w:pPr>
        <w:spacing w:after="0" w:line="209"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After the Effective Date, the Company will adopt a defined benefit plan (the "Pension Plan") which is intended to be a tax-qualified plan within the meaning of Section 401(a) of the Code. All salaried employees of the Company who work in the United States or are U.S. citizens, including the Named Executive Officers, will be eligible to participate in the Pension Plan.</w:t>
      </w:r>
    </w:p>
    <w:p>
      <w:pPr>
        <w:spacing w:after="0" w:line="186" w:lineRule="exact"/>
        <w:rPr>
          <w:sz w:val="20"/>
          <w:szCs w:val="20"/>
          <w:color w:val="auto"/>
        </w:rPr>
      </w:pPr>
    </w:p>
    <w:p>
      <w:pPr>
        <w:ind w:right="3479" w:firstLine="1159"/>
        <w:spacing w:after="0" w:line="268" w:lineRule="auto"/>
        <w:rPr>
          <w:sz w:val="20"/>
          <w:szCs w:val="20"/>
          <w:color w:val="auto"/>
        </w:rPr>
      </w:pPr>
      <w:r>
        <w:rPr>
          <w:rFonts w:ascii="Courier New" w:cs="Courier New" w:eastAsia="Courier New" w:hAnsi="Courier New"/>
          <w:sz w:val="16"/>
          <w:szCs w:val="16"/>
          <w:color w:val="auto"/>
        </w:rPr>
        <w:t>It is anticipated that the Pension Plan will be a "cash balance" pension plan. As soon as practicable after the Effective Date, the accrued benefits of Corn Products Employees under the CPC Non-Contributory Retirement Income Plan for Salaried Employees, and assets and liabilities attributable thereto, will be transferred to the Pension Plan. See "RELATIONSHIP BETWEEN THE COMPANY AND CPC AFTER THE DISTRIBUTION</w:t>
      </w:r>
    </w:p>
    <w:p>
      <w:pPr>
        <w:spacing w:after="0" w:line="1" w:lineRule="exact"/>
        <w:rPr>
          <w:sz w:val="20"/>
          <w:szCs w:val="20"/>
          <w:color w:val="auto"/>
        </w:rPr>
      </w:pPr>
    </w:p>
    <w:p>
      <w:pPr>
        <w:ind w:right="3359" w:firstLine="8"/>
        <w:spacing w:after="0" w:line="270" w:lineRule="auto"/>
        <w:tabs>
          <w:tab w:leader="none" w:pos="21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Employee Benefits Agreement" at page ____. Employee accounts will also include an annual credit of between 3% and 10% of eligible pay, depending on the employee's years of service as of January 1 of each year. For this purpose, eligible pay will generally include base salary, bonus and overtime. Each employee's account will also accrue monthly interest credits using a rate equal to a specified amount in excess of the interest rate on short-term Treasury notes. The value of the account at retirement will be paid out as a straight life or joint and survivor annuity or under an optional form elected by the employee such as a lump-sum distribution.</w:t>
      </w:r>
    </w:p>
    <w:p>
      <w:pPr>
        <w:spacing w:after="0" w:line="392"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After the Effective Date, the Company will adopt a nonqualified defined benefit plan (the "Excess Pension Plan") in order to provide benefits to executives whose benefits under the Pension Plan are limited under Sections 401(a)(17) and 415 of the Code. The Excess Pension Plan will assume the existing liability for Company executives under CPC's excess pension plan. The Excess Pension Plan will not be tax-qualified under Section 401(a) of the Code and participants will have only the rights of general creditors of the Company with respect to benefits accrued thereunder.</w:t>
      </w:r>
    </w:p>
    <w:p>
      <w:pPr>
        <w:spacing w:after="0" w:line="21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Estimated age 65 annual benefits for each of the Named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under the Company's qualified defined benefit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 as well as the nonqualified Excess Pension Plan,</w:t>
      </w:r>
    </w:p>
    <w:p>
      <w:pPr>
        <w:spacing w:after="0" w:line="238" w:lineRule="auto"/>
        <w:rPr>
          <w:sz w:val="20"/>
          <w:szCs w:val="20"/>
          <w:color w:val="auto"/>
        </w:rPr>
      </w:pPr>
      <w:r>
        <w:rPr>
          <w:rFonts w:ascii="Courier New" w:cs="Courier New" w:eastAsia="Courier New" w:hAnsi="Courier New"/>
          <w:sz w:val="18"/>
          <w:szCs w:val="18"/>
          <w:color w:val="auto"/>
        </w:rPr>
        <w:t>are as follows, assuming that the 1998 and future compensation</w:t>
      </w:r>
    </w:p>
    <w:p>
      <w:pPr>
        <w:spacing w:after="0"/>
        <w:rPr>
          <w:sz w:val="20"/>
          <w:szCs w:val="20"/>
          <w:color w:val="auto"/>
        </w:rPr>
      </w:pPr>
      <w:r>
        <w:rPr>
          <w:rFonts w:ascii="Courier New" w:cs="Courier New" w:eastAsia="Courier New" w:hAnsi="Courier New"/>
          <w:sz w:val="18"/>
          <w:szCs w:val="18"/>
          <w:color w:val="auto"/>
        </w:rPr>
        <w:t>for each of the Named Executive Officers is equal to his 1997</w:t>
      </w:r>
    </w:p>
    <w:p>
      <w:pPr>
        <w:spacing w:after="0" w:line="237" w:lineRule="auto"/>
        <w:rPr>
          <w:sz w:val="20"/>
          <w:szCs w:val="20"/>
          <w:color w:val="auto"/>
        </w:rPr>
      </w:pPr>
      <w:r>
        <w:rPr>
          <w:rFonts w:ascii="Courier New" w:cs="Courier New" w:eastAsia="Courier New" w:hAnsi="Courier New"/>
          <w:sz w:val="18"/>
          <w:szCs w:val="18"/>
          <w:color w:val="auto"/>
        </w:rPr>
        <w:t>base pay plus 1996 earned bonus paid in 1997: K. Schlatter,</w:t>
      </w:r>
    </w:p>
    <w:p>
      <w:pPr>
        <w:spacing w:after="0" w:line="238" w:lineRule="auto"/>
        <w:rPr>
          <w:sz w:val="20"/>
          <w:szCs w:val="20"/>
          <w:color w:val="auto"/>
        </w:rPr>
      </w:pPr>
      <w:r>
        <w:rPr>
          <w:rFonts w:ascii="Courier New" w:cs="Courier New" w:eastAsia="Courier New" w:hAnsi="Courier New"/>
          <w:sz w:val="18"/>
          <w:szCs w:val="18"/>
          <w:color w:val="auto"/>
        </w:rPr>
        <w:t>$328,036; S.C. Scott, $193,401; E.J. Northacker, $178,706; J.W.</w:t>
      </w:r>
    </w:p>
    <w:p>
      <w:pPr>
        <w:spacing w:after="0"/>
        <w:rPr>
          <w:sz w:val="20"/>
          <w:szCs w:val="20"/>
          <w:color w:val="auto"/>
        </w:rPr>
      </w:pPr>
      <w:r>
        <w:rPr>
          <w:rFonts w:ascii="Courier New" w:cs="Courier New" w:eastAsia="Courier New" w:hAnsi="Courier New"/>
          <w:sz w:val="18"/>
          <w:szCs w:val="18"/>
          <w:color w:val="auto"/>
        </w:rPr>
        <w:t>Ripley, $147,973; and F.J. Kocun, $119,747.</w:t>
      </w:r>
    </w:p>
    <w:p>
      <w:pPr>
        <w:spacing w:after="0" w:line="206" w:lineRule="exact"/>
        <w:rPr>
          <w:sz w:val="20"/>
          <w:szCs w:val="20"/>
          <w:color w:val="auto"/>
        </w:rPr>
      </w:pPr>
    </w:p>
    <w:p>
      <w:pPr>
        <w:ind w:right="3359" w:firstLine="1159"/>
        <w:spacing w:after="0" w:line="279" w:lineRule="auto"/>
        <w:rPr>
          <w:sz w:val="20"/>
          <w:szCs w:val="20"/>
          <w:color w:val="auto"/>
        </w:rPr>
      </w:pPr>
      <w:r>
        <w:rPr>
          <w:rFonts w:ascii="Courier New" w:cs="Courier New" w:eastAsia="Courier New" w:hAnsi="Courier New"/>
          <w:sz w:val="16"/>
          <w:szCs w:val="16"/>
          <w:color w:val="auto"/>
        </w:rPr>
        <w:t>Vesting and partial payment of the benefits shown will be accelerated if certain events occur that would result in a "change in control" of the Company after the Effective Date.</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925" w:right="1440" w:bottom="1440" w:gutter="0" w:footer="0" w:header="0"/>
        </w:sectPr>
      </w:pPr>
    </w:p>
    <w:bookmarkStart w:id="78" w:name="page79"/>
    <w:bookmarkEnd w:id="78"/>
    <w:p>
      <w:pPr>
        <w:ind w:right="3359"/>
        <w:spacing w:after="0" w:line="237" w:lineRule="auto"/>
        <w:rPr>
          <w:sz w:val="20"/>
          <w:szCs w:val="20"/>
          <w:color w:val="auto"/>
        </w:rPr>
      </w:pPr>
      <w:r>
        <w:rPr>
          <w:rFonts w:ascii="Courier New" w:cs="Courier New" w:eastAsia="Courier New" w:hAnsi="Courier New"/>
          <w:sz w:val="18"/>
          <w:szCs w:val="18"/>
          <w:color w:val="auto"/>
        </w:rPr>
        <w:t>For the portions of the benefits payable under the programs that are not tax-qualified, if an excise tax were imposed on an employee as to such benefits on account of such a change in control, the employee's benefits would be increased to the extent required to put the employee in the same position after payment of taxes as if no excise tax had been imposed.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Defined Contribution Plan</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After the Effective Date, the Company will adopt a defined contribution plan (the "Corn Products 401(k) Plan") designed to comply with the requirements of Sections 401(a) and 401(k) of the Code, which govern tax qualification and cash or deferred arrangements. All salaried employees of the Company who work in the United States or are U.S. citizens, including the Named Executive Officers, will be eligible to participate in this plan.</w:t>
      </w:r>
    </w:p>
    <w:p>
      <w:pPr>
        <w:spacing w:after="0" w:line="212"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An eligible employee may elect to make before-tax and after-tax contributions to the plan of up to 16% of total compensation. Special rules imposed by the Code may require lower limitations for the Executive Officers and other highly compensated employees. The Company will make matching contributions on the employees' before-tax and after-tax contributions in the manner determined by the plan's administrative committee from time to time. It is anticipated that during the first plan year after the Effective Date, the Company will make matching contributions equal to 100% of an employee's total combined before-tax and after-tax contributions up to 6% of such employee's base salary, bonus and overtime.</w:t>
      </w:r>
    </w:p>
    <w:p>
      <w:pPr>
        <w:spacing w:after="0" w:line="391"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Amounts contributed to the Corn Products 401(k) Plan will be invested by the trustee in one or more investment funds. It is contemplated that initially there will be seven funds offering a variety of investment options, including a Corn Products stock fund.</w:t>
      </w:r>
    </w:p>
    <w:p>
      <w:pPr>
        <w:spacing w:after="0" w:line="209"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All of an employee's before-tax and after-tax contributions will be 100% vested from the time they are made. All Company contributions will be vested once an employee has three years of service (including service with CPC). Upon termination of employment, retirement, disability or death, the employee will be entitled to distribution of his or her entire plan account.</w:t>
      </w:r>
    </w:p>
    <w:p>
      <w:pPr>
        <w:spacing w:after="0" w:line="211"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As soon as practicable after the Effective Date, the individual accounts of Corn Products Employees held under the CPC Saving/Retirement Plan for Salaried Employees immediately before the Effective Date will be transferred to the Corn Products 401(k) Plan. See "RELATIONSHIP BETWEEN THE COMPANY AND CPC AFTER THE DISTRIBUTION -- Employee Benefits Agreement" at page ____.</w:t>
      </w:r>
    </w:p>
    <w:p>
      <w:pPr>
        <w:spacing w:after="0" w:line="186"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will adopt a nonqualified defined contribution plan (the "Excess Benefits Plan") after the Distribution for the benefit of executives of the Company whose base salary exceeds the amount that may be taken into account under the Corn Products 401(k) Plan due to Code limitations. The Excess Benefits Plan will assume the existing liability for Corn Products Employees under CPC's excess benefits plan and will provide for future elective salary deferrals of up to 20% of base salary and bonus for employees whose pay exceeds the qualified plan limitation, along with matching contributions up to the 6% level. The current limitation on</w:t>
      </w: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925" w:right="1440" w:bottom="1440" w:gutter="0" w:footer="0" w:header="0"/>
        </w:sectPr>
      </w:pPr>
    </w:p>
    <w:bookmarkStart w:id="79" w:name="page80"/>
    <w:bookmarkEnd w:id="79"/>
    <w:p>
      <w:pPr>
        <w:ind w:right="3479"/>
        <w:spacing w:after="0" w:line="237" w:lineRule="auto"/>
        <w:rPr>
          <w:sz w:val="20"/>
          <w:szCs w:val="20"/>
          <w:color w:val="auto"/>
        </w:rPr>
      </w:pPr>
      <w:r>
        <w:rPr>
          <w:rFonts w:ascii="Courier New" w:cs="Courier New" w:eastAsia="Courier New" w:hAnsi="Courier New"/>
          <w:sz w:val="18"/>
          <w:szCs w:val="18"/>
          <w:color w:val="auto"/>
        </w:rPr>
        <w:t>compensation that may be taken into account under a qualified plan is $160,000; accordingly, it is expected that a substantial number of the Executive Officers and other highly compensated employees will be eligible to participate in the Excess Benefits Plan after the Distribution. The Excess Benefits Plan will have "phantom" investments only for bookkeeping purposes. The Excess Benefits Plan will not be tax-qualified, and participants will have only the rights of general creditors of the Company with respect to their individual accounts under the Excess Benefits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Benefit Plans</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expects to maintain employee group health, life, long-term disability and other plans in which the Executive Officers will be eligible to participate on the same terms as other salaried employees. The Company also expects to maintain a split dollar life insurance plan for those salaried employees, including the Named Executive Officers, who are currently participants in CPC's Executive Life Insurance Plan.</w:t>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CERTAIN RELATIONSHIPS AND TRANSACTIONS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Four of the Company's directors are also directors of CPC and one of the Company's directors is currently an executive officer of CPC. The Company has in the past engaged in transactions with CPC. Such transactions have included, among other things, various types of financial support by CPC. Certain of such transactions have been on terms more or less favorable to the Company than would otherwise have been obtainable in transactions with unaffiliated third parties. The Company anticipates that it will have material ongoing contractual relationships with CPC following the Distribution. CPC and the Company have entered into a number of agreements in connection with the Distribution. See "RELATIONSHIP BETWEEN THE COMPANY AND CPC AFTER THE DISTRIBUTION" at page ___.</w:t>
      </w:r>
    </w:p>
    <w:p>
      <w:pPr>
        <w:spacing w:after="0" w:line="207" w:lineRule="exact"/>
        <w:rPr>
          <w:sz w:val="20"/>
          <w:szCs w:val="20"/>
          <w:color w:val="auto"/>
        </w:rPr>
      </w:pPr>
    </w:p>
    <w:p>
      <w:pPr>
        <w:ind w:right="3259" w:firstLine="1159"/>
        <w:spacing w:after="0" w:line="238" w:lineRule="auto"/>
        <w:rPr>
          <w:sz w:val="20"/>
          <w:szCs w:val="20"/>
          <w:color w:val="auto"/>
        </w:rPr>
      </w:pPr>
      <w:r>
        <w:rPr>
          <w:rFonts w:ascii="Courier New" w:cs="Courier New" w:eastAsia="Courier New" w:hAnsi="Courier New"/>
          <w:sz w:val="18"/>
          <w:szCs w:val="18"/>
          <w:color w:val="auto"/>
        </w:rPr>
        <w:t>Mr. Aranguren-Castiello is Chairman and Chief Executive Officer of Arancia-CPC S.A. de C.V. ("Arancia"), a joint venture formed in November 1994 by the combination of the Mexican operations of the Corn Refining Business with Arancia Industrial S.A. de C.V., a Mexican corn refiner controlled by Mr. Aranguren-Castiello and his family. Arancia is engaged in the corn refining business and has in the past engaged in transactions with the Corn Refining Business. Such transactions are expected to continue after the Distribution. Arancia, which is headquartered in Guadalajara, Mexico, is a 51%/49% joint venture between Arancia Industrial S.A. de C.V. and the Company. Arancia produces high fructose corn syrup, other corn syrups, modified and unmodified starches, maltodextrins and sorbitol.</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Based on information obtained from CPC's records and a review of statements filed with the SEC pursuant to Section 13 of the Exchange Act with respect to CPC Common Stock and other information received by CPC prior to August 31, 1997, no person known to the</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925" w:right="1440" w:bottom="1440" w:gutter="0" w:footer="0" w:header="0"/>
        </w:sectPr>
      </w:pPr>
    </w:p>
    <w:bookmarkStart w:id="80" w:name="page81"/>
    <w:bookmarkEnd w:id="80"/>
    <w:p>
      <w:pPr>
        <w:jc w:val="both"/>
        <w:ind w:right="3999"/>
        <w:spacing w:after="0" w:line="236" w:lineRule="auto"/>
        <w:rPr>
          <w:sz w:val="20"/>
          <w:szCs w:val="20"/>
          <w:color w:val="auto"/>
        </w:rPr>
      </w:pPr>
      <w:r>
        <w:rPr>
          <w:rFonts w:ascii="Courier New" w:cs="Courier New" w:eastAsia="Courier New" w:hAnsi="Courier New"/>
          <w:sz w:val="18"/>
          <w:szCs w:val="18"/>
          <w:color w:val="auto"/>
        </w:rPr>
        <w:t>Company is expected to be the beneficial owner of more than 5% of the Corn Products Common Stock upon completion of the Distribution.</w:t>
      </w:r>
    </w:p>
    <w:p>
      <w:pPr>
        <w:spacing w:after="0" w:line="209"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The following table shows the shares of Corn Products Common Stock expected to be owned as of the Distribution by each present director, the Named Executive Officers and by all present directors and Executive Officers of the Company, as a group. All directors and Executive Officers as a group will own beneficially less than one percent of the outstanding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Amount and Nature of</w:t>
            </w:r>
          </w:p>
        </w:tc>
        <w:tc>
          <w:tcPr>
            <w:tcW w:w="12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Ownership(1)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7"/>
              </w:rPr>
              <w:t>Ignacio Aranguren-Castiello..........</w:t>
            </w:r>
          </w:p>
        </w:tc>
        <w:tc>
          <w:tcPr>
            <w:tcW w:w="26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Alfred C. DeCrane, Jr................</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125</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William C. Ferguson..................</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700</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Richard G. Holder(2).................</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500</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Bernard H. Kastory(2)................</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8,773</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William S. Norman....................</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250</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Konrad Schlatter(2)(3)...............</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15,298</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Samuel C. Scott......................</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5,058</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Clifford B. Storms(2)................</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13,053</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Frank J. Kocun(2)(3).................</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1,609</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Eugene J. Northacker.................</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2,423</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James W. Ripley .....................</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1,199</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w:t>
            </w:r>
          </w:p>
        </w:tc>
        <w:tc>
          <w:tcPr>
            <w:tcW w:w="2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Officers of the Company as</w:t>
            </w:r>
          </w:p>
        </w:tc>
        <w:tc>
          <w:tcPr>
            <w:tcW w:w="2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 group (15 persons).................</w:t>
            </w: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49,082</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2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540" w:right="3899" w:hanging="532"/>
        <w:spacing w:after="0" w:line="270" w:lineRule="auto"/>
        <w:tabs>
          <w:tab w:leader="none" w:pos="5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shares receivable with respect to options to purchase shares of Corn Products Common Stock exercisable at or within 60 days of December 31, 1997 expected to be granted pursuant to the Stock Incentive Plan and shares of restricted stock expected to be granted pursuant to the Stock Incentive Plan in exchange for restricted shares of CPC Common Stock. The number of options to purchase shares of Corn Products Common Stock and the number of restricted shares of Corn Products Common Stock to be received by the Executive Officers is dependent upon the market price of the Corn Products Common Stock and the CPC Common Stock after the Record Date. See "THE DISTRIBUTION -- Treatment of Employee Options, Restricted Stock and Rabbi Trusts in the Distribution" at page __.</w:t>
      </w:r>
    </w:p>
    <w:p>
      <w:pPr>
        <w:spacing w:after="0" w:line="386" w:lineRule="exact"/>
        <w:rPr>
          <w:rFonts w:ascii="Courier New" w:cs="Courier New" w:eastAsia="Courier New" w:hAnsi="Courier New"/>
          <w:sz w:val="16"/>
          <w:szCs w:val="16"/>
          <w:color w:val="auto"/>
        </w:rPr>
      </w:pPr>
    </w:p>
    <w:p>
      <w:pPr>
        <w:ind w:left="540" w:right="4099" w:hanging="532"/>
        <w:spacing w:after="0" w:line="236"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held jointly with or owned by spouses or minor children or held in certain fiduciary capacities.</w:t>
      </w:r>
    </w:p>
    <w:p>
      <w:pPr>
        <w:spacing w:after="0" w:line="208" w:lineRule="exact"/>
        <w:rPr>
          <w:rFonts w:ascii="Courier New" w:cs="Courier New" w:eastAsia="Courier New" w:hAnsi="Courier New"/>
          <w:sz w:val="18"/>
          <w:szCs w:val="18"/>
          <w:color w:val="auto"/>
        </w:rPr>
      </w:pPr>
    </w:p>
    <w:p>
      <w:pPr>
        <w:ind w:left="540" w:right="3899" w:hanging="532"/>
        <w:spacing w:after="0" w:line="237"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units of phantom Corn Products Common Stock that may be granted to replace units of phantom CPC Common Stock to which Messrs. Schlatter and Kocun are currently entitled as deferred annual bonus under CPC's Deferred Stock Unit Plan.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Less than 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925" w:right="1440" w:bottom="1440" w:gutter="0" w:footer="0" w:header="0"/>
        </w:sectPr>
      </w:pPr>
    </w:p>
    <w:bookmarkStart w:id="81" w:name="page82"/>
    <w:bookmarkEnd w:id="81"/>
    <w:p>
      <w:pPr>
        <w:ind w:left="2000"/>
        <w:spacing w:after="0"/>
        <w:rPr>
          <w:sz w:val="20"/>
          <w:szCs w:val="20"/>
          <w:color w:val="auto"/>
        </w:rPr>
      </w:pPr>
      <w:r>
        <w:rPr>
          <w:rFonts w:ascii="Courier New" w:cs="Courier New" w:eastAsia="Courier New" w:hAnsi="Courier New"/>
          <w:sz w:val="18"/>
          <w:szCs w:val="18"/>
          <w:color w:val="auto"/>
        </w:rPr>
        <w:t>DESCRIPTION OF CAPITAL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Stock</w:t>
      </w:r>
    </w:p>
    <w:p>
      <w:pPr>
        <w:spacing w:after="0" w:line="207" w:lineRule="exact"/>
        <w:rPr>
          <w:sz w:val="20"/>
          <w:szCs w:val="20"/>
          <w:color w:val="auto"/>
        </w:rPr>
      </w:pPr>
    </w:p>
    <w:p>
      <w:pPr>
        <w:ind w:right="3479" w:firstLine="1159"/>
        <w:spacing w:after="0" w:line="238" w:lineRule="auto"/>
        <w:rPr>
          <w:sz w:val="20"/>
          <w:szCs w:val="20"/>
          <w:color w:val="auto"/>
        </w:rPr>
      </w:pPr>
      <w:r>
        <w:rPr>
          <w:rFonts w:ascii="Courier New" w:cs="Courier New" w:eastAsia="Courier New" w:hAnsi="Courier New"/>
          <w:sz w:val="18"/>
          <w:szCs w:val="18"/>
          <w:color w:val="auto"/>
        </w:rPr>
        <w:t>The total number of shares of all classes of stock that the Company has authority to issue under the Corn Products Charter is 225,000,000 shares, of which 200,000,000 shares are Corn Products Common Stock and 25,000,000 shares are preferred stock, par value $0.01 per share (the "Preferred Stock"). Based on the approximately 142 million shares of CPC Common Stock outstanding as of June 30, 1997 (excluding shares of restricted CPC Common Stock held by persons other than Corn Products Employees and shares of CPC Common Stock held by the Rabbi Trusts), and a distribution ratio of one share of Corn Products Common Stock for every four shares of CPC Common Stock, approximately 35.5 million shares of Corn Products Common Stock are expected to be distributed to holders of CPC Common Stock on the Distribution Date. In addition, the Company expects to reserve ___ million shares of Corn Products Common Stock for issuance pursuant to the Stock Incentive Plan. See "EXECUTIVE COMPENSATION; PENSION AND BENEFIT PLANS -- Stock Incentive Plan" at page ___. No shares of Preferred Stock will be issued in connection with the Distribution, although one million shares of Series A Preferred Stock (defined below) have been reserved for issuance in connection with the Rights Plan. See "-- Preferred Stock"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holders of Corn Products Common Stock will be entitled to one vote for each share on all matters voted on by stockholders, and the holders of such shares will possess all voting power, except as otherwise required by law or later provided in any resolution adopted by the Board of Directors of the Company with respect to any series of Preferred Stock. The Corn Products Common Stock will not have cumulative voting rights. It is currently expected that the first annual meeting of stockholders of the Company will be held in April 1998. Subject to any preferential or other rights of any outstanding series of Preferred Stock that may be designated by the Board of Directors of the Company, the holders of Corn Products Common Stock will be entitled to such dividends, if any, as may be declared from time to time by the Board of Directors of the Company. See "DIVIDEND POLICY" at page ___. In the event of the liquidation, dissolution or winding up of the Company, holders of Corn Products Common Stock are entitled to receive on a pro rata basis any assets remaining after provision for payment of creditors and after payment of any liquidation preferences to holders of Preferred Stock. Subject to the restrictions contained in the Tax Indemnification Agreement, additional shares of Corn Products Common Stock may be issued without stockholder approval, other than such approval as may be required by applicable stock exchange rules. See "RELATIONSHIP BETWEEN THE COMPANY AND CPC AFTER THE DISTRIBUTION -- Tax Indemnification Agreement" at page __ and "-- Authorized But Unissued Capital Stock" below.</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The Board of Directors of the Company is authorized to provide for the issuance of shares of Preferred Stock, in one or more series, and to fix for each such series such voting</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919" w:right="1440" w:bottom="1440" w:gutter="0" w:footer="0" w:header="0"/>
        </w:sectPr>
      </w:pPr>
    </w:p>
    <w:bookmarkStart w:id="82" w:name="page83"/>
    <w:bookmarkEnd w:id="82"/>
    <w:p>
      <w:pPr>
        <w:ind w:right="3479"/>
        <w:spacing w:after="0" w:line="271" w:lineRule="auto"/>
        <w:rPr>
          <w:sz w:val="20"/>
          <w:szCs w:val="20"/>
          <w:color w:val="auto"/>
        </w:rPr>
      </w:pPr>
      <w:r>
        <w:rPr>
          <w:rFonts w:ascii="Courier New" w:cs="Courier New" w:eastAsia="Courier New" w:hAnsi="Courier New"/>
          <w:sz w:val="16"/>
          <w:szCs w:val="16"/>
          <w:color w:val="auto"/>
        </w:rPr>
        <w:t>powers, designations, preferences and relative, participating, optional and other special rights and the qualifications, limitations and restrictions thereon, as are stated in the resolutions adopted by the Board of Directors of the Company providing for the issuance of such series and as are permitted by the DGCL. Subject to the restrictions contained in the Tax Indemnification Agreement, shares of Preferred Stock may be issued without stockholder approval, other than such approval as may be required by applicable stock exchange rules. See "RELATIONSHIP BETWEEN THE COMPANY AND CPC AFTER THE DISTRIBUTION</w:t>
      </w:r>
    </w:p>
    <w:p>
      <w:pPr>
        <w:spacing w:after="0" w:line="184" w:lineRule="exact"/>
        <w:rPr>
          <w:sz w:val="20"/>
          <w:szCs w:val="20"/>
          <w:color w:val="auto"/>
        </w:rPr>
      </w:pPr>
    </w:p>
    <w:p>
      <w:pPr>
        <w:ind w:right="3259" w:firstLine="8"/>
        <w:spacing w:after="0" w:line="237" w:lineRule="auto"/>
        <w:tabs>
          <w:tab w:leader="none" w:pos="21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Tax Indemnification Agreement" at page __, "-- Authorized But Unissued Capital Stock" below and "ANTI-TAKEOVER EFFECTS OF CERTAIN PROVISIONS OF THE CHARTER, THE BY-LAWS, THE RIGHTS PLAN AND DELAWARE LAW -- Preferred Stock" at page ___.</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Under the Corn Products Charter a series of Preferred Stock designated Series A Junior Participating Preferred Stock (the "Series A Preferred Stock"), consisting of one million shares, is authorized in connection with the Rights Plan. For a description of the Rights Plan and the Series A Preferred Stock, see "-- Rights Plan" at page ___ and "ANTI-TAKEOVER EFFECTS OF CERTAIN PROVISIONS OF THE CHARTER, THE BY-LAWS, THE RIGHTS PLAN AND DELAWARE LAW" at page 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Capital Stock</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Based on the calculations set forth above, the Company estimates that, following the Distribution, it will have approximately 164.5 million shares of authorized but unissued Corn Products Common Stock (including the ___ million shares of Corn Products Common Stock reserved for issuance pursuant to the Stock Incentive Plan) and 25,000,000 shares of authorized but unissued Preferred Stock (including the one million shares designated as Series A Preferred Stock). Delaware law does not require stockholder approval for the issuance of authorized shares. However, the listing requirements of the NYSE, which apply so long as the Corn Products Common Stock remains listed on the NYSE, require prior stockholder approval of certain issuances, including issuances of shares bearing voting power equal to or exceeding 20% of the pre-issuance outstanding voting power or pre-issuance outstanding number of shares of Corn Products Common Stock. These additional shares could be used for a variety of corporate purposes, including future public offerings to raise additional capital or to facilitate corporate acquisitions. The Company currently does not have any plans to issue additional shares of Corn Products Common Stock or Preferred Stock other than in connection with employee compensation plans. See "EXECUTIVE COMPENSATION; PENSION AND BENEFIT PLANS" at page __. Pursuant to the Tax Indemnification Agreement, the Company has agreed to certain limitations on the issuance of additional Common Stock for a two-year period following the Effective Date. See "RELATIONSHIP BETWEEN THE COMPANY AND CPC AFTER THE DISTRIBUTION -- Tax Indemnification Agreement" at page __.</w:t>
      </w:r>
    </w:p>
    <w:p>
      <w:pPr>
        <w:spacing w:after="0" w:line="213"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One of the effects of the existence of unissued and unreserved Corn Products Common Stock and Preferred Stock may be to enable the Board of Directors of the Company to issue shares to persons friendly to current management, which issuance could render more difficult or discourage an attempt to obtain control of the Company by means of a merger, tender offer, proxy contest or otherwise, and thereby protect the continuity of the Company's</w:t>
      </w:r>
    </w:p>
    <w:p>
      <w:pPr>
        <w:spacing w:after="0" w:line="38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925" w:right="1440" w:bottom="1440" w:gutter="0" w:footer="0" w:header="0"/>
        </w:sectPr>
      </w:pPr>
    </w:p>
    <w:bookmarkStart w:id="83" w:name="page84"/>
    <w:bookmarkEnd w:id="83"/>
    <w:p>
      <w:pPr>
        <w:ind w:right="3359"/>
        <w:spacing w:after="0" w:line="237" w:lineRule="auto"/>
        <w:rPr>
          <w:sz w:val="20"/>
          <w:szCs w:val="20"/>
          <w:color w:val="auto"/>
        </w:rPr>
      </w:pPr>
      <w:r>
        <w:rPr>
          <w:rFonts w:ascii="Courier New" w:cs="Courier New" w:eastAsia="Courier New" w:hAnsi="Courier New"/>
          <w:sz w:val="18"/>
          <w:szCs w:val="18"/>
          <w:color w:val="auto"/>
        </w:rPr>
        <w:t>management and possibly deprive the stockholders of the opportunity to sell their shares of Corn Products Common Stock at prices higher than prevailing market prices. Such additional shares also could be used to dilute the stock ownership of persons seeking to obtain control of the Company pursuant to the operation of the Rights Plan, which is discussed below. See</w:t>
      </w:r>
    </w:p>
    <w:p>
      <w:pPr>
        <w:spacing w:after="0" w:line="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"ANTI-TAKEOVER EFFECTS OF CERTAIN PROVISIONS OF THE CHARTER, THE BY-LAWS, THE RIGHTS PLAN AND DELAWARE LAW" at page ___. The issuance of Corn Products Common Stock or Preferred Stock, other than pursuant to the Rights Plan, is subject to certain limitations under the Tax Indemnification Agreement. See</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"RELATIONSHIP BETWEEN THE COMPANY AND CPC AFTER THE DISTRIBUTION - -- Tax Indemnification Agreement" at page __.</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Preemptive Rights</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No holder of any class of stock of the Company authorized at the time of the Distribution will have any preemptive right to subscribe for or purchase any kind or class of securities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3359" w:firstLine="1159"/>
        <w:spacing w:after="0" w:line="290" w:lineRule="auto"/>
        <w:rPr>
          <w:sz w:val="20"/>
          <w:szCs w:val="20"/>
          <w:color w:val="auto"/>
        </w:rPr>
      </w:pPr>
      <w:r>
        <w:rPr>
          <w:rFonts w:ascii="Courier New" w:cs="Courier New" w:eastAsia="Courier New" w:hAnsi="Courier New"/>
          <w:sz w:val="16"/>
          <w:szCs w:val="16"/>
          <w:color w:val="auto"/>
        </w:rPr>
        <w:t>The transfer agent and registrar for the Corn Products Common Stock is First Chicago Trust Company of New York.</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7" w:lineRule="exact"/>
        <w:rPr>
          <w:sz w:val="20"/>
          <w:szCs w:val="20"/>
          <w:color w:val="auto"/>
        </w:rPr>
      </w:pPr>
    </w:p>
    <w:p>
      <w:pPr>
        <w:jc w:val="both"/>
        <w:ind w:right="3479" w:firstLine="1159"/>
        <w:spacing w:after="0" w:line="268" w:lineRule="auto"/>
        <w:rPr>
          <w:sz w:val="20"/>
          <w:szCs w:val="20"/>
          <w:color w:val="auto"/>
        </w:rPr>
      </w:pPr>
      <w:r>
        <w:rPr>
          <w:rFonts w:ascii="Courier New" w:cs="Courier New" w:eastAsia="Courier New" w:hAnsi="Courier New"/>
          <w:sz w:val="16"/>
          <w:szCs w:val="16"/>
          <w:color w:val="auto"/>
        </w:rPr>
        <w:t>In connection with the Distribution, the Company has adopted the Rights Plan and has entered into a Rights Agreement (the "Rights Agreement"), dated as of _______, 1997, between the</w:t>
      </w:r>
    </w:p>
    <w:p>
      <w:pPr>
        <w:spacing w:after="0" w:line="1"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Company and First Chicago Trust Company of New York, as Rights Agent (the "Rights Agent"). The Company has distributed to CPC one Right for each outstanding share of Corn Products Common Stock owned by CPC and will distribute one associated Right with each share of Corn Products Common Stock distributed in the Distribution. The terms of the Rights are set forth in the Rights Agreement. The Rights Agreement is substantially the same as CPC's rights plan and the Rights will operate in substantially the same manner as CPC's preferred share purchase rights. The Corn Products Charter specifically authorizes the Corn Products Board to adopt a stockholder rights plan such as the Rights Plan.</w:t>
      </w:r>
    </w:p>
    <w:p>
      <w:pPr>
        <w:spacing w:after="0" w:line="188" w:lineRule="exact"/>
        <w:rPr>
          <w:sz w:val="20"/>
          <w:szCs w:val="20"/>
          <w:color w:val="auto"/>
        </w:rPr>
      </w:pPr>
    </w:p>
    <w:p>
      <w:pPr>
        <w:ind w:right="3159" w:firstLine="1159"/>
        <w:spacing w:after="0" w:line="268" w:lineRule="auto"/>
        <w:rPr>
          <w:sz w:val="20"/>
          <w:szCs w:val="20"/>
          <w:color w:val="auto"/>
        </w:rPr>
      </w:pPr>
      <w:r>
        <w:rPr>
          <w:rFonts w:ascii="Courier New" w:cs="Courier New" w:eastAsia="Courier New" w:hAnsi="Courier New"/>
          <w:sz w:val="16"/>
          <w:szCs w:val="16"/>
          <w:color w:val="auto"/>
        </w:rPr>
        <w:t>Each Right entitles the registered holder to purchase from the Company one one-hundredth of a share of Series A Preferred Stock at a purchase price of $______, subject to adjustment (the</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"Purchase Price"). The Purchase Price may be paid in cash or, subject to applicable law, in shares of Corn Products Common Stock having a value at the time of exercise equal to the Purchase Price.</w:t>
      </w:r>
    </w:p>
    <w:p>
      <w:pPr>
        <w:spacing w:after="0" w:line="207" w:lineRule="exact"/>
        <w:rPr>
          <w:sz w:val="20"/>
          <w:szCs w:val="20"/>
          <w:color w:val="auto"/>
        </w:rPr>
      </w:pPr>
    </w:p>
    <w:p>
      <w:pPr>
        <w:ind w:right="3359" w:firstLine="1053"/>
        <w:spacing w:after="0" w:line="272" w:lineRule="auto"/>
        <w:rPr>
          <w:sz w:val="20"/>
          <w:szCs w:val="20"/>
          <w:color w:val="auto"/>
        </w:rPr>
      </w:pPr>
      <w:r>
        <w:rPr>
          <w:rFonts w:ascii="Courier New" w:cs="Courier New" w:eastAsia="Courier New" w:hAnsi="Courier New"/>
          <w:sz w:val="16"/>
          <w:szCs w:val="16"/>
          <w:color w:val="auto"/>
        </w:rPr>
        <w:t>Each share of Series A Preferred Stock will be entitled to a minimum preferential quarterly dividend payment of $5.00 per share but will be entitled to an aggregate dividend of 100 times the dividend declared per share of Corn Products Common Stock. In the event of liquidation, the holders of shares of Series A Preferred Stock will be entitled to a minimum</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925"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preferential liquidation payment of $10.00 per share but</w:t>
      </w:r>
    </w:p>
    <w:p>
      <w:pPr>
        <w:spacing w:after="0" w:line="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will be entitled to an aggregate payment of 100 times the payment made per share of Corn Products Common Stock. Each share of Series A Preferred Stock will have 100 votes, voting together with the Corn Products Common Stock. Finally, in the event of any merger, consolidation or other transaction in which Corn Products Common Stock is exchanged, each share of Series A Preferred Stock will be entitled to receive 100 times the amount received per share of Corn Products Common Stock. These rights are protected by customary anti-dilution provisions. Because of the nature of their dividend, liquidation and voting rights, the value of the one-one-hundredth interest in a share of Series A Preferred Stock purchasable upon exercise of each Right should approximate the value of one share of Corn Products Common Stock.</w:t>
      </w:r>
    </w:p>
    <w:p>
      <w:pPr>
        <w:spacing w:after="0" w:line="185"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Until the earlier to occur of (i) the date that a person or group of affiliated or associated persons (an "Acquiring Person") has acquired, or obtained the right to acquire, beneficial ownership of (x) 10% or more of the outstanding shares of Corn Products Common Stock, if such date is on or before December 31, 1999 or (y) 15% or more of the outstanding shares of Corn Products Common Stock, if such date is after December 31, 1999 (the "Stock Acquisition Date") and (ii) ten business days (or such later date as the Board of Directors shall determine prior to such time as any person has become an Acquiring Person) following the commencement of a tender offer or exchange offer that would result in a person or group beneficially owning (x) 10% or more of the outstanding shares of Corn Products Common Stock, if such offer would terminate on or before December 31, 1999, or (y) 15% or more of the outstanding shares of Corn Products Common Stock, if such offer would terminate after December 31, 1999 (the earlier of such dates being the "Rights Separation Date"), the Rights will be evidenced by the certificates representing shares of Corn Products Common Stock and no separate Rights Certificates (defined below) will be issued and distributed. Except as otherwise determined by the Board of Directors, only shares of Corn Products Common Stock issued prior to the Rights Separation Date will be issued with Rights.</w:t>
      </w:r>
    </w:p>
    <w:p>
      <w:pPr>
        <w:spacing w:after="0" w:line="211" w:lineRule="exact"/>
        <w:rPr>
          <w:sz w:val="20"/>
          <w:szCs w:val="20"/>
          <w:color w:val="auto"/>
        </w:rPr>
      </w:pPr>
    </w:p>
    <w:p>
      <w:pPr>
        <w:ind w:right="3259" w:firstLine="1159"/>
        <w:spacing w:after="0" w:line="238" w:lineRule="auto"/>
        <w:rPr>
          <w:sz w:val="20"/>
          <w:szCs w:val="20"/>
          <w:color w:val="auto"/>
        </w:rPr>
      </w:pPr>
      <w:r>
        <w:rPr>
          <w:rFonts w:ascii="Courier New" w:cs="Courier New" w:eastAsia="Courier New" w:hAnsi="Courier New"/>
          <w:sz w:val="18"/>
          <w:szCs w:val="18"/>
          <w:color w:val="auto"/>
        </w:rPr>
        <w:t>Until the Rights Separation Date (or earlier redemption or expiration of the Rights), the Rights will be transferred with and only with the Corn Products Common Stock. Certificates representing shares of Corn Products Common Stock issued after the Effective Date will contain a notation incorporating the Rights Agreement by reference. As soon as practicable following the Rights Separation Date, a separate Certificate evidencing the Rights (a "Rights Certificate") will be mailed to holders of record of Corn Products Common Stock as of the close of business on the Rights Separation Date and such separate Rights Certificate alone will evidence the Rights. Pursuant to the Rights Agreement, the Company reserves the right to require prior to the occurrence of a Triggering Event (as defined below) that, upon any exercise of Rights, a number of Rights be exercised so that only whole shares of Series A Preferred Stock will be issued.</w:t>
      </w:r>
    </w:p>
    <w:p>
      <w:pPr>
        <w:spacing w:after="0" w:line="208"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The Rights are not exercisable until the Rights Separation Date and will expire at the close of business on December 31, 2007, unless previously redeemed by the Company as described below.</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919" w:right="1440" w:bottom="1440" w:gutter="0" w:footer="0" w:header="0"/>
        </w:sectPr>
      </w:pPr>
    </w:p>
    <w:bookmarkStart w:id="85" w:name="page86"/>
    <w:bookmarkEnd w:id="85"/>
    <w:p>
      <w:pPr>
        <w:ind w:right="3359" w:firstLine="1159"/>
        <w:spacing w:after="0" w:line="269" w:lineRule="auto"/>
        <w:rPr>
          <w:sz w:val="20"/>
          <w:szCs w:val="20"/>
          <w:color w:val="auto"/>
        </w:rPr>
      </w:pPr>
      <w:r>
        <w:rPr>
          <w:rFonts w:ascii="Courier New" w:cs="Courier New" w:eastAsia="Courier New" w:hAnsi="Courier New"/>
          <w:sz w:val="16"/>
          <w:szCs w:val="16"/>
          <w:color w:val="auto"/>
        </w:rPr>
        <w:t>In the event that (i) the Company is the surviving corporation in a merger with an Acquiring Person or any affiliate or associate thereof and the Corn Products Common Stock is not changed or exchanged or (ii) any person shall become an Acquiring Person (except pursuant to a tender offer or exchange offer for all outstanding shares of Corn Products Common Stock at a price and on terms which at least a majority of the outside directors determine to be fair to the stockholders of the Company and otherwise in the best interests of the Company and its stockholders), each holder of a Right will thereafter have the right to receive, upon exercise, Corn Products Common Stock (or, in certain circumstances, cash, property or other securities of the Company) having a value equal to two times the exercise price of the Right. Notwithstanding any of the foregoing, following the occurrence of any of the events set forth in this paragraph, all Rights that are, or (under certain circumstances specified in the Rights Agreement) were, beneficially owned by any Acquiring Person and certain related parties will become null and void.</w:t>
      </w:r>
    </w:p>
    <w:p>
      <w:pPr>
        <w:spacing w:after="0" w:line="395" w:lineRule="exact"/>
        <w:rPr>
          <w:sz w:val="20"/>
          <w:szCs w:val="20"/>
          <w:color w:val="auto"/>
        </w:rPr>
      </w:pPr>
    </w:p>
    <w:p>
      <w:pPr>
        <w:ind w:right="3679" w:firstLine="1159"/>
        <w:spacing w:after="0" w:line="268" w:lineRule="auto"/>
        <w:rPr>
          <w:sz w:val="20"/>
          <w:szCs w:val="20"/>
          <w:color w:val="auto"/>
        </w:rPr>
      </w:pPr>
      <w:r>
        <w:rPr>
          <w:rFonts w:ascii="Courier New" w:cs="Courier New" w:eastAsia="Courier New" w:hAnsi="Courier New"/>
          <w:sz w:val="16"/>
          <w:szCs w:val="16"/>
          <w:color w:val="auto"/>
        </w:rPr>
        <w:t>To illustrate the rights described in the preceding paragraph, at an exercise price of $____ per Right, each Right</w:t>
      </w:r>
    </w:p>
    <w:p>
      <w:pPr>
        <w:ind w:right="3479"/>
        <w:spacing w:after="0" w:line="268" w:lineRule="auto"/>
        <w:rPr>
          <w:sz w:val="20"/>
          <w:szCs w:val="20"/>
          <w:color w:val="auto"/>
        </w:rPr>
      </w:pPr>
      <w:r>
        <w:rPr>
          <w:rFonts w:ascii="Courier New" w:cs="Courier New" w:eastAsia="Courier New" w:hAnsi="Courier New"/>
          <w:sz w:val="16"/>
          <w:szCs w:val="16"/>
          <w:color w:val="auto"/>
        </w:rPr>
        <w:t>not owned by an Acquiring Person (or by certain related parties) following an event set forth in the preceding paragraph would entitle its holder to purchase $_____ worth of Corn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(or other consideration, as noted above) for $_____.</w:t>
      </w:r>
    </w:p>
    <w:p>
      <w:pPr>
        <w:spacing w:after="0" w:line="21"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Assuming that the Corn Products Common Stock has a per share value of $_____ at such time, the holder of each Right would be</w:t>
      </w:r>
    </w:p>
    <w:p>
      <w:pPr>
        <w:spacing w:after="0" w:line="233" w:lineRule="auto"/>
        <w:rPr>
          <w:sz w:val="20"/>
          <w:szCs w:val="20"/>
          <w:color w:val="auto"/>
        </w:rPr>
      </w:pPr>
      <w:r>
        <w:rPr>
          <w:rFonts w:ascii="Courier New" w:cs="Courier New" w:eastAsia="Courier New" w:hAnsi="Courier New"/>
          <w:sz w:val="18"/>
          <w:szCs w:val="18"/>
          <w:color w:val="auto"/>
        </w:rPr>
        <w:t>entitled to purchase _____ shares of Corn Products Common Stock</w:t>
      </w:r>
    </w:p>
    <w:p>
      <w:pPr>
        <w:spacing w:after="0"/>
        <w:rPr>
          <w:sz w:val="20"/>
          <w:szCs w:val="20"/>
          <w:color w:val="auto"/>
        </w:rPr>
      </w:pPr>
      <w:r>
        <w:rPr>
          <w:rFonts w:ascii="Courier New" w:cs="Courier New" w:eastAsia="Courier New" w:hAnsi="Courier New"/>
          <w:sz w:val="18"/>
          <w:szCs w:val="18"/>
          <w:color w:val="auto"/>
        </w:rPr>
        <w:t>for $_____.</w:t>
      </w:r>
    </w:p>
    <w:p>
      <w:pPr>
        <w:spacing w:after="0" w:line="206" w:lineRule="exact"/>
        <w:rPr>
          <w:sz w:val="20"/>
          <w:szCs w:val="20"/>
          <w:color w:val="auto"/>
        </w:rPr>
      </w:pPr>
    </w:p>
    <w:p>
      <w:pPr>
        <w:ind w:right="3479" w:firstLine="1159"/>
        <w:spacing w:after="0" w:line="268" w:lineRule="auto"/>
        <w:rPr>
          <w:sz w:val="20"/>
          <w:szCs w:val="20"/>
          <w:color w:val="auto"/>
        </w:rPr>
      </w:pPr>
      <w:r>
        <w:rPr>
          <w:rFonts w:ascii="Courier New" w:cs="Courier New" w:eastAsia="Courier New" w:hAnsi="Courier New"/>
          <w:sz w:val="16"/>
          <w:szCs w:val="16"/>
          <w:color w:val="auto"/>
        </w:rPr>
        <w:t>In the event that, at any time following the Stock Acquisition Date, (i) the Company is acquired in a merger or other business combination transaction in which the Company is not the surviving corporation, (ii) the Company is the surviving corporation in a merger with any person and the Corn Products Common Stock is changed into or exchanged for stock or other securities of any other person or cash or any other property or</w:t>
      </w:r>
    </w:p>
    <w:p>
      <w:pPr>
        <w:spacing w:after="0" w:line="1" w:lineRule="exact"/>
        <w:rPr>
          <w:sz w:val="20"/>
          <w:szCs w:val="20"/>
          <w:color w:val="auto"/>
        </w:rPr>
      </w:pPr>
    </w:p>
    <w:p>
      <w:pPr>
        <w:ind w:right="3359" w:firstLine="8"/>
        <w:spacing w:after="0" w:line="237" w:lineRule="auto"/>
        <w:tabs>
          <w:tab w:leader="none" w:pos="6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or more of the Company's assets or earning power is sold or transferred, each holder of a Right (except Rights that previously have been voided as set forth above) shall thereafter have the right to receive, upon exercise, common stock of the acquiring company having a value equal to two times the exercise price of the Right. The events described in this paragraph and in the second preceding paragraph are referred to as the "Triggering Events."</w:t>
      </w:r>
    </w:p>
    <w:p>
      <w:pPr>
        <w:spacing w:after="0" w:line="212"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Purchase Price payable, and the fraction of a share of Series A Preferred Stock or other securities or property issuable, upon exercise of the Rights are subject to adjustment from time to time to prevent dilution (i) in the event of a stock dividend on, or a subdivision, combination or reclassification of, the Series A Preferred Stock, (ii) if holders of the Series A Preferred Stock are granted certain rights or warrants to subscribe for Series A Preferred Stock or convertible securities at less than the current market price of the Series A Preferred Stock, or (iii) upon the distribution to holders of the Series A Preferred Stock of evidences of indebtedness or assets (excluding regular quarterly cash dividends) or of subscription rights or warrants (other than those referred to above).</w:t>
      </w:r>
    </w:p>
    <w:p>
      <w:pPr>
        <w:spacing w:after="0" w:line="389" w:lineRule="exact"/>
        <w:rPr>
          <w:sz w:val="20"/>
          <w:szCs w:val="20"/>
          <w:color w:val="auto"/>
        </w:rPr>
      </w:pPr>
    </w:p>
    <w:p>
      <w:pPr>
        <w:ind w:right="3359" w:firstLine="1159"/>
        <w:spacing w:after="0" w:line="279" w:lineRule="auto"/>
        <w:rPr>
          <w:sz w:val="20"/>
          <w:szCs w:val="20"/>
          <w:color w:val="auto"/>
        </w:rPr>
      </w:pPr>
      <w:r>
        <w:rPr>
          <w:rFonts w:ascii="Courier New" w:cs="Courier New" w:eastAsia="Courier New" w:hAnsi="Courier New"/>
          <w:sz w:val="16"/>
          <w:szCs w:val="16"/>
          <w:color w:val="auto"/>
        </w:rPr>
        <w:t>With certain exceptions, no adjustment in the Purchase Price will be required until cumulative adjustments amount to at least 1% of the Purchase Price. In addition, to the extent</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925" w:right="1440" w:bottom="1440" w:gutter="0" w:footer="0" w:header="0"/>
        </w:sectPr>
      </w:pPr>
    </w:p>
    <w:bookmarkStart w:id="86" w:name="page87"/>
    <w:bookmarkEnd w:id="86"/>
    <w:p>
      <w:pPr>
        <w:ind w:right="3359"/>
        <w:spacing w:after="0" w:line="237" w:lineRule="auto"/>
        <w:rPr>
          <w:sz w:val="20"/>
          <w:szCs w:val="20"/>
          <w:color w:val="auto"/>
        </w:rPr>
      </w:pPr>
      <w:r>
        <w:rPr>
          <w:rFonts w:ascii="Courier New" w:cs="Courier New" w:eastAsia="Courier New" w:hAnsi="Courier New"/>
          <w:sz w:val="18"/>
          <w:szCs w:val="18"/>
          <w:color w:val="auto"/>
        </w:rPr>
        <w:t>that the Company does not have sufficient shares of Corn Products Common Stock issuable upon exercise of the Rights following the occurrence of a Triggering Event, the Company may, under certain circumstances, reduce the Purchase Price. No fractional shares of Series A Preferred Stock (other than fractions which are integral multiples of one one-hundredth) will be issued and, in lieu thereof, an adjustment in cash will be made based on the market price of the Series A Preferred Stock or the Corn Products Common Stock on the last trading date prior to the date of exercise.</w:t>
      </w:r>
    </w:p>
    <w:p>
      <w:pPr>
        <w:spacing w:after="0" w:line="215"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At any time until the Stock Acquisition Date, the Company may redeem the Rights in whole, but not in part, at a price of $0.01 per Right (payable in cash, Corn Products Common Stock or other consideration deemed appropriate by the Board of Directors). Immediately upon the action of the Board of Directors ordering redemption of the Rights, the Rights will terminate and thereafter the only right of the holders of Rights will be to receive the $0.01 redemption price. In addition, at any time after the Stock Acquisition Date, the Company's Board of Directors may elect to exchange each Right (other than Rights that have become null and void as described above), in whole or in part, for one share of Corn Products Common Stock. Both the redemption price and the exchange rate are subject to adjustment.</w:t>
      </w:r>
    </w:p>
    <w:p>
      <w:pPr>
        <w:spacing w:after="0" w:line="38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Corn Products Common Stock (or other consideration) or for common stock of an acquiring company as set forth above.</w:t>
      </w:r>
    </w:p>
    <w:p>
      <w:pPr>
        <w:spacing w:after="0" w:line="214"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Other than those provisions relating to the principal economic terms of the Rights (except with respect to increasing the Purchase Price under certain circumstances described in the Rights Agreement), any of the provisions of the Rights Agreement may be amended by the Corn Products Board prior to the Stock Acquisition Date. After the Stock Acquisition Date, the provisions of the Rights Agreement may be amended by the Corn Products Board in order to cure any ambiguity, to correct any defects or inconsistencies, to make changes which do not adversely affect the interests of holders of Rights (excluding the interests of any Acquiring Person), or to shorten or lengthen any time period under the Rights Agreement; provided, however, that no amendment to adjust the time period governing redemption shall be made at such time when the Rights are not redeemable.</w:t>
      </w:r>
    </w:p>
    <w:p>
      <w:pPr>
        <w:spacing w:after="0" w:line="195" w:lineRule="exact"/>
        <w:rPr>
          <w:sz w:val="20"/>
          <w:szCs w:val="20"/>
          <w:color w:val="auto"/>
        </w:rPr>
      </w:pPr>
    </w:p>
    <w:p>
      <w:pPr>
        <w:ind w:right="3479" w:firstLine="1159"/>
        <w:spacing w:after="0" w:line="236" w:lineRule="auto"/>
        <w:rPr>
          <w:sz w:val="20"/>
          <w:szCs w:val="20"/>
          <w:color w:val="auto"/>
        </w:rPr>
      </w:pPr>
      <w:r>
        <w:rPr>
          <w:rFonts w:ascii="Courier New" w:cs="Courier New" w:eastAsia="Courier New" w:hAnsi="Courier New"/>
          <w:sz w:val="18"/>
          <w:szCs w:val="18"/>
          <w:color w:val="auto"/>
        </w:rPr>
        <w:t>As long as the Rights are attached to the Corn Products Common Stock, the Company will issue one Right for each share of Corn Products Common Stock issued prior to the</w:t>
      </w:r>
    </w:p>
    <w:p>
      <w:pPr>
        <w:spacing w:after="0" w:line="6"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Rights Separation Date so that all such shares will have attached Rights. One million shares of Series A Preferred Stock will initially be reserved for issuance upon exercise of the Rights.</w:t>
      </w:r>
    </w:p>
    <w:p>
      <w:pPr>
        <w:spacing w:after="0" w:line="178" w:lineRule="exact"/>
        <w:rPr>
          <w:sz w:val="20"/>
          <w:szCs w:val="20"/>
          <w:color w:val="auto"/>
        </w:rPr>
      </w:pPr>
    </w:p>
    <w:p>
      <w:pPr>
        <w:ind w:right="3479" w:firstLine="1159"/>
        <w:spacing w:after="0" w:line="236" w:lineRule="auto"/>
        <w:rPr>
          <w:sz w:val="20"/>
          <w:szCs w:val="20"/>
          <w:color w:val="auto"/>
        </w:rPr>
      </w:pPr>
      <w:r>
        <w:rPr>
          <w:rFonts w:ascii="Courier New" w:cs="Courier New" w:eastAsia="Courier New" w:hAnsi="Courier New"/>
          <w:sz w:val="18"/>
          <w:szCs w:val="18"/>
          <w:color w:val="auto"/>
        </w:rPr>
        <w:t>The Rights have certain anti-takeover effects. See "ANTI-TAKEOVER EFFECTS OF CERTAIN PROVISIONS OF THE CHARTER, THE BY-LAWS, THE RIGHTS PLAN AND DELAWARE LAW" below.</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925" w:right="1440" w:bottom="1440" w:gutter="0" w:footer="0" w:header="0"/>
        </w:sectPr>
      </w:pPr>
    </w:p>
    <w:bookmarkStart w:id="87" w:name="page88"/>
    <w:bookmarkEnd w:id="87"/>
    <w:p>
      <w:pPr>
        <w:ind w:right="3579" w:firstLine="1159"/>
        <w:spacing w:after="0" w:line="275" w:lineRule="auto"/>
        <w:rPr>
          <w:sz w:val="20"/>
          <w:szCs w:val="20"/>
          <w:color w:val="auto"/>
        </w:rPr>
      </w:pPr>
      <w:r>
        <w:rPr>
          <w:rFonts w:ascii="Courier New" w:cs="Courier New" w:eastAsia="Courier New" w:hAnsi="Courier New"/>
          <w:sz w:val="16"/>
          <w:szCs w:val="16"/>
          <w:color w:val="auto"/>
        </w:rPr>
        <w:t>The foregoing summary of certain terms of the Rights is qualified in its entirety by reference to the Rights Agreement, which is filed as an exhibit to the Registration Statement and is incorporated herein by reference.</w:t>
      </w:r>
    </w:p>
    <w:p>
      <w:pPr>
        <w:spacing w:after="0" w:line="37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ANTI-TAKEOVER EFFECTS OF CERTAIN PROVISIONS OF THE CHARTER, THE</w:t>
      </w:r>
    </w:p>
    <w:p>
      <w:pPr>
        <w:jc w:val="center"/>
        <w:ind w:right="3139"/>
        <w:spacing w:after="0" w:line="238" w:lineRule="auto"/>
        <w:rPr>
          <w:sz w:val="20"/>
          <w:szCs w:val="20"/>
          <w:color w:val="auto"/>
        </w:rPr>
      </w:pPr>
      <w:r>
        <w:rPr>
          <w:rFonts w:ascii="Courier New" w:cs="Courier New" w:eastAsia="Courier New" w:hAnsi="Courier New"/>
          <w:sz w:val="18"/>
          <w:szCs w:val="18"/>
          <w:color w:val="auto"/>
        </w:rPr>
        <w:t>BY-LAWS, THE RIGHTS PLAN AND DELAWARE LAW</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Corn Products Charter, the Corn Products By-Laws, the Rights Plan and the DGCL contain certain provisions that could make more difficult the acquisition of control of the Company by means of a tender offer, open market purchases, a proxy contest or otherwise. Set forth below is a description of such provisions in the Corn Products Charter, the Corn Products By-Laws, the Rights Plan and the DGCL. These provisions are based in large part upon the provisions of CPC's Certificate of Incorporation and By-Laws. The following description is intended as a summary only and is qualified in its entirety by reference to the Corn Products Charter, the Corn Products By-Laws and the Rights Agreement, the forms of which are included as exhibits to the Registration Statement of which this Information Statement forms a part, and to the DGCL.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Classified Board of Directors; Removal of Directors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Corn Products Charter provides that the number of directors shall be not less than seven nor more than seventeen, with the exact number of directors to be determined from time to time by a majority of the entire Corn Products Board. The directors shall be divided into three classes, as nearly equal in number as is possible, serving staggered three-year terms so that directors' initial terms will expire at the annual meeting of the Company's stockholders held in 1998, 1999 and 2000, respectively. Starting with the 1998 annual meeting of the Company's stockholders, one class of directors will be elected each year for a three-year term. See "MANAGEMENT -- Directors of the Company" at page ___.</w:t>
      </w:r>
    </w:p>
    <w:p>
      <w:pPr>
        <w:spacing w:after="0" w:line="20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The Company believes that a classified Board of Directors will help to assure the continuity and stability of the Corn Products Board and the Company's business strategies and policies, since a majority of the directors at any given time will have had prior experience as directors of the Company. The Company believes that this in turn will permit the Board to represent more effectively the interests of stockholders.</w:t>
      </w:r>
    </w:p>
    <w:p>
      <w:pPr>
        <w:spacing w:after="0" w:line="188" w:lineRule="exact"/>
        <w:rPr>
          <w:sz w:val="20"/>
          <w:szCs w:val="20"/>
          <w:color w:val="auto"/>
        </w:rPr>
      </w:pPr>
    </w:p>
    <w:p>
      <w:pPr>
        <w:ind w:right="3259" w:firstLine="1159"/>
        <w:spacing w:after="0" w:line="270" w:lineRule="auto"/>
        <w:rPr>
          <w:sz w:val="20"/>
          <w:szCs w:val="20"/>
          <w:color w:val="auto"/>
        </w:rPr>
      </w:pPr>
      <w:r>
        <w:rPr>
          <w:rFonts w:ascii="Courier New" w:cs="Courier New" w:eastAsia="Courier New" w:hAnsi="Courier New"/>
          <w:sz w:val="16"/>
          <w:szCs w:val="16"/>
          <w:color w:val="auto"/>
        </w:rPr>
        <w:t>With a classified Board of Directors, at least two annual meetings of stockholders, instead of one, will generally be required to effect a change in a majority of the members of the Board of Directors. As a result, the classification of the Board of Directors of the Company may discourage proxy contests for the election of directors, unsolicited tender offers or purchases of a substantial block of the Corn Products Common Stock because it could prevent an acquiror from obtaining control of the Corn Products Board in a relatively short period of time. In addition, pursuant to the DGCL and the Corn Products Charter, a director may be removed only for cause and only by the affirmative vote of holders of at least a majority of the outstanding shares of Corn Products Common Stock entitled to vote thereon. As a result, a classified Board of Directors delays stockholders who do not agree with the policies of the Board of Directors from</w:t>
      </w:r>
    </w:p>
    <w:p>
      <w:pPr>
        <w:spacing w:after="0" w:line="200" w:lineRule="exact"/>
        <w:rPr>
          <w:sz w:val="20"/>
          <w:szCs w:val="20"/>
          <w:color w:val="auto"/>
        </w:rPr>
      </w:pPr>
    </w:p>
    <w:p>
      <w:pPr>
        <w:spacing w:after="0" w:line="38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925" w:right="1440" w:bottom="1440" w:gutter="0" w:footer="0" w:header="0"/>
        </w:sectPr>
      </w:pPr>
    </w:p>
    <w:bookmarkStart w:id="88" w:name="page89"/>
    <w:bookmarkEnd w:id="88"/>
    <w:p>
      <w:pPr>
        <w:ind w:right="3359"/>
        <w:spacing w:after="0" w:line="237" w:lineRule="auto"/>
        <w:rPr>
          <w:sz w:val="20"/>
          <w:szCs w:val="20"/>
          <w:color w:val="auto"/>
        </w:rPr>
      </w:pPr>
      <w:r>
        <w:rPr>
          <w:rFonts w:ascii="Courier New" w:cs="Courier New" w:eastAsia="Courier New" w:hAnsi="Courier New"/>
          <w:sz w:val="18"/>
          <w:szCs w:val="18"/>
          <w:color w:val="auto"/>
        </w:rPr>
        <w:t>replacing directors, unless they can demonstrate that the directors should be removed for cause and obtain the requisite vote. Such a delay may help ensure that the Corn Products Board, if confronted with a proxy contest or an unsolicited proposal for an extraordinary corporate transaction, will have sufficient time to review the proposal and appropriate alternatives to the proposal and to act in what it believes is the best interest of the Company's stockholders.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Filling Vacancies on the Board</w:t>
      </w:r>
    </w:p>
    <w:p>
      <w:pPr>
        <w:spacing w:after="0" w:line="207" w:lineRule="exact"/>
        <w:rPr>
          <w:sz w:val="20"/>
          <w:szCs w:val="20"/>
          <w:color w:val="auto"/>
        </w:rPr>
      </w:pPr>
    </w:p>
    <w:p>
      <w:pPr>
        <w:ind w:right="3479" w:firstLine="1159"/>
        <w:spacing w:after="0" w:line="238" w:lineRule="auto"/>
        <w:rPr>
          <w:sz w:val="20"/>
          <w:szCs w:val="20"/>
          <w:color w:val="auto"/>
        </w:rPr>
      </w:pPr>
      <w:r>
        <w:rPr>
          <w:rFonts w:ascii="Courier New" w:cs="Courier New" w:eastAsia="Courier New" w:hAnsi="Courier New"/>
          <w:sz w:val="18"/>
          <w:szCs w:val="18"/>
          <w:color w:val="auto"/>
        </w:rPr>
        <w:t>The Corn Products Charter provides that, subject to the rights of holders of any shares of Preferred Stock, any vacancy in the Board of Directors that results from an increase in the number of directors may be filled by a majority of the directors then in office, provided that a quorum is present, and any other vacancy may be filled by a majority of the directors then in office, even if less than a quorum, or by the sole remaining director. Accordingly, these provisions could temporarily prevent any stockholder from obtaining majority representation on the Board of Directors by enlarging the Board of Directors and filling the new directorships with its own nominees.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Written Consents and Special Meetings</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Corn Products Charter provides that no action required to be taken or which may be taken at any annual or special meeting of stockholders may be taken without a meeting, except by unanimous written consent of all of the stockholders of the Company entitled to vote thereon. The Corn Products By-Laws provide that special meetings of stockholders may be called only by the Chairman of the Board or the Board of Directors. Stockholders are not permitted to call a special meeting or to require that the Board of Directors call a special meeting of stockholders. Moreover, the business permitted to be conducted at any special meeting of stockholders is limited to the purpose or purposes specified in the written notice of such meeting.</w:t>
      </w:r>
    </w:p>
    <w:p>
      <w:pPr>
        <w:spacing w:after="0" w:line="391"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provisions of the Corn Products Charter governing action by written consent and the provisions of the Corn Products By-Laws governing the calling of and matters considered at special meetings may have the effect of delaying consideration of a stockholder proposal until the next annual meeting. These provisions would also prevent the holders of a majority of the voting power of the outstanding shares of stock entitled to vote generally in the election of directors from using the written consent procedure to take stockholder action and from taking action by consent without giving all the stockholders entitled to vote on a proposed action the opportunity to participate in determining such proposed action.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 Notice Provisions for Stockholder Nominations and Proposals</w:t>
      </w:r>
    </w:p>
    <w:p>
      <w:pPr>
        <w:spacing w:after="0" w:line="224"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The Corn Products By-Laws establish an advance notice provision with regard to the nomination, other than by or at the direction of the Board of Directors, of candidates for election as directors, or the bringing before any annual meeting of any stockholder proposal (the "Nomination and Business Proposal Provision").</w:t>
      </w: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925" w:right="1440" w:bottom="1440" w:gutter="0" w:footer="0" w:header="0"/>
        </w:sectPr>
      </w:pPr>
    </w:p>
    <w:bookmarkStart w:id="89" w:name="page90"/>
    <w:bookmarkEnd w:id="89"/>
    <w:p>
      <w:pPr>
        <w:ind w:right="3359" w:firstLine="1159"/>
        <w:spacing w:after="0" w:line="269" w:lineRule="auto"/>
        <w:rPr>
          <w:sz w:val="20"/>
          <w:szCs w:val="20"/>
          <w:color w:val="auto"/>
        </w:rPr>
      </w:pPr>
      <w:r>
        <w:rPr>
          <w:rFonts w:ascii="Courier New" w:cs="Courier New" w:eastAsia="Courier New" w:hAnsi="Courier New"/>
          <w:sz w:val="16"/>
          <w:szCs w:val="16"/>
          <w:color w:val="auto"/>
        </w:rPr>
        <w:t>The Nomination and Business Proposal Provision provides that, subject to any rights of holders of any Preferred Stock, business other than that proposed by the Board of Directors may be transacted and candidates for director other than those selected by the Board of Directors may be nominated at the annual meeting only if the Secretary of the Company has received a written notice identifying such business or candidates and providing specified additional information not less than sixty nor more than ninety days before the first Tuesday in April (or, if the Board of Directors has set a different date for the annual meeting, not less than sixty nor more than ninety days before such other date or, if such other date has not been publicly disclosed at least seventy-five days in advance, then not less than fifteen days after such public disclosure). In addition, not more than ten days after receipt by the sponsoring stockholder of the Secretary's written request, the sponsoring stockholder must provide the Secretary with such additional information as the Secretary may reasonably require.</w:t>
      </w:r>
    </w:p>
    <w:p>
      <w:pPr>
        <w:spacing w:after="0" w:line="200" w:lineRule="exact"/>
        <w:rPr>
          <w:sz w:val="20"/>
          <w:szCs w:val="20"/>
          <w:color w:val="auto"/>
        </w:rPr>
      </w:pPr>
    </w:p>
    <w:p>
      <w:pPr>
        <w:spacing w:after="0" w:line="399"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By requiring advance notice of nominations by stockholders, the Nominations and Business Proposal Provision will afford the Board of Directors a meaningful opportunity to consider the qualifications of the proposed nominees and, to the extent deemed necessary or desirable by the Board of Directors, to inform the stockholders about such qualifications. By requiring advance notice of proposed business, the Nominations and Business Proposal Provision will provide the Board of Directors with a meaningful opportunity to inform stockholders, prior to such meeting, of any business proposed to be conducted at such meeting, together with any recommendation or statement of the Board of Directors' position as to action to be taken with respect to such business, so as to enable stockholders better to determine whether they desire to attend such a meeting or to grant a proxy to the Board of Directors as to the disposition of any such business. Although the Corn Products By-Laws do not give the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proposal without regard to whether consideration of such nominees or proposals might be harmful or beneficial to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Amendment</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Corn Products Charter provides that the approval of holders of at least two-thirds of the voting power entitled to vote generally in the election of directors, voting together as a single class, is required to alter, amend or repeal the provisions of the Corn Products Charter classifying the Corn Products Board; establishing the minimum and maximum number of members of the Corn Products Board; limiting the ability of stockholders to act by written consent; authorizing the Corn Products Board to adopt a stockholder rights plan; and authorizing the Corn Products Board to consider the interests of creditors, customers, employees and other constituencies of the Corporation and its subsidiaries and the effect upon communities in which the Corporation and its subsidiaries do business, in evaluating proposed corporate transactions. In addition, the Corn Products Charter provides that the approval of the Board of Directors or the affirmative vote of the holders of 80% of the voting power entitled to vote generally in the</w:t>
      </w:r>
    </w:p>
    <w:p>
      <w:pPr>
        <w:spacing w:after="0" w:line="200" w:lineRule="exact"/>
        <w:rPr>
          <w:sz w:val="20"/>
          <w:szCs w:val="20"/>
          <w:color w:val="auto"/>
        </w:rPr>
      </w:pPr>
    </w:p>
    <w:p>
      <w:pPr>
        <w:spacing w:after="0" w:line="39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925" w:right="1440" w:bottom="1440" w:gutter="0" w:footer="0" w:header="0"/>
        </w:sectPr>
      </w:pPr>
    </w:p>
    <w:bookmarkStart w:id="90" w:name="page91"/>
    <w:bookmarkEnd w:id="90"/>
    <w:p>
      <w:pPr>
        <w:ind w:right="3579"/>
        <w:spacing w:after="0" w:line="236" w:lineRule="auto"/>
        <w:rPr>
          <w:sz w:val="20"/>
          <w:szCs w:val="20"/>
          <w:color w:val="auto"/>
        </w:rPr>
      </w:pPr>
      <w:r>
        <w:rPr>
          <w:rFonts w:ascii="Courier New" w:cs="Courier New" w:eastAsia="Courier New" w:hAnsi="Courier New"/>
          <w:sz w:val="18"/>
          <w:szCs w:val="18"/>
          <w:color w:val="auto"/>
        </w:rPr>
        <w:t>election of directors, voting together as a single class, is required to alter, amend or repeal any of the provisions of the Corn Products By-Laws.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3479" w:firstLine="1159"/>
        <w:spacing w:after="0" w:line="271" w:lineRule="auto"/>
        <w:rPr>
          <w:sz w:val="20"/>
          <w:szCs w:val="20"/>
          <w:color w:val="auto"/>
        </w:rPr>
      </w:pPr>
      <w:r>
        <w:rPr>
          <w:rFonts w:ascii="Courier New" w:cs="Courier New" w:eastAsia="Courier New" w:hAnsi="Courier New"/>
          <w:sz w:val="16"/>
          <w:szCs w:val="16"/>
          <w:color w:val="auto"/>
        </w:rPr>
        <w:t>The Corn Products Charter authorizes the Board of Directors of the Company to establish series of Preferred Stock and to determine, with respect to any series of Preferred Stock, the terms and rights of such series, including (i) the voting powers, if any, (ii) preferences and relative, participating, optional and other special rights, and (iii) the qualifications, limitations and restrictions thereof.</w:t>
      </w:r>
    </w:p>
    <w:p>
      <w:pPr>
        <w:spacing w:after="0" w:line="188" w:lineRule="exact"/>
        <w:rPr>
          <w:sz w:val="20"/>
          <w:szCs w:val="20"/>
          <w:color w:val="auto"/>
        </w:rPr>
      </w:pPr>
    </w:p>
    <w:p>
      <w:pPr>
        <w:ind w:right="2839" w:firstLine="1159"/>
        <w:spacing w:after="0" w:line="268" w:lineRule="auto"/>
        <w:rPr>
          <w:sz w:val="20"/>
          <w:szCs w:val="20"/>
          <w:color w:val="auto"/>
        </w:rPr>
      </w:pPr>
      <w:r>
        <w:rPr>
          <w:rFonts w:ascii="Courier New" w:cs="Courier New" w:eastAsia="Courier New" w:hAnsi="Courier New"/>
          <w:sz w:val="16"/>
          <w:szCs w:val="16"/>
          <w:color w:val="auto"/>
        </w:rPr>
        <w:t>The Company believes that the availability of the Preferred Stock will provide increased flexibility in structuring possible future financings and acquisitions and in meeting other corporate needs that might arise. Having such authorized shares available</w:t>
      </w:r>
    </w:p>
    <w:p>
      <w:pPr>
        <w:spacing w:after="0" w:line="1"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for issuance will allow the Company to issue shares of Preferred Stock without the expense and delay of a special stockholders' meeting. However, under the Tax Indemnification Agreement, the Company generally cannot issue Preferred Stock (other than pursuant to the Rights Plan) during the two-year period following the Effective Date. The authorized shares of Preferred Stock, as well as shares of Common Stock, will be available for issuance without further action by the stockholders, unless such action is required by applicable law or the rules of any stock exchange on which the Company's securities may be listed. Although the Board of Directors has no intention at the present time of doing so, it would have the power (subject to applicable law) to issue a series of Preferred Stock that could, depending on the terms of such series, impede the completion of a merger, tender offer or other takeover attempt. For instance, subject to applicable law, such series of Preferred Stock might impede a business combination by including class voting rights that would enable the holder to block such a transaction. The Board of Directors will make any determination to issue such shares based on its judgment as to the best interests of the Company and its stockholders. The Board of Directors, in so acting, could issue Preferred Stock having terms which could discourage an acquisition attempt or other transaction that some, or a majority, of the stockholders might believe to be in their best interest or in which stockholders might receive a premium for their stock over the then market price of such stock. See "DESCRIPTION OF CAPITAL STOCK -- Rights Plan" at page __.</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Considerations</w:t>
      </w:r>
    </w:p>
    <w:p>
      <w:pPr>
        <w:spacing w:after="0" w:line="207"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Article Twelfth of the Corn Products Charter generally provides that, in determining whether to take or refrain from taking corporate action on any matter, including</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proposing any matter to the stockholders of the Company, the Corn Products Board may take into account the interests of creditors, customers, employees and other constituencies of the Company and its subsidiaries and the effect upon communities in which the Company and its subsidiaries do business.</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925"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Certain Effects of the Rights Plan</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Rights Plan is designed to protect stockholders of the Company in the event of unsolicited offers to acquire the Company and other coercive takeover tactics which, in the opinion of the Board of Directors, could impair its ability to represent stockholder interests. The provisions of the Rights Agreement may render an unsolicited takeover of the Company more difficult or less likely to occur or might prevent such a takeover, even though such takeover may offer the Company's stockholders the opportunity to sell their stock at a price above the then prevailing market rate and may be favored by a majority of the Company's stockholders. See "DESCRIPTION OF CAPITAL STOCK -- Rights Plan" at page ___. The Corn Products Charter specifically authorizes the Corn Products Board to adopt a stockholder rights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Business Combination Statute</w:t>
      </w:r>
    </w:p>
    <w:p>
      <w:pPr>
        <w:spacing w:after="0" w:line="207"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The terms of Section 203 of the DGCL apply to the Company. With certain exceptions, Section 203 generally prohibits an "interested stockholder" from engaging in a broad range of "business combination" transactions, including mergers, consolidations and sales of 10% or more of a corporation's assets, with a Delaware corporation for three years following the date on which such person became an interested stockholder unless</w:t>
      </w:r>
    </w:p>
    <w:p>
      <w:pPr>
        <w:spacing w:after="0" w:line="1" w:lineRule="exact"/>
        <w:rPr>
          <w:sz w:val="20"/>
          <w:szCs w:val="20"/>
          <w:color w:val="auto"/>
        </w:rPr>
      </w:pPr>
    </w:p>
    <w:p>
      <w:pPr>
        <w:ind w:right="3359" w:firstLine="8"/>
        <w:spacing w:after="0" w:line="269"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that results in the person's becoming an interested stockholder or the business combination is approved by the board of directors of the corporation before the person becomes an interested stockholder, (ii) upon consummation of the transaction which results in the stockholder becoming an interested stockholder, the interested stockholder owns 85% or more of the voting stock of the corporation outstanding at the time the transaction commenced, excluding shares owned by persons who are directors and also officers and shares owned by certain employee stock plans, or (iii) on or after the date the person becomes an interested stockholder, the business combination is approved by the corporation's board of directors and by holders of at least two-thirds of the corporation's outstanding voting stock, excluding shares owned by the interested stockholder, at a meeting of stockholders. Under Section 203, an "interested stockholder" is generally defined as any person, other than the corporation and any direct or indirect majority-owned subsidiary, that is (a) the owner of 15% or more of the outstanding voting stock of the corporation or (b)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Section 203 does not apply to a corporation that so provides in an amendment to its certificate of incorporation or by-laws passed by a majority of its outstanding voting shares, but such stockholder action does not become effective for 12 months following its adoption and would not apply to persons who were already interested stockholders at the time of the amendment. The Corn Products Charter and Corn Products By-Laws do not exclude the Company from the restrictions imposed under Section 203.</w:t>
      </w:r>
    </w:p>
    <w:p>
      <w:pPr>
        <w:spacing w:after="0" w:line="200" w:lineRule="exact"/>
        <w:rPr>
          <w:sz w:val="20"/>
          <w:szCs w:val="20"/>
          <w:color w:val="auto"/>
        </w:rPr>
      </w:pPr>
    </w:p>
    <w:p>
      <w:pPr>
        <w:spacing w:after="0" w:line="391"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the Company to negotiate in advance with the Company's Board of Directors, because</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919" w:right="1440" w:bottom="1440" w:gutter="0" w:footer="0" w:header="0"/>
        </w:sectPr>
      </w:pPr>
    </w:p>
    <w:bookmarkStart w:id="92" w:name="page93"/>
    <w:bookmarkEnd w:id="92"/>
    <w:p>
      <w:pPr>
        <w:ind w:right="3479"/>
        <w:spacing w:after="0" w:line="237" w:lineRule="auto"/>
        <w:rPr>
          <w:sz w:val="20"/>
          <w:szCs w:val="20"/>
          <w:color w:val="auto"/>
        </w:rPr>
      </w:pPr>
      <w:r>
        <w:rPr>
          <w:rFonts w:ascii="Courier New" w:cs="Courier New" w:eastAsia="Courier New" w:hAnsi="Courier New"/>
          <w:sz w:val="18"/>
          <w:szCs w:val="18"/>
          <w:color w:val="auto"/>
        </w:rPr>
        <w:t>the stockholder approval requirement would be avoided if the Board of Directors approves either the business combination or the transaction which results in the stockholder becoming an interested stockholder. Such provisions also may have the effect of preventing changes in the Board of Directors. It is further possible that such provisions could make it more difficult to accomplish transactions which stockholders may otherwise deem to be in their best interests.</w:t>
      </w: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LIABILITY AND INDEMNIFICATION OF DIRECTORS AND OFFICERS</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As permitted by the DGCL, the Corn Products Charter and Corn Products By-Laws contain provisions entitling directors and officers of the Company to indemnification against certain losses, damages and expenses. Among other things, the Corn Products Charter provides that a director of the Company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 of an improper dividend, or for an improper repurchase or redemption of the stock of the corporation, in violation of Section 174 of the DGCL, or (iv) for any transaction from which the director derived an improper personal benefit. The Corn Products By-Laws also set forth certain rights of the directors and officers of the Company to indemnification. These provisions are intended to provide directors and officers of the Company with protection against monetary damages from certain actions taken in their capacity as officers and directors of the Company, including providing directors with protection from liability from suits alleging breach of the duty of care. These provisions do not eliminate such duty.</w:t>
      </w:r>
    </w:p>
    <w:p>
      <w:pPr>
        <w:spacing w:after="0" w:line="200" w:lineRule="exact"/>
        <w:rPr>
          <w:sz w:val="20"/>
          <w:szCs w:val="20"/>
          <w:color w:val="auto"/>
        </w:rPr>
      </w:pPr>
    </w:p>
    <w:p>
      <w:pPr>
        <w:spacing w:after="0" w:line="396" w:lineRule="exact"/>
        <w:rPr>
          <w:sz w:val="20"/>
          <w:szCs w:val="20"/>
          <w:color w:val="auto"/>
        </w:rPr>
      </w:pPr>
    </w:p>
    <w:p>
      <w:pPr>
        <w:ind w:right="2939" w:firstLine="1159"/>
        <w:spacing w:after="0" w:line="268" w:lineRule="auto"/>
        <w:rPr>
          <w:sz w:val="20"/>
          <w:szCs w:val="20"/>
          <w:color w:val="auto"/>
        </w:rPr>
      </w:pPr>
      <w:r>
        <w:rPr>
          <w:rFonts w:ascii="Courier New" w:cs="Courier New" w:eastAsia="Courier New" w:hAnsi="Courier New"/>
          <w:sz w:val="16"/>
          <w:szCs w:val="16"/>
          <w:color w:val="auto"/>
        </w:rPr>
        <w:t>The indemnification and exculpation rights conferred by the Corn Products Charter and Corn Products By-Laws are not exclusive of any other right to which a person seeking indemnification may otherwise be entitled. The Company intends to provide liability insurance for the directors and officers for certain losses arising from claims or charges made against them while acting in their capacities as directors or officers and will enter into indemnification agreements with each of its directors and</w:t>
      </w:r>
    </w:p>
    <w:p>
      <w:pPr>
        <w:spacing w:after="0" w:line="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officers to provide the maximum indemnity protection permitted by Delaware law and the Corn Products By-Laws and to establish procedures by which their right to protection can be realized.</w:t>
      </w: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INDEPENDENT ACCOUNTANTS</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The Board of Directors of the Company has appointed KPMG Peat Marwick LLP ("KPMG") as the firm's independent accountants to audit the Company's financial statements for the 1997 fiscal year. KPMG has audited the financial statements that appear in this Information Statement and has served as CPC's auditors throughout the periods covered by the financial statements included in this Information Statement.</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925" w:right="1440" w:bottom="1440" w:gutter="0" w:footer="0" w:header="0"/>
        </w:sectPr>
      </w:pPr>
    </w:p>
    <w:bookmarkStart w:id="93" w:name="page94"/>
    <w:bookmarkEnd w:id="93"/>
    <w:p>
      <w:pPr>
        <w:ind w:left="274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Company's dividend policy will be set by the Board of Directors after the Distribution. The Company currently intends to pay modest quarterly cash dividends, although the declaration and payment of dividends is at the discretion of the Company's Board of Directors and will be subject to the Company's financial results and the availability of surplus funds to pay dividends. The DGCL prohibits the Company from paying dividends or otherwise distributing funds to its stockholders, except out of legally available funds. The declaration of dividends and the amount thereof will depend on a number of factors, including the Company's financial condition, capital requirements, funds from operations, future business prospects and such other factors as the Corn Products Board may deem relevant. No assurance can be given that the Company will pay any dividends. See "RISK FACTORS</w:t>
      </w:r>
    </w:p>
    <w:p>
      <w:pPr>
        <w:spacing w:after="0" w:line="185" w:lineRule="exact"/>
        <w:rPr>
          <w:sz w:val="20"/>
          <w:szCs w:val="20"/>
          <w:color w:val="auto"/>
        </w:rPr>
      </w:pPr>
    </w:p>
    <w:p>
      <w:pPr>
        <w:ind w:right="3159" w:firstLine="8"/>
        <w:spacing w:after="0" w:line="236" w:lineRule="auto"/>
        <w:tabs>
          <w:tab w:leader="none" w:pos="21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Payment of Dividends" at page ___ and "MANAGEMENT'S DISCUSSION AND ANALYSIS OF FINANCIAL CONDITION AND RESULTS OF OPERATIONS" beginning at page ___.</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919" w:right="1440" w:bottom="1440" w:gutter="0" w:footer="0" w:header="0"/>
        </w:sectPr>
      </w:pPr>
    </w:p>
    <w:bookmarkStart w:id="94" w:name="page95"/>
    <w:bookmarkEnd w:id="94"/>
    <w:p>
      <w:pPr>
        <w:ind w:left="2320"/>
        <w:spacing w:after="0"/>
        <w:rPr>
          <w:sz w:val="20"/>
          <w:szCs w:val="20"/>
          <w:color w:val="auto"/>
        </w:rPr>
      </w:pPr>
      <w:r>
        <w:rPr>
          <w:rFonts w:ascii="Courier New" w:cs="Courier New" w:eastAsia="Courier New" w:hAnsi="Courier New"/>
          <w:sz w:val="16"/>
          <w:szCs w:val="16"/>
          <w:color w:val="auto"/>
        </w:rPr>
        <w:t>TABLE OF DEFINED TERMS</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Defined Term</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Acquiring Person</w:t>
      </w:r>
    </w:p>
    <w:p>
      <w:pPr>
        <w:spacing w:after="0" w:line="238" w:lineRule="auto"/>
        <w:rPr>
          <w:sz w:val="20"/>
          <w:szCs w:val="20"/>
          <w:color w:val="auto"/>
        </w:rPr>
      </w:pPr>
      <w:r>
        <w:rPr>
          <w:rFonts w:ascii="Courier New" w:cs="Courier New" w:eastAsia="Courier New" w:hAnsi="Courier New"/>
          <w:sz w:val="18"/>
          <w:szCs w:val="18"/>
          <w:color w:val="auto"/>
        </w:rPr>
        <w:t>Active Business</w:t>
      </w:r>
    </w:p>
    <w:p>
      <w:pPr>
        <w:spacing w:after="0"/>
        <w:rPr>
          <w:sz w:val="20"/>
          <w:szCs w:val="20"/>
          <w:color w:val="auto"/>
        </w:rPr>
      </w:pPr>
      <w:r>
        <w:rPr>
          <w:rFonts w:ascii="Courier New" w:cs="Courier New" w:eastAsia="Courier New" w:hAnsi="Courier New"/>
          <w:sz w:val="18"/>
          <w:szCs w:val="18"/>
          <w:color w:val="auto"/>
        </w:rPr>
        <w:t>ADM</w:t>
      </w:r>
    </w:p>
    <w:p>
      <w:pPr>
        <w:spacing w:after="0" w:line="237" w:lineRule="auto"/>
        <w:rPr>
          <w:sz w:val="20"/>
          <w:szCs w:val="20"/>
          <w:color w:val="auto"/>
        </w:rPr>
      </w:pPr>
      <w:r>
        <w:rPr>
          <w:rFonts w:ascii="Courier New" w:cs="Courier New" w:eastAsia="Courier New" w:hAnsi="Courier New"/>
          <w:sz w:val="18"/>
          <w:szCs w:val="18"/>
          <w:color w:val="auto"/>
        </w:rPr>
        <w:t>Authority</w:t>
      </w:r>
    </w:p>
    <w:p>
      <w:pPr>
        <w:spacing w:after="0" w:line="238" w:lineRule="auto"/>
        <w:rPr>
          <w:sz w:val="20"/>
          <w:szCs w:val="20"/>
          <w:color w:val="auto"/>
        </w:rPr>
      </w:pPr>
      <w:r>
        <w:rPr>
          <w:rFonts w:ascii="Courier New" w:cs="Courier New" w:eastAsia="Courier New" w:hAnsi="Courier New"/>
          <w:sz w:val="18"/>
          <w:szCs w:val="18"/>
          <w:color w:val="auto"/>
        </w:rPr>
        <w:t>Code</w:t>
      </w:r>
    </w:p>
    <w:p>
      <w:pPr>
        <w:spacing w:after="0"/>
        <w:rPr>
          <w:sz w:val="20"/>
          <w:szCs w:val="20"/>
          <w:color w:val="auto"/>
        </w:rPr>
      </w:pPr>
      <w:r>
        <w:rPr>
          <w:rFonts w:ascii="Courier New" w:cs="Courier New" w:eastAsia="Courier New" w:hAnsi="Courier New"/>
          <w:sz w:val="18"/>
          <w:szCs w:val="18"/>
          <w:color w:val="auto"/>
        </w:rPr>
        <w:t>Company</w:t>
      </w:r>
    </w:p>
    <w:p>
      <w:pPr>
        <w:spacing w:after="0" w:line="237" w:lineRule="auto"/>
        <w:rPr>
          <w:sz w:val="20"/>
          <w:szCs w:val="20"/>
          <w:color w:val="auto"/>
        </w:rPr>
      </w:pPr>
      <w:r>
        <w:rPr>
          <w:rFonts w:ascii="Courier New" w:cs="Courier New" w:eastAsia="Courier New" w:hAnsi="Courier New"/>
          <w:sz w:val="18"/>
          <w:szCs w:val="18"/>
          <w:color w:val="auto"/>
        </w:rPr>
        <w:t>Corn Products</w:t>
      </w:r>
    </w:p>
    <w:p>
      <w:pPr>
        <w:spacing w:after="0"/>
        <w:rPr>
          <w:sz w:val="20"/>
          <w:szCs w:val="20"/>
          <w:color w:val="auto"/>
        </w:rPr>
      </w:pPr>
      <w:r>
        <w:rPr>
          <w:rFonts w:ascii="Courier New" w:cs="Courier New" w:eastAsia="Courier New" w:hAnsi="Courier New"/>
          <w:sz w:val="18"/>
          <w:szCs w:val="18"/>
          <w:color w:val="auto"/>
        </w:rPr>
        <w:t>Corn Products Board</w:t>
      </w:r>
    </w:p>
    <w:p>
      <w:pPr>
        <w:spacing w:after="0" w:line="237" w:lineRule="auto"/>
        <w:rPr>
          <w:sz w:val="20"/>
          <w:szCs w:val="20"/>
          <w:color w:val="auto"/>
        </w:rPr>
      </w:pPr>
      <w:r>
        <w:rPr>
          <w:rFonts w:ascii="Courier New" w:cs="Courier New" w:eastAsia="Courier New" w:hAnsi="Courier New"/>
          <w:sz w:val="18"/>
          <w:szCs w:val="18"/>
          <w:color w:val="auto"/>
        </w:rPr>
        <w:t>Corn Products By-Laws</w:t>
      </w:r>
    </w:p>
    <w:p>
      <w:pPr>
        <w:spacing w:after="0"/>
        <w:rPr>
          <w:sz w:val="20"/>
          <w:szCs w:val="20"/>
          <w:color w:val="auto"/>
        </w:rPr>
      </w:pPr>
      <w:r>
        <w:rPr>
          <w:rFonts w:ascii="Courier New" w:cs="Courier New" w:eastAsia="Courier New" w:hAnsi="Courier New"/>
          <w:sz w:val="18"/>
          <w:szCs w:val="18"/>
          <w:color w:val="auto"/>
        </w:rPr>
        <w:t>Corn Products Charter</w:t>
      </w:r>
    </w:p>
    <w:p>
      <w:pPr>
        <w:spacing w:after="0" w:line="237" w:lineRule="auto"/>
        <w:rPr>
          <w:sz w:val="20"/>
          <w:szCs w:val="20"/>
          <w:color w:val="auto"/>
        </w:rPr>
      </w:pPr>
      <w:r>
        <w:rPr>
          <w:rFonts w:ascii="Courier New" w:cs="Courier New" w:eastAsia="Courier New" w:hAnsi="Courier New"/>
          <w:sz w:val="18"/>
          <w:szCs w:val="18"/>
          <w:color w:val="auto"/>
        </w:rPr>
        <w:t>Corn Products Common Stock</w:t>
      </w:r>
    </w:p>
    <w:p>
      <w:pPr>
        <w:spacing w:after="0" w:line="238" w:lineRule="auto"/>
        <w:rPr>
          <w:sz w:val="20"/>
          <w:szCs w:val="20"/>
          <w:color w:val="auto"/>
        </w:rPr>
      </w:pPr>
      <w:r>
        <w:rPr>
          <w:rFonts w:ascii="Courier New" w:cs="Courier New" w:eastAsia="Courier New" w:hAnsi="Courier New"/>
          <w:sz w:val="18"/>
          <w:szCs w:val="18"/>
          <w:color w:val="auto"/>
        </w:rPr>
        <w:t>Corn Products Conversion</w:t>
      </w:r>
    </w:p>
    <w:p>
      <w:pPr>
        <w:ind w:left="220"/>
        <w:spacing w:after="0"/>
        <w:rPr>
          <w:sz w:val="20"/>
          <w:szCs w:val="20"/>
          <w:color w:val="auto"/>
        </w:rPr>
      </w:pPr>
      <w:r>
        <w:rPr>
          <w:rFonts w:ascii="Courier New" w:cs="Courier New" w:eastAsia="Courier New" w:hAnsi="Courier New"/>
          <w:sz w:val="18"/>
          <w:szCs w:val="18"/>
          <w:color w:val="auto"/>
        </w:rPr>
        <w:t>Factor</w:t>
      </w:r>
    </w:p>
    <w:p>
      <w:pPr>
        <w:spacing w:after="0" w:line="237" w:lineRule="auto"/>
        <w:rPr>
          <w:sz w:val="20"/>
          <w:szCs w:val="20"/>
          <w:color w:val="auto"/>
        </w:rPr>
      </w:pPr>
      <w:r>
        <w:rPr>
          <w:rFonts w:ascii="Courier New" w:cs="Courier New" w:eastAsia="Courier New" w:hAnsi="Courier New"/>
          <w:sz w:val="18"/>
          <w:szCs w:val="18"/>
          <w:color w:val="auto"/>
        </w:rPr>
        <w:t>Corn Products Employees</w:t>
      </w:r>
    </w:p>
    <w:p>
      <w:pPr>
        <w:spacing w:after="0"/>
        <w:rPr>
          <w:sz w:val="20"/>
          <w:szCs w:val="20"/>
          <w:color w:val="auto"/>
        </w:rPr>
      </w:pPr>
      <w:r>
        <w:rPr>
          <w:rFonts w:ascii="Courier New" w:cs="Courier New" w:eastAsia="Courier New" w:hAnsi="Courier New"/>
          <w:sz w:val="18"/>
          <w:szCs w:val="18"/>
          <w:color w:val="auto"/>
        </w:rPr>
        <w:t>Corn Products Refining</w:t>
      </w:r>
    </w:p>
    <w:p>
      <w:pPr>
        <w:spacing w:after="0" w:line="237" w:lineRule="auto"/>
        <w:rPr>
          <w:sz w:val="20"/>
          <w:szCs w:val="20"/>
          <w:color w:val="auto"/>
        </w:rPr>
      </w:pPr>
      <w:r>
        <w:rPr>
          <w:rFonts w:ascii="Courier New" w:cs="Courier New" w:eastAsia="Courier New" w:hAnsi="Courier New"/>
          <w:sz w:val="18"/>
          <w:szCs w:val="18"/>
          <w:color w:val="auto"/>
        </w:rPr>
        <w:t>Corn Products 401(k) Plan</w:t>
      </w:r>
    </w:p>
    <w:p>
      <w:pPr>
        <w:spacing w:after="0"/>
        <w:rPr>
          <w:sz w:val="20"/>
          <w:szCs w:val="20"/>
          <w:color w:val="auto"/>
        </w:rPr>
      </w:pPr>
      <w:r>
        <w:rPr>
          <w:rFonts w:ascii="Courier New" w:cs="Courier New" w:eastAsia="Courier New" w:hAnsi="Courier New"/>
          <w:sz w:val="18"/>
          <w:szCs w:val="18"/>
          <w:color w:val="auto"/>
        </w:rPr>
        <w:t>Corn Purchasing Policy</w:t>
      </w:r>
    </w:p>
    <w:p>
      <w:pPr>
        <w:spacing w:after="0" w:line="237" w:lineRule="auto"/>
        <w:rPr>
          <w:sz w:val="20"/>
          <w:szCs w:val="20"/>
          <w:color w:val="auto"/>
        </w:rPr>
      </w:pPr>
      <w:r>
        <w:rPr>
          <w:rFonts w:ascii="Courier New" w:cs="Courier New" w:eastAsia="Courier New" w:hAnsi="Courier New"/>
          <w:sz w:val="18"/>
          <w:szCs w:val="18"/>
          <w:color w:val="auto"/>
        </w:rPr>
        <w:t>Corn Refining Business</w:t>
      </w:r>
    </w:p>
    <w:p>
      <w:pPr>
        <w:spacing w:after="0" w:line="238" w:lineRule="auto"/>
        <w:rPr>
          <w:sz w:val="20"/>
          <w:szCs w:val="20"/>
          <w:color w:val="auto"/>
        </w:rPr>
      </w:pPr>
      <w:r>
        <w:rPr>
          <w:rFonts w:ascii="Courier New" w:cs="Courier New" w:eastAsia="Courier New" w:hAnsi="Courier New"/>
          <w:sz w:val="18"/>
          <w:szCs w:val="18"/>
          <w:color w:val="auto"/>
        </w:rPr>
        <w:t>Coverage Date</w:t>
      </w:r>
    </w:p>
    <w:p>
      <w:pPr>
        <w:spacing w:after="0"/>
        <w:rPr>
          <w:sz w:val="20"/>
          <w:szCs w:val="20"/>
          <w:color w:val="auto"/>
        </w:rPr>
      </w:pPr>
      <w:r>
        <w:rPr>
          <w:rFonts w:ascii="Courier New" w:cs="Courier New" w:eastAsia="Courier New" w:hAnsi="Courier New"/>
          <w:sz w:val="18"/>
          <w:szCs w:val="18"/>
          <w:color w:val="auto"/>
        </w:rPr>
        <w:t>CPC</w:t>
      </w:r>
    </w:p>
    <w:p>
      <w:pPr>
        <w:spacing w:after="0" w:line="237" w:lineRule="auto"/>
        <w:rPr>
          <w:sz w:val="20"/>
          <w:szCs w:val="20"/>
          <w:color w:val="auto"/>
        </w:rPr>
      </w:pPr>
      <w:r>
        <w:rPr>
          <w:rFonts w:ascii="Courier New" w:cs="Courier New" w:eastAsia="Courier New" w:hAnsi="Courier New"/>
          <w:sz w:val="18"/>
          <w:szCs w:val="18"/>
          <w:color w:val="auto"/>
        </w:rPr>
        <w:t>CPC Common Stock</w:t>
      </w:r>
    </w:p>
    <w:p>
      <w:pPr>
        <w:spacing w:after="0"/>
        <w:rPr>
          <w:sz w:val="20"/>
          <w:szCs w:val="20"/>
          <w:color w:val="auto"/>
        </w:rPr>
      </w:pPr>
      <w:r>
        <w:rPr>
          <w:rFonts w:ascii="Courier New" w:cs="Courier New" w:eastAsia="Courier New" w:hAnsi="Courier New"/>
          <w:sz w:val="18"/>
          <w:szCs w:val="18"/>
          <w:color w:val="auto"/>
        </w:rPr>
        <w:t>CPC Conversion Factor</w:t>
      </w:r>
    </w:p>
    <w:p>
      <w:pPr>
        <w:spacing w:after="0" w:line="237" w:lineRule="auto"/>
        <w:rPr>
          <w:sz w:val="20"/>
          <w:szCs w:val="20"/>
          <w:color w:val="auto"/>
        </w:rPr>
      </w:pPr>
      <w:r>
        <w:rPr>
          <w:rFonts w:ascii="Courier New" w:cs="Courier New" w:eastAsia="Courier New" w:hAnsi="Courier New"/>
          <w:sz w:val="18"/>
          <w:szCs w:val="18"/>
          <w:color w:val="auto"/>
        </w:rPr>
        <w:t>CPC Hourly Plan</w:t>
      </w:r>
    </w:p>
    <w:p>
      <w:pPr>
        <w:spacing w:after="0"/>
        <w:rPr>
          <w:sz w:val="20"/>
          <w:szCs w:val="20"/>
          <w:color w:val="auto"/>
        </w:rPr>
      </w:pPr>
      <w:r>
        <w:rPr>
          <w:rFonts w:ascii="Courier New" w:cs="Courier New" w:eastAsia="Courier New" w:hAnsi="Courier New"/>
          <w:sz w:val="18"/>
          <w:szCs w:val="18"/>
          <w:color w:val="auto"/>
        </w:rPr>
        <w:t>CPC Stock Plans</w:t>
      </w:r>
    </w:p>
    <w:p>
      <w:pPr>
        <w:spacing w:after="0" w:line="237" w:lineRule="auto"/>
        <w:rPr>
          <w:sz w:val="20"/>
          <w:szCs w:val="20"/>
          <w:color w:val="auto"/>
        </w:rPr>
      </w:pPr>
      <w:r>
        <w:rPr>
          <w:rFonts w:ascii="Courier New" w:cs="Courier New" w:eastAsia="Courier New" w:hAnsi="Courier New"/>
          <w:sz w:val="18"/>
          <w:szCs w:val="18"/>
          <w:color w:val="auto"/>
        </w:rPr>
        <w:t>Credit Facility</w:t>
      </w:r>
    </w:p>
    <w:p>
      <w:pPr>
        <w:spacing w:after="0"/>
        <w:rPr>
          <w:sz w:val="20"/>
          <w:szCs w:val="20"/>
          <w:color w:val="auto"/>
        </w:rPr>
      </w:pPr>
      <w:r>
        <w:rPr>
          <w:rFonts w:ascii="Courier New" w:cs="Courier New" w:eastAsia="Courier New" w:hAnsi="Courier New"/>
          <w:sz w:val="18"/>
          <w:szCs w:val="18"/>
          <w:color w:val="auto"/>
        </w:rPr>
        <w:t>DGCL</w:t>
      </w:r>
    </w:p>
    <w:p>
      <w:pPr>
        <w:spacing w:after="0" w:line="237" w:lineRule="auto"/>
        <w:rPr>
          <w:sz w:val="20"/>
          <w:szCs w:val="20"/>
          <w:color w:val="auto"/>
        </w:rPr>
      </w:pPr>
      <w:r>
        <w:rPr>
          <w:rFonts w:ascii="Courier New" w:cs="Courier New" w:eastAsia="Courier New" w:hAnsi="Courier New"/>
          <w:sz w:val="18"/>
          <w:szCs w:val="18"/>
          <w:color w:val="auto"/>
        </w:rPr>
        <w:t>Disqualified Stock</w:t>
      </w:r>
    </w:p>
    <w:p>
      <w:pPr>
        <w:spacing w:after="0" w:line="238" w:lineRule="auto"/>
        <w:rPr>
          <w:sz w:val="20"/>
          <w:szCs w:val="20"/>
          <w:color w:val="auto"/>
        </w:rPr>
      </w:pPr>
      <w:r>
        <w:rPr>
          <w:rFonts w:ascii="Courier New" w:cs="Courier New" w:eastAsia="Courier New" w:hAnsi="Courier New"/>
          <w:sz w:val="18"/>
          <w:szCs w:val="18"/>
          <w:color w:val="auto"/>
        </w:rPr>
        <w:t>Distribution</w:t>
      </w:r>
    </w:p>
    <w:p>
      <w:pPr>
        <w:spacing w:after="0"/>
        <w:rPr>
          <w:sz w:val="20"/>
          <w:szCs w:val="20"/>
          <w:color w:val="auto"/>
        </w:rPr>
      </w:pPr>
      <w:r>
        <w:rPr>
          <w:rFonts w:ascii="Courier New" w:cs="Courier New" w:eastAsia="Courier New" w:hAnsi="Courier New"/>
          <w:sz w:val="18"/>
          <w:szCs w:val="18"/>
          <w:color w:val="auto"/>
        </w:rPr>
        <w:t>Distribution Agent</w:t>
      </w:r>
    </w:p>
    <w:p>
      <w:pPr>
        <w:spacing w:after="0" w:line="237" w:lineRule="auto"/>
        <w:rPr>
          <w:sz w:val="20"/>
          <w:szCs w:val="20"/>
          <w:color w:val="auto"/>
        </w:rPr>
      </w:pPr>
      <w:r>
        <w:rPr>
          <w:rFonts w:ascii="Courier New" w:cs="Courier New" w:eastAsia="Courier New" w:hAnsi="Courier New"/>
          <w:sz w:val="18"/>
          <w:szCs w:val="18"/>
          <w:color w:val="auto"/>
        </w:rPr>
        <w:t>Distribution Agreement</w:t>
      </w:r>
    </w:p>
    <w:p>
      <w:pPr>
        <w:spacing w:after="0"/>
        <w:rPr>
          <w:sz w:val="20"/>
          <w:szCs w:val="20"/>
          <w:color w:val="auto"/>
        </w:rPr>
      </w:pPr>
      <w:r>
        <w:rPr>
          <w:rFonts w:ascii="Courier New" w:cs="Courier New" w:eastAsia="Courier New" w:hAnsi="Courier New"/>
          <w:sz w:val="18"/>
          <w:szCs w:val="18"/>
          <w:color w:val="auto"/>
        </w:rPr>
        <w:t>Effective 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Benefits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Excess Benefits Plan</w:t>
      </w:r>
    </w:p>
    <w:p>
      <w:pPr>
        <w:spacing w:after="0" w:line="238" w:lineRule="auto"/>
        <w:rPr>
          <w:sz w:val="20"/>
          <w:szCs w:val="20"/>
          <w:color w:val="auto"/>
        </w:rPr>
      </w:pPr>
      <w:r>
        <w:rPr>
          <w:rFonts w:ascii="Courier New" w:cs="Courier New" w:eastAsia="Courier New" w:hAnsi="Courier New"/>
          <w:sz w:val="18"/>
          <w:szCs w:val="18"/>
          <w:color w:val="auto"/>
        </w:rPr>
        <w:t>Excess Pension Plan</w:t>
      </w:r>
    </w:p>
    <w:p>
      <w:pPr>
        <w:spacing w:after="0"/>
        <w:rPr>
          <w:sz w:val="20"/>
          <w:szCs w:val="20"/>
          <w:color w:val="auto"/>
        </w:rPr>
      </w:pPr>
      <w:r>
        <w:rPr>
          <w:rFonts w:ascii="Courier New" w:cs="Courier New" w:eastAsia="Courier New" w:hAnsi="Courier New"/>
          <w:sz w:val="18"/>
          <w:szCs w:val="18"/>
          <w:color w:val="auto"/>
        </w:rPr>
        <w:t>Exchange Act</w:t>
      </w:r>
    </w:p>
    <w:p>
      <w:pPr>
        <w:spacing w:after="0" w:line="237" w:lineRule="auto"/>
        <w:rPr>
          <w:sz w:val="20"/>
          <w:szCs w:val="20"/>
          <w:color w:val="auto"/>
        </w:rPr>
      </w:pPr>
      <w:r>
        <w:rPr>
          <w:rFonts w:ascii="Courier New" w:cs="Courier New" w:eastAsia="Courier New" w:hAnsi="Courier New"/>
          <w:sz w:val="18"/>
          <w:szCs w:val="18"/>
          <w:color w:val="auto"/>
        </w:rPr>
        <w:t>Executive Officers</w:t>
      </w:r>
    </w:p>
    <w:p>
      <w:pPr>
        <w:spacing w:after="0" w:line="238" w:lineRule="auto"/>
        <w:rPr>
          <w:sz w:val="20"/>
          <w:szCs w:val="20"/>
          <w:color w:val="auto"/>
        </w:rPr>
      </w:pPr>
      <w:r>
        <w:rPr>
          <w:rFonts w:ascii="Courier New" w:cs="Courier New" w:eastAsia="Courier New" w:hAnsi="Courier New"/>
          <w:sz w:val="18"/>
          <w:szCs w:val="18"/>
          <w:color w:val="auto"/>
        </w:rPr>
        <w:t>Foreign Spinoff Company</w:t>
      </w:r>
    </w:p>
    <w:p>
      <w:pPr>
        <w:spacing w:after="0"/>
        <w:rPr>
          <w:sz w:val="20"/>
          <w:szCs w:val="20"/>
          <w:color w:val="auto"/>
        </w:rPr>
      </w:pPr>
      <w:r>
        <w:rPr>
          <w:rFonts w:ascii="Courier New" w:cs="Courier New" w:eastAsia="Courier New" w:hAnsi="Courier New"/>
          <w:sz w:val="18"/>
          <w:szCs w:val="18"/>
          <w:color w:val="auto"/>
        </w:rPr>
        <w:t>IRS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w:t>
      </w:r>
    </w:p>
    <w:p>
      <w:pPr>
        <w:spacing w:after="0" w:line="238" w:lineRule="auto"/>
        <w:rPr>
          <w:sz w:val="20"/>
          <w:szCs w:val="20"/>
          <w:color w:val="auto"/>
        </w:rPr>
      </w:pPr>
      <w:r>
        <w:rPr>
          <w:rFonts w:ascii="Courier New" w:cs="Courier New" w:eastAsia="Courier New" w:hAnsi="Courier New"/>
          <w:sz w:val="18"/>
          <w:szCs w:val="18"/>
          <w:color w:val="auto"/>
        </w:rPr>
        <w:t>Named Executive Officers</w:t>
      </w:r>
    </w:p>
    <w:p>
      <w:pPr>
        <w:spacing w:after="0"/>
        <w:rPr>
          <w:sz w:val="20"/>
          <w:szCs w:val="20"/>
          <w:color w:val="auto"/>
        </w:rPr>
      </w:pPr>
      <w:r>
        <w:rPr>
          <w:rFonts w:ascii="Courier New" w:cs="Courier New" w:eastAsia="Courier New" w:hAnsi="Courier New"/>
          <w:sz w:val="18"/>
          <w:szCs w:val="18"/>
          <w:color w:val="auto"/>
        </w:rPr>
        <w:t>National Starch</w:t>
      </w:r>
    </w:p>
    <w:p>
      <w:pPr>
        <w:spacing w:after="0" w:line="237" w:lineRule="auto"/>
        <w:rPr>
          <w:sz w:val="20"/>
          <w:szCs w:val="20"/>
          <w:color w:val="auto"/>
        </w:rPr>
      </w:pPr>
      <w:r>
        <w:rPr>
          <w:rFonts w:ascii="Courier New" w:cs="Courier New" w:eastAsia="Courier New" w:hAnsi="Courier New"/>
          <w:sz w:val="18"/>
          <w:szCs w:val="18"/>
          <w:color w:val="auto"/>
        </w:rPr>
        <w:t>Nomination and Business</w:t>
      </w:r>
    </w:p>
    <w:p>
      <w:pPr>
        <w:ind w:left="200"/>
        <w:spacing w:after="0" w:line="238" w:lineRule="auto"/>
        <w:rPr>
          <w:sz w:val="20"/>
          <w:szCs w:val="20"/>
          <w:color w:val="auto"/>
        </w:rPr>
      </w:pPr>
      <w:r>
        <w:rPr>
          <w:rFonts w:ascii="Courier New" w:cs="Courier New" w:eastAsia="Courier New" w:hAnsi="Courier New"/>
          <w:sz w:val="18"/>
          <w:szCs w:val="18"/>
          <w:color w:val="auto"/>
        </w:rPr>
        <w:t>Proposal Provision</w:t>
      </w:r>
    </w:p>
    <w:p>
      <w:pPr>
        <w:spacing w:after="0"/>
        <w:rPr>
          <w:sz w:val="20"/>
          <w:szCs w:val="20"/>
          <w:color w:val="auto"/>
        </w:rPr>
      </w:pPr>
      <w:r>
        <w:rPr>
          <w:rFonts w:ascii="Courier New" w:cs="Courier New" w:eastAsia="Courier New" w:hAnsi="Courier New"/>
          <w:sz w:val="18"/>
          <w:szCs w:val="18"/>
          <w:color w:val="auto"/>
        </w:rPr>
        <w:t>NYSE</w:t>
      </w:r>
    </w:p>
    <w:p>
      <w:pPr>
        <w:spacing w:after="0" w:line="237" w:lineRule="auto"/>
        <w:rPr>
          <w:sz w:val="20"/>
          <w:szCs w:val="20"/>
          <w:color w:val="auto"/>
        </w:rPr>
      </w:pPr>
      <w:r>
        <w:rPr>
          <w:rFonts w:ascii="Courier New" w:cs="Courier New" w:eastAsia="Courier New" w:hAnsi="Courier New"/>
          <w:sz w:val="18"/>
          <w:szCs w:val="18"/>
          <w:color w:val="auto"/>
        </w:rPr>
        <w:t>Pension Plan</w:t>
      </w:r>
    </w:p>
    <w:p>
      <w:pPr>
        <w:spacing w:after="0"/>
        <w:rPr>
          <w:sz w:val="20"/>
          <w:szCs w:val="20"/>
          <w:color w:val="auto"/>
        </w:rPr>
      </w:pPr>
      <w:r>
        <w:rPr>
          <w:rFonts w:ascii="Courier New" w:cs="Courier New" w:eastAsia="Courier New" w:hAnsi="Courier New"/>
          <w:sz w:val="18"/>
          <w:szCs w:val="18"/>
          <w:color w:val="auto"/>
        </w:rPr>
        <w:t>post-Distribution Corn</w:t>
      </w:r>
    </w:p>
    <w:p>
      <w:pPr>
        <w:ind w:left="100"/>
        <w:spacing w:after="0" w:line="237" w:lineRule="auto"/>
        <w:rPr>
          <w:sz w:val="20"/>
          <w:szCs w:val="20"/>
          <w:color w:val="auto"/>
        </w:rPr>
      </w:pPr>
      <w:r>
        <w:rPr>
          <w:rFonts w:ascii="Courier New" w:cs="Courier New" w:eastAsia="Courier New" w:hAnsi="Courier New"/>
          <w:sz w:val="18"/>
          <w:szCs w:val="18"/>
          <w:color w:val="auto"/>
        </w:rPr>
        <w:t>Products Market Price</w:t>
      </w:r>
    </w:p>
    <w:p>
      <w:pPr>
        <w:spacing w:after="0"/>
        <w:rPr>
          <w:sz w:val="20"/>
          <w:szCs w:val="20"/>
          <w:color w:val="auto"/>
        </w:rPr>
      </w:pPr>
      <w:r>
        <w:rPr>
          <w:rFonts w:ascii="Courier New" w:cs="Courier New" w:eastAsia="Courier New" w:hAnsi="Courier New"/>
          <w:sz w:val="18"/>
          <w:szCs w:val="18"/>
          <w:color w:val="auto"/>
        </w:rPr>
        <w:t>post-Distribution CPC</w:t>
      </w:r>
    </w:p>
    <w:p>
      <w:pPr>
        <w:ind w:left="100"/>
        <w:spacing w:after="0" w:line="237" w:lineRule="auto"/>
        <w:rPr>
          <w:sz w:val="20"/>
          <w:szCs w:val="20"/>
          <w:color w:val="auto"/>
        </w:rPr>
      </w:pPr>
      <w:r>
        <w:rPr>
          <w:rFonts w:ascii="Courier New" w:cs="Courier New" w:eastAsia="Courier New" w:hAnsi="Courier New"/>
          <w:sz w:val="18"/>
          <w:szCs w:val="18"/>
          <w:color w:val="auto"/>
        </w:rPr>
        <w:t>Market Price</w:t>
      </w:r>
    </w:p>
    <w:p>
      <w:pPr>
        <w:spacing w:after="0" w:line="238" w:lineRule="auto"/>
        <w:rPr>
          <w:sz w:val="20"/>
          <w:szCs w:val="20"/>
          <w:color w:val="auto"/>
        </w:rPr>
      </w:pPr>
      <w:r>
        <w:rPr>
          <w:rFonts w:ascii="Courier New" w:cs="Courier New" w:eastAsia="Courier New" w:hAnsi="Courier New"/>
          <w:sz w:val="18"/>
          <w:szCs w:val="18"/>
          <w:color w:val="auto"/>
        </w:rPr>
        <w:t>pre-Distribution CPC</w:t>
      </w:r>
    </w:p>
    <w:p>
      <w:pPr>
        <w:ind w:left="200"/>
        <w:spacing w:after="0"/>
        <w:rPr>
          <w:sz w:val="20"/>
          <w:szCs w:val="20"/>
          <w:color w:val="auto"/>
        </w:rPr>
      </w:pPr>
      <w:r>
        <w:rPr>
          <w:rFonts w:ascii="Courier New" w:cs="Courier New" w:eastAsia="Courier New" w:hAnsi="Courier New"/>
          <w:sz w:val="18"/>
          <w:szCs w:val="18"/>
          <w:color w:val="auto"/>
        </w:rPr>
        <w:t>Market Price</w:t>
      </w:r>
    </w:p>
    <w:p>
      <w:pPr>
        <w:spacing w:after="0" w:line="237" w:lineRule="auto"/>
        <w:rPr>
          <w:sz w:val="20"/>
          <w:szCs w:val="20"/>
          <w:color w:val="auto"/>
        </w:rPr>
      </w:pPr>
      <w:r>
        <w:rPr>
          <w:rFonts w:ascii="Courier New" w:cs="Courier New" w:eastAsia="Courier New" w:hAnsi="Courier New"/>
          <w:sz w:val="18"/>
          <w:szCs w:val="18"/>
          <w:color w:val="auto"/>
        </w:rPr>
        <w:t>Preferred Stock</w:t>
      </w:r>
    </w:p>
    <w:p>
      <w:pPr>
        <w:spacing w:after="0"/>
        <w:rPr>
          <w:sz w:val="20"/>
          <w:szCs w:val="20"/>
          <w:color w:val="auto"/>
        </w:rPr>
      </w:pPr>
      <w:r>
        <w:rPr>
          <w:rFonts w:ascii="Courier New" w:cs="Courier New" w:eastAsia="Courier New" w:hAnsi="Courier New"/>
          <w:sz w:val="18"/>
          <w:szCs w:val="18"/>
          <w:color w:val="auto"/>
        </w:rPr>
        <w:t>Purchase Price</w:t>
      </w:r>
    </w:p>
    <w:p>
      <w:pPr>
        <w:spacing w:after="0" w:line="237" w:lineRule="auto"/>
        <w:rPr>
          <w:sz w:val="20"/>
          <w:szCs w:val="20"/>
          <w:color w:val="auto"/>
        </w:rPr>
      </w:pPr>
      <w:r>
        <w:rPr>
          <w:rFonts w:ascii="Courier New" w:cs="Courier New" w:eastAsia="Courier New" w:hAnsi="Courier New"/>
          <w:sz w:val="18"/>
          <w:szCs w:val="18"/>
          <w:color w:val="auto"/>
        </w:rPr>
        <w:t>Rabbi Trusts</w:t>
      </w:r>
    </w:p>
    <w:p>
      <w:pPr>
        <w:spacing w:after="0"/>
        <w:rPr>
          <w:sz w:val="20"/>
          <w:szCs w:val="20"/>
          <w:color w:val="auto"/>
        </w:rPr>
      </w:pPr>
      <w:r>
        <w:rPr>
          <w:rFonts w:ascii="Courier New" w:cs="Courier New" w:eastAsia="Courier New" w:hAnsi="Courier New"/>
          <w:sz w:val="18"/>
          <w:szCs w:val="18"/>
          <w:color w:val="auto"/>
        </w:rPr>
        <w:t>Record Date</w:t>
      </w:r>
    </w:p>
    <w:p>
      <w:pPr>
        <w:spacing w:after="0" w:line="237" w:lineRule="auto"/>
        <w:rPr>
          <w:sz w:val="20"/>
          <w:szCs w:val="20"/>
          <w:color w:val="auto"/>
        </w:rPr>
      </w:pPr>
      <w:r>
        <w:rPr>
          <w:rFonts w:ascii="Courier New" w:cs="Courier New" w:eastAsia="Courier New" w:hAnsi="Courier New"/>
          <w:sz w:val="18"/>
          <w:szCs w:val="18"/>
          <w:color w:val="auto"/>
        </w:rPr>
        <w:t>Registration Statement</w:t>
      </w:r>
    </w:p>
    <w:p>
      <w:pPr>
        <w:spacing w:after="0" w:line="238" w:lineRule="auto"/>
        <w:rPr>
          <w:sz w:val="20"/>
          <w:szCs w:val="20"/>
          <w:color w:val="auto"/>
        </w:rPr>
      </w:pPr>
      <w:r>
        <w:rPr>
          <w:rFonts w:ascii="Courier New" w:cs="Courier New" w:eastAsia="Courier New" w:hAnsi="Courier New"/>
          <w:sz w:val="18"/>
          <w:szCs w:val="18"/>
          <w:color w:val="auto"/>
        </w:rPr>
        <w:t>Restricted Period</w:t>
      </w:r>
    </w:p>
    <w:p>
      <w:pPr>
        <w:spacing w:after="0"/>
        <w:rPr>
          <w:sz w:val="20"/>
          <w:szCs w:val="20"/>
          <w:color w:val="auto"/>
        </w:rPr>
      </w:pPr>
      <w:r>
        <w:rPr>
          <w:rFonts w:ascii="Courier New" w:cs="Courier New" w:eastAsia="Courier New" w:hAnsi="Courier New"/>
          <w:sz w:val="18"/>
          <w:szCs w:val="18"/>
          <w:color w:val="auto"/>
        </w:rPr>
        <w:t>Rights</w:t>
      </w:r>
    </w:p>
    <w:p>
      <w:pPr>
        <w:spacing w:after="0" w:line="237" w:lineRule="auto"/>
        <w:rPr>
          <w:sz w:val="20"/>
          <w:szCs w:val="20"/>
          <w:color w:val="auto"/>
        </w:rPr>
      </w:pPr>
      <w:r>
        <w:rPr>
          <w:rFonts w:ascii="Courier New" w:cs="Courier New" w:eastAsia="Courier New" w:hAnsi="Courier New"/>
          <w:sz w:val="18"/>
          <w:szCs w:val="18"/>
          <w:color w:val="auto"/>
        </w:rPr>
        <w:t>Rights Agent</w:t>
      </w:r>
    </w:p>
    <w:p>
      <w:pPr>
        <w:spacing w:after="0"/>
        <w:rPr>
          <w:sz w:val="20"/>
          <w:szCs w:val="20"/>
          <w:color w:val="auto"/>
        </w:rPr>
      </w:pPr>
      <w:r>
        <w:rPr>
          <w:rFonts w:ascii="Courier New" w:cs="Courier New" w:eastAsia="Courier New" w:hAnsi="Courier New"/>
          <w:sz w:val="18"/>
          <w:szCs w:val="18"/>
          <w:color w:val="auto"/>
        </w:rPr>
        <w:t>Rights Agreement</w:t>
      </w:r>
    </w:p>
    <w:p>
      <w:pPr>
        <w:spacing w:after="0" w:line="237" w:lineRule="auto"/>
        <w:rPr>
          <w:sz w:val="20"/>
          <w:szCs w:val="20"/>
          <w:color w:val="auto"/>
        </w:rPr>
      </w:pPr>
      <w:r>
        <w:rPr>
          <w:rFonts w:ascii="Courier New" w:cs="Courier New" w:eastAsia="Courier New" w:hAnsi="Courier New"/>
          <w:sz w:val="18"/>
          <w:szCs w:val="18"/>
          <w:color w:val="auto"/>
        </w:rPr>
        <w:t>Rights Certificate</w:t>
      </w:r>
    </w:p>
    <w:p>
      <w:pPr>
        <w:spacing w:after="0"/>
        <w:rPr>
          <w:sz w:val="20"/>
          <w:szCs w:val="20"/>
          <w:color w:val="auto"/>
        </w:rPr>
      </w:pPr>
      <w:r>
        <w:rPr>
          <w:rFonts w:ascii="Courier New" w:cs="Courier New" w:eastAsia="Courier New" w:hAnsi="Courier New"/>
          <w:sz w:val="18"/>
          <w:szCs w:val="18"/>
          <w:color w:val="auto"/>
        </w:rPr>
        <w:t>Rights Plan</w:t>
      </w:r>
    </w:p>
    <w:p>
      <w:pPr>
        <w:spacing w:after="0" w:line="237" w:lineRule="auto"/>
        <w:rPr>
          <w:sz w:val="20"/>
          <w:szCs w:val="20"/>
          <w:color w:val="auto"/>
        </w:rPr>
      </w:pPr>
      <w:r>
        <w:rPr>
          <w:rFonts w:ascii="Courier New" w:cs="Courier New" w:eastAsia="Courier New" w:hAnsi="Courier New"/>
          <w:sz w:val="18"/>
          <w:szCs w:val="18"/>
          <w:color w:val="auto"/>
        </w:rPr>
        <w:t>Rights Separation Date</w:t>
      </w:r>
    </w:p>
    <w:p>
      <w:pPr>
        <w:spacing w:after="0"/>
        <w:rPr>
          <w:sz w:val="20"/>
          <w:szCs w:val="20"/>
          <w:color w:val="auto"/>
        </w:rPr>
      </w:pPr>
      <w:r>
        <w:rPr>
          <w:rFonts w:ascii="Courier New" w:cs="Courier New" w:eastAsia="Courier New" w:hAnsi="Courier New"/>
          <w:sz w:val="18"/>
          <w:szCs w:val="18"/>
          <w:color w:val="auto"/>
        </w:rPr>
        <w:t>Ruling</w:t>
      </w:r>
    </w:p>
    <w:p>
      <w:pPr>
        <w:spacing w:after="0" w:line="237" w:lineRule="auto"/>
        <w:rPr>
          <w:sz w:val="20"/>
          <w:szCs w:val="20"/>
          <w:color w:val="auto"/>
        </w:rPr>
      </w:pPr>
      <w:r>
        <w:rPr>
          <w:rFonts w:ascii="Courier New" w:cs="Courier New" w:eastAsia="Courier New" w:hAnsi="Courier New"/>
          <w:sz w:val="18"/>
          <w:szCs w:val="18"/>
          <w:color w:val="auto"/>
        </w:rPr>
        <w:t>Ruling Request</w:t>
      </w:r>
    </w:p>
    <w:p>
      <w:pPr>
        <w:spacing w:after="0" w:line="238" w:lineRule="auto"/>
        <w:rPr>
          <w:sz w:val="20"/>
          <w:szCs w:val="20"/>
          <w:color w:val="auto"/>
        </w:rPr>
      </w:pPr>
      <w:r>
        <w:rPr>
          <w:rFonts w:ascii="Courier New" w:cs="Courier New" w:eastAsia="Courier New" w:hAnsi="Courier New"/>
          <w:sz w:val="18"/>
          <w:szCs w:val="18"/>
          <w:color w:val="auto"/>
        </w:rPr>
        <w:t>SEC</w:t>
      </w:r>
    </w:p>
    <w:p>
      <w:pPr>
        <w:spacing w:after="0"/>
        <w:rPr>
          <w:sz w:val="20"/>
          <w:szCs w:val="20"/>
          <w:color w:val="auto"/>
        </w:rPr>
      </w:pPr>
      <w:r>
        <w:rPr>
          <w:rFonts w:ascii="Courier New" w:cs="Courier New" w:eastAsia="Courier New" w:hAnsi="Courier New"/>
          <w:sz w:val="18"/>
          <w:szCs w:val="18"/>
          <w:color w:val="auto"/>
        </w:rPr>
        <w:t>Section 203</w:t>
      </w:r>
    </w:p>
    <w:p>
      <w:pPr>
        <w:spacing w:after="0" w:line="237" w:lineRule="auto"/>
        <w:rPr>
          <w:sz w:val="20"/>
          <w:szCs w:val="20"/>
          <w:color w:val="auto"/>
        </w:rPr>
      </w:pPr>
      <w:r>
        <w:rPr>
          <w:rFonts w:ascii="Courier New" w:cs="Courier New" w:eastAsia="Courier New" w:hAnsi="Courier New"/>
          <w:sz w:val="18"/>
          <w:szCs w:val="18"/>
          <w:color w:val="auto"/>
        </w:rPr>
        <w:t>Securities Act</w:t>
      </w:r>
    </w:p>
    <w:p>
      <w:pPr>
        <w:spacing w:after="0"/>
        <w:rPr>
          <w:sz w:val="20"/>
          <w:szCs w:val="20"/>
          <w:color w:val="auto"/>
        </w:rPr>
      </w:pPr>
      <w:r>
        <w:rPr>
          <w:rFonts w:ascii="Courier New" w:cs="Courier New" w:eastAsia="Courier New" w:hAnsi="Courier New"/>
          <w:sz w:val="18"/>
          <w:szCs w:val="18"/>
          <w:color w:val="auto"/>
        </w:rPr>
        <w:t>Series A Preferred Stock</w:t>
      </w:r>
    </w:p>
    <w:p>
      <w:pPr>
        <w:spacing w:after="0" w:line="237" w:lineRule="auto"/>
        <w:rPr>
          <w:sz w:val="20"/>
          <w:szCs w:val="20"/>
          <w:color w:val="auto"/>
        </w:rPr>
      </w:pPr>
      <w:r>
        <w:rPr>
          <w:rFonts w:ascii="Courier New" w:cs="Courier New" w:eastAsia="Courier New" w:hAnsi="Courier New"/>
          <w:sz w:val="18"/>
          <w:szCs w:val="18"/>
          <w:color w:val="auto"/>
        </w:rPr>
        <w:t>Staley</w:t>
      </w:r>
    </w:p>
    <w:p>
      <w:pPr>
        <w:spacing w:after="0"/>
        <w:rPr>
          <w:sz w:val="20"/>
          <w:szCs w:val="20"/>
          <w:color w:val="auto"/>
        </w:rPr>
      </w:pPr>
      <w:r>
        <w:rPr>
          <w:rFonts w:ascii="Courier New" w:cs="Courier New" w:eastAsia="Courier New" w:hAnsi="Courier New"/>
          <w:sz w:val="18"/>
          <w:szCs w:val="18"/>
          <w:color w:val="auto"/>
        </w:rPr>
        <w:t>Stock Acquisition Date</w:t>
      </w:r>
    </w:p>
    <w:p>
      <w:pPr>
        <w:spacing w:after="0" w:line="237" w:lineRule="auto"/>
        <w:rPr>
          <w:sz w:val="20"/>
          <w:szCs w:val="20"/>
          <w:color w:val="auto"/>
        </w:rPr>
      </w:pPr>
      <w:r>
        <w:rPr>
          <w:rFonts w:ascii="Courier New" w:cs="Courier New" w:eastAsia="Courier New" w:hAnsi="Courier New"/>
          <w:sz w:val="18"/>
          <w:szCs w:val="18"/>
          <w:color w:val="auto"/>
        </w:rPr>
        <w:t>Stock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Indemnification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Sharing Agreement</w:t>
      </w:r>
    </w:p>
    <w:p>
      <w:pPr>
        <w:spacing w:after="0" w:line="238" w:lineRule="auto"/>
        <w:rPr>
          <w:sz w:val="20"/>
          <w:szCs w:val="20"/>
          <w:color w:val="auto"/>
        </w:rPr>
      </w:pPr>
      <w:r>
        <w:rPr>
          <w:rFonts w:ascii="Courier New" w:cs="Courier New" w:eastAsia="Courier New" w:hAnsi="Courier New"/>
          <w:sz w:val="18"/>
          <w:szCs w:val="18"/>
          <w:color w:val="auto"/>
        </w:rPr>
        <w:t>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Transition Services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Triggering Events</w:t>
      </w:r>
    </w:p>
    <w:p>
      <w:pPr>
        <w:spacing w:after="0" w:line="200" w:lineRule="exact"/>
        <w:rPr>
          <w:sz w:val="20"/>
          <w:szCs w:val="20"/>
          <w:color w:val="auto"/>
        </w:rPr>
      </w:pPr>
    </w:p>
    <w:p>
      <w:pPr>
        <w:sectPr>
          <w:pgSz w:w="11900" w:h="16838" w:orient="portrait"/>
          <w:cols w:equalWidth="0" w:num="2">
            <w:col w:w="3300" w:space="720"/>
            <w:col w:w="6199"/>
          </w:cols>
          <w:pgMar w:left="240" w:top="925"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925" w:right="1440" w:bottom="1440" w:gutter="0" w:footer="0" w:header="0"/>
          <w:type w:val="continuous"/>
        </w:sectPr>
      </w:pPr>
    </w:p>
    <w:bookmarkStart w:id="95" w:name="page96"/>
    <w:bookmarkEnd w:id="95"/>
    <w:p>
      <w:pPr>
        <w:ind w:left="740"/>
        <w:spacing w:after="0"/>
        <w:rPr>
          <w:sz w:val="20"/>
          <w:szCs w:val="20"/>
          <w:color w:val="auto"/>
        </w:rPr>
      </w:pPr>
      <w:r>
        <w:rPr>
          <w:rFonts w:ascii="Courier New" w:cs="Courier New" w:eastAsia="Courier New" w:hAnsi="Courier New"/>
          <w:sz w:val="18"/>
          <w:szCs w:val="18"/>
          <w:color w:val="auto"/>
        </w:rPr>
        <w:t>INDEX TO CORN PRODUCTS COMBINED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Combined 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w w:val="96"/>
              </w:rPr>
              <w:t>Independent Auditors'</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w w:val="94"/>
              </w:rPr>
              <w:t>Report....................................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F-2</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Combined Balance</w:t>
            </w:r>
          </w:p>
        </w:tc>
        <w:tc>
          <w:tcPr>
            <w:tcW w:w="4840" w:type="dxa"/>
            <w:vAlign w:val="bottom"/>
            <w:gridSpan w:val="2"/>
          </w:tcPr>
          <w:p>
            <w:pPr>
              <w:spacing w:after="0"/>
              <w:rPr>
                <w:sz w:val="20"/>
                <w:szCs w:val="20"/>
                <w:color w:val="auto"/>
              </w:rPr>
            </w:pPr>
            <w:r>
              <w:rPr>
                <w:rFonts w:ascii="Courier New" w:cs="Courier New" w:eastAsia="Courier New" w:hAnsi="Courier New"/>
                <w:sz w:val="18"/>
                <w:szCs w:val="18"/>
                <w:color w:val="auto"/>
              </w:rPr>
              <w:t>Sheets as of June 30, 1997,</w:t>
            </w:r>
          </w:p>
        </w:tc>
        <w:tc>
          <w:tcPr>
            <w:tcW w:w="420" w:type="dxa"/>
            <w:vAlign w:val="bottom"/>
          </w:tcPr>
          <w:p>
            <w:pPr>
              <w:spacing w:after="0"/>
              <w:rPr>
                <w:sz w:val="24"/>
                <w:szCs w:val="24"/>
                <w:color w:val="auto"/>
              </w:rPr>
            </w:pPr>
          </w:p>
        </w:tc>
      </w:tr>
      <w:tr>
        <w:trPr>
          <w:trHeight w:val="203"/>
        </w:trPr>
        <w:tc>
          <w:tcPr>
            <w:tcW w:w="6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5"/>
              </w:rPr>
              <w:t>December 31, 1996 and December 31, 1995.......................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w:t>
            </w:r>
          </w:p>
        </w:tc>
      </w:tr>
      <w:tr>
        <w:trPr>
          <w:trHeight w:val="405"/>
        </w:trPr>
        <w:tc>
          <w:tcPr>
            <w:tcW w:w="6640" w:type="dxa"/>
            <w:vAlign w:val="bottom"/>
            <w:gridSpan w:val="3"/>
          </w:tcPr>
          <w:p>
            <w:pPr>
              <w:spacing w:after="0"/>
              <w:rPr>
                <w:sz w:val="20"/>
                <w:szCs w:val="20"/>
                <w:color w:val="auto"/>
              </w:rPr>
            </w:pPr>
            <w:r>
              <w:rPr>
                <w:rFonts w:ascii="Courier New" w:cs="Courier New" w:eastAsia="Courier New" w:hAnsi="Courier New"/>
                <w:sz w:val="18"/>
                <w:szCs w:val="18"/>
                <w:color w:val="auto"/>
              </w:rPr>
              <w:t>Combined Statements of Income for the Six Months</w:t>
            </w:r>
          </w:p>
        </w:tc>
        <w:tc>
          <w:tcPr>
            <w:tcW w:w="420" w:type="dxa"/>
            <w:vAlign w:val="bottom"/>
          </w:tcPr>
          <w:p>
            <w:pPr>
              <w:spacing w:after="0"/>
              <w:rPr>
                <w:sz w:val="24"/>
                <w:szCs w:val="24"/>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ended June 30,</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1997</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1996 and the Fiscal Years</w:t>
            </w:r>
          </w:p>
        </w:tc>
        <w:tc>
          <w:tcPr>
            <w:tcW w:w="420" w:type="dxa"/>
            <w:vAlign w:val="bottom"/>
          </w:tcPr>
          <w:p>
            <w:pPr>
              <w:spacing w:after="0"/>
              <w:rPr>
                <w:sz w:val="17"/>
                <w:szCs w:val="17"/>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 1995 and</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1994</w:t>
            </w:r>
          </w:p>
        </w:tc>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F-4</w:t>
            </w:r>
          </w:p>
        </w:tc>
      </w:tr>
      <w:tr>
        <w:trPr>
          <w:trHeight w:val="405"/>
        </w:trPr>
        <w:tc>
          <w:tcPr>
            <w:tcW w:w="6640" w:type="dxa"/>
            <w:vAlign w:val="bottom"/>
            <w:gridSpan w:val="3"/>
          </w:tcPr>
          <w:p>
            <w:pPr>
              <w:spacing w:after="0"/>
              <w:rPr>
                <w:sz w:val="20"/>
                <w:szCs w:val="20"/>
                <w:color w:val="auto"/>
              </w:rPr>
            </w:pPr>
            <w:r>
              <w:rPr>
                <w:rFonts w:ascii="Courier New" w:cs="Courier New" w:eastAsia="Courier New" w:hAnsi="Courier New"/>
                <w:sz w:val="18"/>
                <w:szCs w:val="18"/>
                <w:color w:val="auto"/>
              </w:rPr>
              <w:t>Combined Statements of Cash Flows for the Six Months</w:t>
            </w:r>
          </w:p>
        </w:tc>
        <w:tc>
          <w:tcPr>
            <w:tcW w:w="420" w:type="dxa"/>
            <w:vAlign w:val="bottom"/>
          </w:tcPr>
          <w:p>
            <w:pPr>
              <w:spacing w:after="0"/>
              <w:rPr>
                <w:sz w:val="24"/>
                <w:szCs w:val="24"/>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ended June 30,</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1997</w:t>
            </w:r>
          </w:p>
        </w:tc>
        <w:tc>
          <w:tcPr>
            <w:tcW w:w="4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1996 and the Fiscal Years 1996,</w:t>
            </w:r>
          </w:p>
        </w:tc>
        <w:tc>
          <w:tcPr>
            <w:tcW w:w="420" w:type="dxa"/>
            <w:vAlign w:val="bottom"/>
          </w:tcPr>
          <w:p>
            <w:pPr>
              <w:spacing w:after="0"/>
              <w:rPr>
                <w:sz w:val="17"/>
                <w:szCs w:val="17"/>
                <w:color w:val="auto"/>
              </w:rPr>
            </w:pPr>
          </w:p>
        </w:tc>
      </w:tr>
      <w:tr>
        <w:trPr>
          <w:trHeight w:val="203"/>
        </w:trPr>
        <w:tc>
          <w:tcPr>
            <w:tcW w:w="2220" w:type="dxa"/>
            <w:vAlign w:val="bottom"/>
            <w:gridSpan w:val="2"/>
          </w:tcPr>
          <w:p>
            <w:pPr>
              <w:ind w:left="220"/>
              <w:spacing w:after="0"/>
              <w:rPr>
                <w:sz w:val="20"/>
                <w:szCs w:val="20"/>
                <w:color w:val="auto"/>
              </w:rPr>
            </w:pPr>
            <w:r>
              <w:rPr>
                <w:rFonts w:ascii="Courier New" w:cs="Courier New" w:eastAsia="Courier New" w:hAnsi="Courier New"/>
                <w:sz w:val="7"/>
                <w:szCs w:val="7"/>
                <w:color w:val="auto"/>
                <w:w w:val="76"/>
              </w:rPr>
              <w:t>1995 and 1994.................................................</w:t>
            </w:r>
          </w:p>
        </w:tc>
        <w:tc>
          <w:tcPr>
            <w:tcW w:w="44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F-5</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w w:val="96"/>
              </w:rPr>
              <w:t>Combined Statement of</w:t>
            </w:r>
          </w:p>
        </w:tc>
        <w:tc>
          <w:tcPr>
            <w:tcW w:w="4420" w:type="dxa"/>
            <w:vAlign w:val="bottom"/>
          </w:tcPr>
          <w:p>
            <w:pPr>
              <w:ind w:left="100"/>
              <w:spacing w:after="0"/>
              <w:rPr>
                <w:sz w:val="20"/>
                <w:szCs w:val="20"/>
                <w:color w:val="auto"/>
              </w:rPr>
            </w:pPr>
            <w:r>
              <w:rPr>
                <w:rFonts w:ascii="Courier New" w:cs="Courier New" w:eastAsia="Courier New" w:hAnsi="Courier New"/>
                <w:sz w:val="18"/>
                <w:szCs w:val="18"/>
                <w:color w:val="auto"/>
              </w:rPr>
              <w:t>Stockholders' Equity as of</w:t>
            </w:r>
          </w:p>
        </w:tc>
        <w:tc>
          <w:tcPr>
            <w:tcW w:w="420" w:type="dxa"/>
            <w:vAlign w:val="bottom"/>
          </w:tcPr>
          <w:p>
            <w:pPr>
              <w:spacing w:after="0"/>
              <w:rPr>
                <w:sz w:val="24"/>
                <w:szCs w:val="24"/>
                <w:color w:val="auto"/>
              </w:rPr>
            </w:pPr>
          </w:p>
        </w:tc>
      </w:tr>
      <w:tr>
        <w:trPr>
          <w:trHeight w:val="203"/>
        </w:trPr>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June 30, 1997,</w:t>
            </w:r>
          </w:p>
        </w:tc>
        <w:tc>
          <w:tcPr>
            <w:tcW w:w="4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December 31, 1996, December 31, 1995,</w:t>
            </w:r>
          </w:p>
        </w:tc>
        <w:tc>
          <w:tcPr>
            <w:tcW w:w="420" w:type="dxa"/>
            <w:vAlign w:val="bottom"/>
          </w:tcPr>
          <w:p>
            <w:pPr>
              <w:spacing w:after="0"/>
              <w:rPr>
                <w:sz w:val="17"/>
                <w:szCs w:val="17"/>
                <w:color w:val="auto"/>
              </w:rPr>
            </w:pPr>
          </w:p>
        </w:tc>
      </w:tr>
      <w:tr>
        <w:trPr>
          <w:trHeight w:val="203"/>
        </w:trPr>
        <w:tc>
          <w:tcPr>
            <w:tcW w:w="6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and December 31, 1994.......................................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.F-6</w:t>
            </w:r>
          </w:p>
        </w:tc>
      </w:tr>
      <w:tr>
        <w:trPr>
          <w:trHeight w:val="405"/>
        </w:trPr>
        <w:tc>
          <w:tcPr>
            <w:tcW w:w="6640" w:type="dxa"/>
            <w:vAlign w:val="bottom"/>
            <w:gridSpan w:val="3"/>
          </w:tcPr>
          <w:p>
            <w:pPr>
              <w:spacing w:after="0"/>
              <w:rPr>
                <w:sz w:val="20"/>
                <w:szCs w:val="20"/>
                <w:color w:val="auto"/>
              </w:rPr>
            </w:pPr>
            <w:r>
              <w:rPr>
                <w:rFonts w:ascii="Courier New" w:cs="Courier New" w:eastAsia="Courier New" w:hAnsi="Courier New"/>
                <w:sz w:val="18"/>
                <w:szCs w:val="18"/>
                <w:color w:val="auto"/>
                <w:w w:val="95"/>
              </w:rPr>
              <w:t>Notes to Combined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F-7</w:t>
            </w:r>
          </w:p>
        </w:tc>
      </w:tr>
      <w:tr>
        <w:trPr>
          <w:trHeight w:val="608"/>
        </w:trPr>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tcPr>
          <w:p>
            <w:pPr>
              <w:ind w:left="1060"/>
              <w:spacing w:after="0"/>
              <w:rPr>
                <w:sz w:val="20"/>
                <w:szCs w:val="20"/>
                <w:color w:val="auto"/>
              </w:rPr>
            </w:pPr>
            <w:r>
              <w:rPr>
                <w:rFonts w:ascii="Courier New" w:cs="Courier New" w:eastAsia="Courier New" w:hAnsi="Courier New"/>
                <w:sz w:val="18"/>
                <w:szCs w:val="18"/>
                <w:color w:val="auto"/>
              </w:rPr>
              <w:t>F-1</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96" w:name="page97"/>
    <w:bookmarkEnd w:id="96"/>
    <w:p>
      <w:pPr>
        <w:ind w:left="200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Corn Products International, Inc.:</w:t>
      </w:r>
    </w:p>
    <w:p>
      <w:pPr>
        <w:spacing w:after="0" w:line="207"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We have audited the accompanying combined balance sheets of Corn Products International, Inc. and Subsidiaries as of December 31, 1996 and 1995, and the related combined statements of income, stockholders' equity and cash flows for each of the years in the three-year period ended December 31, 1996. These combined financial statements are the responsibility of the Company's management. Our responsibility is to express an opinion on these combined financial statements based on our audits.</w:t>
      </w:r>
    </w:p>
    <w:p>
      <w:pPr>
        <w:spacing w:after="0" w:line="186"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8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our opinion, the combined financial statements referred to above present fairly, in all material respects, the financial position of Corn Products International, Inc. and Subsidiaries as of December 31, 1996 and 1995, and the results of their operations and their cash flows for each of the years in the three-year period ended December 31, 1996, in conformity with generally accepted accounting principles.</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(signed) 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16,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919"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4"/>
        </w:trPr>
        <w:tc>
          <w:tcPr>
            <w:tcW w:w="48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CORN PRODUCTS INTERNATIONAL,</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INC.</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COMBINED BALANCE SHEETS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 Millions)</w:t>
            </w:r>
          </w:p>
        </w:tc>
        <w:tc>
          <w:tcPr>
            <w:tcW w:w="10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At June</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6"/>
              </w:rPr>
              <w:t>30,</w:t>
            </w:r>
          </w:p>
        </w:tc>
        <w:tc>
          <w:tcPr>
            <w:tcW w:w="200" w:type="dxa"/>
            <w:vAlign w:val="bottom"/>
          </w:tcPr>
          <w:p>
            <w:pPr>
              <w:spacing w:after="0"/>
              <w:rPr>
                <w:sz w:val="24"/>
                <w:szCs w:val="24"/>
                <w:color w:val="auto"/>
              </w:rPr>
            </w:pPr>
          </w:p>
        </w:tc>
        <w:tc>
          <w:tcPr>
            <w:tcW w:w="20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At December 31,</w:t>
            </w:r>
          </w:p>
        </w:tc>
      </w:tr>
      <w:tr>
        <w:trPr>
          <w:trHeight w:val="203"/>
        </w:trPr>
        <w:tc>
          <w:tcPr>
            <w:tcW w:w="3860" w:type="dxa"/>
            <w:vAlign w:val="bottom"/>
          </w:tcPr>
          <w:p>
            <w:pPr>
              <w:spacing w:after="0"/>
              <w:rPr>
                <w:sz w:val="17"/>
                <w:szCs w:val="17"/>
                <w:color w:val="auto"/>
              </w:rPr>
            </w:pPr>
          </w:p>
        </w:tc>
        <w:tc>
          <w:tcPr>
            <w:tcW w:w="14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2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spacing w:after="0"/>
              <w:rPr>
                <w:sz w:val="17"/>
                <w:szCs w:val="17"/>
                <w:color w:val="auto"/>
              </w:rPr>
            </w:pP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32</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 net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209</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from divisions - net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407</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434</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287</w:t>
            </w:r>
          </w:p>
        </w:tc>
      </w:tr>
      <w:tr>
        <w:trPr>
          <w:trHeight w:val="405"/>
        </w:trPr>
        <w:tc>
          <w:tcPr>
            <w:tcW w:w="3860" w:type="dxa"/>
            <w:vAlign w:val="bottom"/>
          </w:tcPr>
          <w:p>
            <w:pPr>
              <w:ind w:left="220"/>
              <w:spacing w:after="0"/>
              <w:rPr>
                <w:sz w:val="20"/>
                <w:szCs w:val="20"/>
                <w:color w:val="auto"/>
              </w:rPr>
            </w:pPr>
            <w:r>
              <w:rPr>
                <w:rFonts w:ascii="Courier New" w:cs="Courier New" w:eastAsia="Courier New" w:hAnsi="Courier New"/>
                <w:sz w:val="18"/>
                <w:szCs w:val="18"/>
                <w:color w:val="auto"/>
              </w:rPr>
              <w:t>Investments in and loans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unconsolidated affiliates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149</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Plants and properties - net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1,060</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1,057</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920</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$1,658</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$1,663</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$1,306</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w:t>
            </w:r>
          </w:p>
        </w:tc>
        <w:tc>
          <w:tcPr>
            <w:tcW w:w="42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323</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287</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Noncurrent liabilities</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188</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stockholders' interest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4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stockholders' investment</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992</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1,037</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979</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1,025</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$1,658</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$1,663</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$1,306</w:t>
            </w:r>
          </w:p>
        </w:tc>
      </w:tr>
      <w:tr>
        <w:trPr>
          <w:trHeight w:val="203"/>
        </w:trPr>
        <w:tc>
          <w:tcPr>
            <w:tcW w:w="386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Combined Financial Statements.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919" w:right="1440" w:bottom="1440" w:gutter="0" w:footer="0" w:header="0"/>
        </w:sectPr>
      </w:pPr>
    </w:p>
    <w:bookmarkStart w:id="98" w:name="page99"/>
    <w:bookmarkEnd w:id="98"/>
    <w:p>
      <w:pPr>
        <w:jc w:val="center"/>
        <w:ind w:right="3139"/>
        <w:spacing w:after="0"/>
        <w:rPr>
          <w:sz w:val="20"/>
          <w:szCs w:val="20"/>
          <w:color w:val="auto"/>
        </w:rPr>
      </w:pPr>
      <w:r>
        <w:rPr>
          <w:rFonts w:ascii="Courier New" w:cs="Courier New" w:eastAsia="Courier New" w:hAnsi="Courier New"/>
          <w:sz w:val="18"/>
          <w:szCs w:val="18"/>
          <w:color w:val="auto"/>
        </w:rPr>
        <w:t>CORN PRODUCTS INTERNATIONAL, INC.</w:t>
      </w:r>
    </w:p>
    <w:p>
      <w:pPr>
        <w:jc w:val="center"/>
        <w:ind w:right="3139"/>
        <w:spacing w:after="0" w:line="238" w:lineRule="auto"/>
        <w:rPr>
          <w:sz w:val="20"/>
          <w:szCs w:val="20"/>
          <w:color w:val="auto"/>
        </w:rPr>
      </w:pPr>
      <w:r>
        <w:rPr>
          <w:rFonts w:ascii="Courier New" w:cs="Courier New" w:eastAsia="Courier New" w:hAnsi="Courier New"/>
          <w:sz w:val="18"/>
          <w:szCs w:val="18"/>
          <w:color w:val="auto"/>
        </w:rPr>
        <w:t>COMBINED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 Millions)</w:t>
            </w:r>
          </w:p>
        </w:tc>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Six Months Ended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June 30,</w:t>
            </w:r>
          </w:p>
        </w:tc>
        <w:tc>
          <w:tcPr>
            <w:tcW w:w="30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296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30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1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(Unaudited)</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$ 695</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$ 744</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$1,524</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$1,387</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1,381</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1,083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1,087</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and</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charges - net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Equity in (earnings)/loss of</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unconsolidated affiliates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 and other</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 net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costs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minority interest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223</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stockholders'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 (72)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23</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$ 135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$ 100</w:t>
            </w:r>
          </w:p>
        </w:tc>
      </w:tr>
      <w:tr>
        <w:trPr>
          <w:trHeight w:val="203"/>
        </w:trPr>
        <w:tc>
          <w:tcPr>
            <w:tcW w:w="29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919" w:right="1440" w:bottom="1440" w:gutter="0" w:footer="0" w:header="0"/>
        </w:sectPr>
      </w:pPr>
    </w:p>
    <w:bookmarkStart w:id="99" w:name="page100"/>
    <w:bookmarkEnd w:id="99"/>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ind w:left="1800"/>
        <w:spacing w:after="0" w:line="238" w:lineRule="auto"/>
        <w:rPr>
          <w:sz w:val="20"/>
          <w:szCs w:val="20"/>
          <w:color w:val="auto"/>
        </w:rPr>
      </w:pPr>
      <w:r>
        <w:rPr>
          <w:rFonts w:ascii="Courier New" w:cs="Courier New" w:eastAsia="Courier New" w:hAnsi="Courier New"/>
          <w:sz w:val="18"/>
          <w:szCs w:val="18"/>
          <w:color w:val="auto"/>
        </w:rPr>
        <w:t>COMBINED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 Millions)</w:t>
            </w:r>
          </w:p>
        </w:tc>
        <w:tc>
          <w:tcPr>
            <w:tcW w:w="196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w w:val="97"/>
              </w:rPr>
              <w:t>Six Months Ended</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June 30,</w:t>
            </w:r>
          </w:p>
        </w:tc>
        <w:tc>
          <w:tcPr>
            <w:tcW w:w="2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3160" w:type="dxa"/>
            <w:vAlign w:val="bottom"/>
          </w:tcPr>
          <w:p>
            <w:pPr>
              <w:spacing w:after="0"/>
              <w:rPr>
                <w:sz w:val="17"/>
                <w:szCs w:val="17"/>
                <w:color w:val="auto"/>
              </w:rPr>
            </w:pPr>
          </w:p>
        </w:tc>
        <w:tc>
          <w:tcPr>
            <w:tcW w:w="19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2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(Unaudited)</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(used for)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charges (credits)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income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and 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charges - net</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 net</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Changes in trade working</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prepaid items</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3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Due to CPC International Inc.</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Accounts payable and accrued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flows from (used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operating activities</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Cash flows from (used for)</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paid</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the disposal</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plants and properties</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businesses sold</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 and loans to</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unconsolidated affiliates</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Businesses acquired</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flows used for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flows after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(used for)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debt</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 to parent</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transfers from</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CPC International - net</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224</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 (deposits)</w:t>
            </w: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flows from (used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financing activities</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166</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cash</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cash equivalants</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16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Combined Financial Statements.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717" w:right="1440" w:bottom="362" w:gutter="0" w:footer="0" w:header="0"/>
        </w:sectPr>
      </w:pPr>
    </w:p>
    <w:bookmarkStart w:id="100" w:name="page101"/>
    <w:bookmarkEnd w:id="100"/>
    <w:p>
      <w:pPr>
        <w:ind w:left="1800"/>
        <w:spacing w:after="0"/>
        <w:rPr>
          <w:sz w:val="20"/>
          <w:szCs w:val="20"/>
          <w:color w:val="auto"/>
        </w:rPr>
      </w:pPr>
      <w:r>
        <w:rPr>
          <w:rFonts w:ascii="Courier New" w:cs="Courier New" w:eastAsia="Courier New" w:hAnsi="Courier New"/>
          <w:sz w:val="18"/>
          <w:szCs w:val="18"/>
          <w:color w:val="auto"/>
        </w:rPr>
        <w:t>CORN PRODUCTS INTERNATIONAL, INC.</w:t>
      </w:r>
    </w:p>
    <w:tbl>
      <w:tblPr>
        <w:tblLayout w:type="fixed"/>
        <w:tblInd w:w="0" w:type="dxa"/>
        <w:tblCellMar>
          <w:top w:w="0" w:type="dxa"/>
          <w:left w:w="0" w:type="dxa"/>
          <w:bottom w:w="0" w:type="dxa"/>
          <w:right w:w="0" w:type="dxa"/>
        </w:tblCellMar>
      </w:tblPr>
      <w:tr>
        <w:trPr>
          <w:trHeight w:val="203"/>
        </w:trPr>
        <w:tc>
          <w:tcPr>
            <w:tcW w:w="6800" w:type="dxa"/>
            <w:vAlign w:val="bottom"/>
            <w:gridSpan w:val="3"/>
          </w:tcPr>
          <w:p>
            <w:pPr>
              <w:ind w:left="1280"/>
              <w:spacing w:after="0" w:line="203" w:lineRule="exact"/>
              <w:rPr>
                <w:sz w:val="20"/>
                <w:szCs w:val="20"/>
                <w:color w:val="auto"/>
              </w:rPr>
            </w:pPr>
            <w:r>
              <w:rPr>
                <w:rFonts w:ascii="Courier New" w:cs="Courier New" w:eastAsia="Courier New" w:hAnsi="Courier New"/>
                <w:sz w:val="18"/>
                <w:szCs w:val="18"/>
                <w:color w:val="auto"/>
              </w:rPr>
              <w:t>COMBINED STATEMENT OF STOCKHOLDERS' EQUITY</w:t>
            </w:r>
          </w:p>
        </w:tc>
        <w:tc>
          <w:tcPr>
            <w:tcW w:w="110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1960" w:type="dxa"/>
            <w:vAlign w:val="bottom"/>
          </w:tcPr>
          <w:p>
            <w:pPr>
              <w:ind w:left="700"/>
              <w:spacing w:after="0"/>
              <w:rPr>
                <w:sz w:val="20"/>
                <w:szCs w:val="20"/>
                <w:color w:val="auto"/>
              </w:rPr>
            </w:pPr>
            <w:r>
              <w:rPr>
                <w:rFonts w:ascii="Courier New" w:cs="Courier New" w:eastAsia="Courier New" w:hAnsi="Courier New"/>
                <w:sz w:val="18"/>
                <w:szCs w:val="18"/>
                <w:color w:val="auto"/>
              </w:rPr>
              <w:t>Cumulative</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Net</w:t>
            </w:r>
          </w:p>
        </w:tc>
        <w:tc>
          <w:tcPr>
            <w:tcW w:w="110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Millions)</w:t>
            </w:r>
          </w:p>
        </w:tc>
        <w:tc>
          <w:tcPr>
            <w:tcW w:w="1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translation</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stockholders'</w:t>
            </w:r>
          </w:p>
        </w:tc>
        <w:tc>
          <w:tcPr>
            <w:tcW w:w="11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adjustment</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 1993</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$495</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100</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 to parent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from CPC, net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67</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 1994</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565</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135</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 to parent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from CPC, net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 1995</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610</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23</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 to parent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from CPC, net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436</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436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 31, 1996</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1,037</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1,025</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(72)</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 to parent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from CPC, net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40</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June 30, 1997</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$979</w:t>
            </w:r>
          </w:p>
        </w:tc>
      </w:tr>
      <w:tr>
        <w:trPr>
          <w:trHeight w:val="203"/>
        </w:trPr>
        <w:tc>
          <w:tcPr>
            <w:tcW w:w="3320" w:type="dxa"/>
            <w:vAlign w:val="bottom"/>
          </w:tcPr>
          <w:p>
            <w:pPr>
              <w:spacing w:after="0"/>
              <w:rPr>
                <w:sz w:val="17"/>
                <w:szCs w:val="17"/>
                <w:color w:val="auto"/>
              </w:rPr>
            </w:pPr>
          </w:p>
        </w:tc>
        <w:tc>
          <w:tcPr>
            <w:tcW w:w="4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Combined Financial Statements.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919" w:right="1440" w:bottom="1440" w:gutter="0" w:footer="0" w:header="0"/>
        </w:sectPr>
      </w:pPr>
    </w:p>
    <w:bookmarkStart w:id="101" w:name="page102"/>
    <w:bookmarkEnd w:id="101"/>
    <w:p>
      <w:pPr>
        <w:ind w:left="1700"/>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Notes to Combined Financial Statements</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3479" w:firstLine="1159"/>
        <w:spacing w:after="0" w:line="270" w:lineRule="auto"/>
        <w:rPr>
          <w:sz w:val="20"/>
          <w:szCs w:val="20"/>
          <w:color w:val="auto"/>
        </w:rPr>
      </w:pPr>
      <w:r>
        <w:rPr>
          <w:rFonts w:ascii="Courier New" w:cs="Courier New" w:eastAsia="Courier New" w:hAnsi="Courier New"/>
          <w:sz w:val="16"/>
          <w:szCs w:val="16"/>
          <w:color w:val="auto"/>
        </w:rPr>
        <w:t>On February 26, 1997, the Board of Directors of CPC International Inc. ("CPC") approved in principle the spin-off of CPC's corn refining and related businesses (the "Corn Refining Business") to its stockholders. Subsequently, CPC formed Corn Products International, Inc. (the "Company") to assume the operations of the Corn Refining Business. As a result of the spin-off, CPC will distribute 100% of the Company's common stock (the "Corn Products Common Stock") and each holder of CPC common stock will receive a pro rata share of the Corn Products Common Stock in a special dividend (the "Distribution"). The Company will become a separately traded, publicly held company.</w:t>
      </w:r>
    </w:p>
    <w:p>
      <w:pPr>
        <w:spacing w:after="0" w:line="188"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CPC carries its assets and liabilities at historical cost. The historical actions of CPC's Corn Refining Business, including CPC's accounting policies, are attributable to the Company. The financial results in these financial statements are not necessarily indicative of the results that would have occurred if the Company had been an independent public company during the periods presented or of future results of the Company. See unaudited "PRO FORMA FINANCIAL DATA" found at page ___ in this Information Statement for discussion of the effect of the Distribution on the Company.</w:t>
      </w:r>
    </w:p>
    <w:p>
      <w:pPr>
        <w:spacing w:after="0" w:line="215"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The Combined Balance Sheet at June 30, 1997 and the Combined Statements of Income and Cash Flows for the six months ended June 30, 1997 and June 30, 1996 have not been audited, but have been prepared in conformity with generally accepted accounting principles as applied in the Company's audited combined financial statements for the year ended December 31, 1996. In the opinion of management, this information includes all material adjustments, of a normal and recurring nature, for a fair presentation. The results for the six month periods are not necessarily indicative of the results expected for the full year.</w:t>
      </w:r>
    </w:p>
    <w:p>
      <w:pPr>
        <w:spacing w:after="0" w:line="386" w:lineRule="exact"/>
        <w:rPr>
          <w:sz w:val="20"/>
          <w:szCs w:val="20"/>
          <w:color w:val="auto"/>
        </w:rPr>
      </w:pPr>
    </w:p>
    <w:p>
      <w:pPr>
        <w:ind w:left="420" w:hanging="412"/>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Accounting Policies</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Principles of combination - Combined financial statements include the accounts of the Company and its subsidiaries. The accounts of subsidiaries outside of the U.S., except for those in Canada, are based on fiscal years ending September 30.</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Foreign currency translation - Assets and liabilities of foreign subsidiaries other than those in highly inflationary economies are translated at current exchange rates with the related translation adjustments reported as a separate component of stockholders' equity. Income statement accounts are translated at the average exchange rate during the period. In highly inflationary economies where the U.S. dollar is considered the functional currency, monetary</w:t>
      </w: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920" w:right="1440" w:bottom="1440" w:gutter="0" w:footer="0" w:header="0"/>
        </w:sectPr>
      </w:pPr>
    </w:p>
    <w:bookmarkStart w:id="102" w:name="page103"/>
    <w:bookmarkEnd w:id="102"/>
    <w:p>
      <w:pPr>
        <w:ind w:right="3479"/>
        <w:spacing w:after="0" w:line="237" w:lineRule="auto"/>
        <w:rPr>
          <w:sz w:val="20"/>
          <w:szCs w:val="20"/>
          <w:color w:val="auto"/>
        </w:rPr>
      </w:pPr>
      <w:r>
        <w:rPr>
          <w:rFonts w:ascii="Courier New" w:cs="Courier New" w:eastAsia="Courier New" w:hAnsi="Courier New"/>
          <w:sz w:val="18"/>
          <w:szCs w:val="18"/>
          <w:color w:val="auto"/>
        </w:rPr>
        <w:t>assets and liabilities are translated at current exchange rates with the related adjustment included in net income. Non-monetary assets and liabilities are translated at historical exchange rates.</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Cash and cash equivalents - Cash equivalents consist of all investments purchased with an original maturity of three months or less, and which have virtually no risk of loss in value.</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Inventories are stated at the lower of cost or market. In the U.S., corn is valued at cost on the last-in, first-out method. Had the first-in, first-out method been used for U.S. inventories, the carrying value of these inventories would have increased by $12.7 million and $10.1 million in 1996 and 1995, respectively. Outside the U.S., inventories generally are valued at average cost.</w:t>
      </w:r>
    </w:p>
    <w:p>
      <w:pPr>
        <w:spacing w:after="0" w:line="211"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Investments in unconsolidated affiliates are carried at cost or less, adjusted to reflect the Company's proportionate share of income or loss less dividends received. At December 31, 1996, undistributed earnings of unconsolidated affiliates was $12.5 million, primarily representing companies of which the Company owns 50% or less.</w:t>
      </w:r>
    </w:p>
    <w:p>
      <w:pPr>
        <w:spacing w:after="0" w:line="21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Plants and properties are stated at cost. Depreciation is generally computed on the straight-line method over the estimated useful lives of depreciable assets at rates ranging from 2% to 10% for buildings and 5% to 20% for all other assets. Where permitted by law, accelerated depreciation methods are used for tax purposes.</w:t>
      </w:r>
    </w:p>
    <w:p>
      <w:pPr>
        <w:spacing w:after="0" w:line="21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Income taxes - Deferred income taxes reflect the differences between the assets and liabilities recognized for financial reporting purposes and amounts recognized for tax purposes. Deferred taxes are based on tax laws as currently enacted. The Company makes provisions for estimated U.S. and foreign income taxes, less available tax credits and deductions, that may be incurred on the remittance by the Company's subsidiaries of undistributed earnings, except those deemed to be indefinitely reinvested.</w:t>
      </w:r>
    </w:p>
    <w:p>
      <w:pPr>
        <w:spacing w:after="0" w:line="214"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Long-lived assets - In 1996, the Company adopted FAS No. 121, "Accounting for the Impairment of Long-Lived Assets and for Long-Lived Assets to Be Disposed of," which did not have a material impact on the Company's financial position or results of operations.</w:t>
      </w:r>
    </w:p>
    <w:p>
      <w:pPr>
        <w:spacing w:after="0" w:line="209"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Commodities - The Company follows a policy of hedging its exposure to commodities fluctuations with commodities futures contracts for certain of its key North American raw material purchases. Such raw materials may or may not be hedged at any given time based on management's decisions as to the need to fix the cost of such raw materials to protect the Company's profitability. Realized gains and losses arising from such hedging transactions are considered an integral part of the cost of these commodities and are included in the cost when purchased.</w:t>
      </w:r>
    </w:p>
    <w:p>
      <w:pPr>
        <w:spacing w:after="0" w:line="184"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Risks and uncertainties - The Company operates in one business segment and in more than 20 countries. In each country, the business is subject to varying degrees of risk and uncertainty. It insures its business and assets in each country against insurable risks in a manner that it deems appropriate. Because of its diversity, the Company believes that the risk of loss</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925" w:right="1440" w:bottom="1440" w:gutter="0" w:footer="0" w:header="0"/>
        </w:sectPr>
      </w:pPr>
    </w:p>
    <w:bookmarkStart w:id="103" w:name="page104"/>
    <w:bookmarkEnd w:id="103"/>
    <w:p>
      <w:pPr>
        <w:ind w:right="3579"/>
        <w:spacing w:after="0" w:line="272" w:lineRule="auto"/>
        <w:rPr>
          <w:sz w:val="20"/>
          <w:szCs w:val="20"/>
          <w:color w:val="auto"/>
        </w:rPr>
      </w:pPr>
      <w:r>
        <w:rPr>
          <w:rFonts w:ascii="Courier New" w:cs="Courier New" w:eastAsia="Courier New" w:hAnsi="Courier New"/>
          <w:sz w:val="16"/>
          <w:szCs w:val="16"/>
          <w:color w:val="auto"/>
        </w:rPr>
        <w:t>from non-insurable events in any one country would not have material adverse effect on the Company's operations as a whole. Additionally, the Company believes there is no concentration of risk with any single customer or supplier, or small group of customers or suppliers, whose failure or non-performance would materially affect the Company's results.</w:t>
      </w:r>
    </w:p>
    <w:p>
      <w:pPr>
        <w:spacing w:after="0" w:line="186"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Use of estimates - The preparation of financial statements in conformity with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these estimates.</w:t>
      </w:r>
    </w:p>
    <w:p>
      <w:pPr>
        <w:spacing w:after="0" w:line="207" w:lineRule="exact"/>
        <w:rPr>
          <w:sz w:val="20"/>
          <w:szCs w:val="20"/>
          <w:color w:val="auto"/>
        </w:rPr>
      </w:pPr>
    </w:p>
    <w:p>
      <w:pPr>
        <w:ind w:left="420" w:hanging="412"/>
        <w:spacing w:after="0"/>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Statements of Cash Flows</w:t>
      </w:r>
    </w:p>
    <w:p>
      <w:pPr>
        <w:spacing w:after="0" w:line="207" w:lineRule="exact"/>
        <w:rPr>
          <w:sz w:val="20"/>
          <w:szCs w:val="20"/>
          <w:color w:val="auto"/>
        </w:rPr>
      </w:pPr>
    </w:p>
    <w:p>
      <w:pPr>
        <w:ind w:right="3479" w:firstLine="1159"/>
        <w:spacing w:after="0" w:line="235" w:lineRule="auto"/>
        <w:rPr>
          <w:sz w:val="20"/>
          <w:szCs w:val="20"/>
          <w:color w:val="auto"/>
        </w:rPr>
      </w:pPr>
      <w:r>
        <w:rPr>
          <w:rFonts w:ascii="Courier New" w:cs="Courier New" w:eastAsia="Courier New" w:hAnsi="Courier New"/>
          <w:sz w:val="18"/>
          <w:szCs w:val="18"/>
          <w:color w:val="auto"/>
        </w:rPr>
        <w:t>Supplementary information for the combined statements of cash flows is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Cash paid during the year for:</w:t>
      </w:r>
    </w:p>
    <w:tbl>
      <w:tblPr>
        <w:tblLayout w:type="fixed"/>
        <w:tblInd w:w="64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w:t>
            </w: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$14</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bl>
    <w:p>
      <w:pPr>
        <w:spacing w:after="0" w:line="207" w:lineRule="exact"/>
        <w:rPr>
          <w:sz w:val="20"/>
          <w:szCs w:val="20"/>
          <w:color w:val="auto"/>
        </w:rPr>
      </w:pPr>
    </w:p>
    <w:p>
      <w:pPr>
        <w:ind w:right="7479" w:firstLine="8"/>
        <w:spacing w:after="0" w:line="470"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Arrangements Short-term</w:t>
      </w:r>
    </w:p>
    <w:p>
      <w:pPr>
        <w:spacing w:after="0" w:line="12"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had average quarter-end bank borrowings of $143.5 million and $94.4 million outstanding in 1996 and 1995, respectively, with a weighted average interest rate in 1996 and 1995 of 10.2% and 13.1%, respectively. The maximum amount of these borrowings outstanding was $156.5 million and $100.4 million in 1996 and 1995, respectively. The majority of the short-term bank borrowings pertained to the Company's international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w:t>
      </w:r>
    </w:p>
    <w:p>
      <w:pPr>
        <w:spacing w:after="0" w:line="207" w:lineRule="exact"/>
        <w:rPr>
          <w:sz w:val="20"/>
          <w:szCs w:val="20"/>
          <w:color w:val="auto"/>
        </w:rPr>
      </w:pPr>
    </w:p>
    <w:p>
      <w:pPr>
        <w:ind w:right="3679" w:firstLine="1159"/>
        <w:spacing w:after="0" w:line="237" w:lineRule="auto"/>
        <w:rPr>
          <w:sz w:val="20"/>
          <w:szCs w:val="20"/>
          <w:color w:val="auto"/>
        </w:rPr>
      </w:pPr>
      <w:r>
        <w:rPr>
          <w:rFonts w:ascii="Courier New" w:cs="Courier New" w:eastAsia="Courier New" w:hAnsi="Courier New"/>
          <w:sz w:val="18"/>
          <w:szCs w:val="18"/>
          <w:color w:val="auto"/>
        </w:rPr>
        <w:t>At December 31, 1996 and 1995, long-term debt, including the current portion of $6 million and $1 million, respectively, amounted to $194 million and $263 million, respectively. Included in these amounts are amounts payable by the Company to CPC of $96 million in 1996 and $235 million in 1995.</w:t>
      </w:r>
    </w:p>
    <w:p>
      <w:pPr>
        <w:spacing w:after="0" w:line="21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balance of debt outstanding in 1996 consists of various borrowings by the Company's Canadian operations of $62 million, by its Latin American operations of $27 million and other borrowings of $9 million. In 1995, other debt outstanding consists of various borrowings by the Company's Canadian operations of $11 million, by its Latin American operations of $6 million and other borrowings of $11 million.</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925" w:right="1440" w:bottom="1440" w:gutter="0" w:footer="0" w:header="0"/>
        </w:sectPr>
      </w:pPr>
    </w:p>
    <w:bookmarkStart w:id="104" w:name="page105"/>
    <w:bookmarkEnd w:id="104"/>
    <w:p>
      <w:pPr>
        <w:ind w:left="420" w:hanging="412"/>
        <w:spacing w:after="0"/>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and Other Charges - Net</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In the second quarter of 1997, the Company recorded a $86 million pre-tax restructuring charge. This charge includes direct costs of the spin-off including fees in the legal, tax and investment banking areas, as well as other costs of the separation of facilities that were used by CPC to produce both consumer foods and corn-derived products. Approximately $72 million of this charge related to the restructuring of the Company's operations. The majority of the restructuring will take place in the Company's international operations. The restructuring charge is summarized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w w:val="96"/>
              </w:rPr>
              <w:t>To be Utilized in</w:t>
            </w:r>
          </w:p>
        </w:tc>
      </w:tr>
      <w:tr>
        <w:trPr>
          <w:trHeight w:val="203"/>
        </w:trPr>
        <w:tc>
          <w:tcPr>
            <w:tcW w:w="4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1997 Charge</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Charge Utilized</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Future Periods</w:t>
            </w:r>
          </w:p>
        </w:tc>
      </w:tr>
      <w:tr>
        <w:trPr>
          <w:trHeight w:val="203"/>
        </w:trPr>
        <w:tc>
          <w:tcPr>
            <w:tcW w:w="4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Spin-off fees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costs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Plant and support facilities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In 1995 the Company recorded a $15 million pre-tax charge to realign production at several corn refining facilities worldwide. This was in addition to the $19 million pre-tax restructuring charge recorded in June 1994. Both charges were utilized by December 31, 1996.</w:t>
      </w:r>
    </w:p>
    <w:p>
      <w:pPr>
        <w:spacing w:after="0" w:line="209"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Also in 1995, the Company recorded a pre-tax gain of $52 million from the sale of a 50% interest in an ethanol business in the U.S. This gain, combined with the 1995 charge mentioned above, resulted in a net gain of $37 million, $23 million after taxes. For the 1994 restructuring charge, the net impact on results was $11 million.</w:t>
      </w:r>
    </w:p>
    <w:p>
      <w:pPr>
        <w:spacing w:after="0" w:line="204" w:lineRule="exact"/>
        <w:rPr>
          <w:sz w:val="20"/>
          <w:szCs w:val="20"/>
          <w:color w:val="auto"/>
        </w:rPr>
      </w:pPr>
    </w:p>
    <w:p>
      <w:pPr>
        <w:ind w:left="420" w:hanging="412"/>
        <w:spacing w:after="0"/>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The Company and its subsidiaries have a number of defined-benefit pension plans covering substantially all U.S. employees and certain groups of employees in foreign countries. Plans covering salaried employees generally provide benefits based on the employee's final salary level or on the average salary level for a specified period. Plans covering hourly employees generally provide benefits of stated amounts for each year of service. The Company's general funding policy is to contribute annually the maximum amount that can be deducted for income tax purposes. Certain foreign countries allow income tax deductions without regard to contribution levels, and the Company's policy in those countries is to make the contribution required by the terms of the plan. Domestic plan assets consist primarily of common stock, real estate, corporate debt securities and short-term investment funds. The components of net periodic pension cost are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Plans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4200" w:val="left"/>
          <w:tab w:leader="none" w:pos="5260" w:val="left"/>
          <w:tab w:leader="none" w:pos="6300" w:val="left"/>
        </w:tabs>
        <w:rPr>
          <w:sz w:val="20"/>
          <w:szCs w:val="20"/>
          <w:color w:val="auto"/>
        </w:rPr>
      </w:pPr>
      <w:r>
        <w:rPr>
          <w:rFonts w:ascii="Courier New" w:cs="Courier New" w:eastAsia="Courier New" w:hAnsi="Courier New"/>
          <w:sz w:val="18"/>
          <w:szCs w:val="18"/>
          <w:color w:val="auto"/>
        </w:rPr>
        <w:t>$ in millions</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ind w:left="220" w:hanging="212"/>
        <w:spacing w:after="0" w:line="237"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cost (benefits earned</w:t>
      </w:r>
    </w:p>
    <w:tbl>
      <w:tblPr>
        <w:tblLayout w:type="fixed"/>
        <w:tblInd w:w="0" w:type="dxa"/>
        <w:tblCellMar>
          <w:top w:w="0" w:type="dxa"/>
          <w:left w:w="0" w:type="dxa"/>
          <w:bottom w:w="0" w:type="dxa"/>
          <w:right w:w="0" w:type="dxa"/>
        </w:tblCellMar>
      </w:tblPr>
      <w:tr>
        <w:trPr>
          <w:trHeight w:val="203"/>
        </w:trPr>
        <w:tc>
          <w:tcPr>
            <w:tcW w:w="296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during the period)</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cost on projected</w:t>
            </w:r>
          </w:p>
        </w:tc>
        <w:tc>
          <w:tcPr>
            <w:tcW w:w="2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benefit</w:t>
            </w:r>
          </w:p>
        </w:tc>
        <w:tc>
          <w:tcPr>
            <w:tcW w:w="20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99"/>
              </w:rPr>
              <w:t>obligation</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F-10</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Actual return 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plan assets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amortization</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deferral</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Net periodic pension cost</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1</w:t>
            </w:r>
          </w:p>
        </w:tc>
      </w:tr>
    </w:tbl>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International Plans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1995</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Service cost (benefits earned</w:t>
      </w:r>
    </w:p>
    <w:tbl>
      <w:tblPr>
        <w:tblLayout w:type="fixed"/>
        <w:tblInd w:w="0" w:type="dxa"/>
        <w:tblCellMar>
          <w:top w:w="0" w:type="dxa"/>
          <w:left w:w="0" w:type="dxa"/>
          <w:bottom w:w="0" w:type="dxa"/>
          <w:right w:w="0" w:type="dxa"/>
        </w:tblCellMar>
      </w:tblPr>
      <w:tr>
        <w:trPr>
          <w:trHeight w:val="203"/>
        </w:trPr>
        <w:tc>
          <w:tcPr>
            <w:tcW w:w="3540" w:type="dxa"/>
            <w:vAlign w:val="bottom"/>
            <w:gridSpan w:val="4"/>
          </w:tcPr>
          <w:p>
            <w:pPr>
              <w:jc w:val="right"/>
              <w:ind w:right="1452"/>
              <w:spacing w:after="0"/>
              <w:rPr>
                <w:sz w:val="20"/>
                <w:szCs w:val="20"/>
                <w:color w:val="auto"/>
              </w:rPr>
            </w:pPr>
            <w:r>
              <w:rPr>
                <w:rFonts w:ascii="Courier New" w:cs="Courier New" w:eastAsia="Courier New" w:hAnsi="Courier New"/>
                <w:sz w:val="18"/>
                <w:szCs w:val="18"/>
                <w:color w:val="auto"/>
              </w:rPr>
              <w:t>during the period)</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projected</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benefit</w:t>
            </w:r>
          </w:p>
        </w:tc>
        <w:tc>
          <w:tcPr>
            <w:tcW w:w="2640" w:type="dxa"/>
            <w:vAlign w:val="bottom"/>
            <w:gridSpan w:val="3"/>
          </w:tcPr>
          <w:p>
            <w:pPr>
              <w:jc w:val="right"/>
              <w:ind w:right="1452"/>
              <w:spacing w:after="0" w:line="203" w:lineRule="exact"/>
              <w:rPr>
                <w:sz w:val="20"/>
                <w:szCs w:val="20"/>
                <w:color w:val="auto"/>
              </w:rPr>
            </w:pPr>
            <w:r>
              <w:rPr>
                <w:rFonts w:ascii="Courier New" w:cs="Courier New" w:eastAsia="Courier New" w:hAnsi="Courier New"/>
                <w:sz w:val="18"/>
                <w:szCs w:val="18"/>
                <w:color w:val="auto"/>
                <w:w w:val="99"/>
              </w:rPr>
              <w:t>obligation</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Actual return</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assets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100" w:val="left"/>
          <w:tab w:leader="none" w:pos="4520" w:val="left"/>
          <w:tab w:leader="none" w:pos="5140" w:val="left"/>
          <w:tab w:leader="none" w:pos="5580" w:val="left"/>
          <w:tab w:leader="none" w:pos="6300" w:val="left"/>
          <w:tab w:leader="none" w:pos="6720" w:val="left"/>
        </w:tabs>
        <w:rPr>
          <w:sz w:val="20"/>
          <w:szCs w:val="20"/>
          <w:color w:val="auto"/>
        </w:rPr>
      </w:pPr>
      <w:r>
        <w:rPr>
          <w:rFonts w:ascii="Courier New" w:cs="Courier New" w:eastAsia="Courier New" w:hAnsi="Courier New"/>
          <w:sz w:val="18"/>
          <w:szCs w:val="18"/>
          <w:color w:val="auto"/>
        </w:rPr>
        <w:t>Net periodic pension cost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w:t>
        <w:tab/>
        <w:t>1</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919" w:right="1440" w:bottom="1440" w:gutter="0" w:footer="0" w:header="0"/>
        </w:sectPr>
      </w:pPr>
    </w:p>
    <w:bookmarkStart w:id="106" w:name="page107"/>
    <w:bookmarkEnd w:id="106"/>
    <w:p>
      <w:pPr>
        <w:ind w:right="3259" w:firstLine="1159"/>
        <w:spacing w:after="0" w:line="235" w:lineRule="auto"/>
        <w:rPr>
          <w:sz w:val="20"/>
          <w:szCs w:val="20"/>
          <w:color w:val="auto"/>
        </w:rPr>
      </w:pPr>
      <w:r>
        <w:rPr>
          <w:rFonts w:ascii="Courier New" w:cs="Courier New" w:eastAsia="Courier New" w:hAnsi="Courier New"/>
          <w:sz w:val="18"/>
          <w:szCs w:val="18"/>
          <w:color w:val="auto"/>
        </w:rPr>
        <w:t>The funded status for the Company's major pension plans based on valuations as of September 30 is as follows:</w:t>
      </w:r>
    </w:p>
    <w:p>
      <w:pPr>
        <w:spacing w:after="0" w:line="203"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Accumulated</w:t>
      </w:r>
    </w:p>
    <w:p>
      <w:pPr>
        <w:ind w:left="4220"/>
        <w:spacing w:after="0"/>
        <w:tabs>
          <w:tab w:leader="none" w:pos="6620" w:val="left"/>
        </w:tabs>
        <w:rPr>
          <w:sz w:val="20"/>
          <w:szCs w:val="20"/>
          <w:color w:val="auto"/>
        </w:rPr>
      </w:pPr>
      <w:r>
        <w:rPr>
          <w:rFonts w:ascii="Courier New" w:cs="Courier New" w:eastAsia="Courier New" w:hAnsi="Courier New"/>
          <w:sz w:val="18"/>
          <w:szCs w:val="18"/>
          <w:color w:val="auto"/>
        </w:rPr>
        <w:t>Assets exceed</w:t>
      </w:r>
      <w:r>
        <w:rPr>
          <w:sz w:val="20"/>
          <w:szCs w:val="20"/>
          <w:color w:val="auto"/>
        </w:rPr>
        <w:tab/>
      </w:r>
      <w:r>
        <w:rPr>
          <w:rFonts w:ascii="Courier New" w:cs="Courier New" w:eastAsia="Courier New" w:hAnsi="Courier New"/>
          <w:sz w:val="16"/>
          <w:szCs w:val="16"/>
          <w:color w:val="auto"/>
        </w:rPr>
        <w:t>benefits</w:t>
      </w:r>
    </w:p>
    <w:p>
      <w:pPr>
        <w:spacing w:after="0"/>
        <w:tabs>
          <w:tab w:leader="none" w:pos="4000" w:val="left"/>
          <w:tab w:leader="none" w:pos="6420" w:val="left"/>
        </w:tabs>
        <w:rPr>
          <w:sz w:val="20"/>
          <w:szCs w:val="20"/>
          <w:color w:val="auto"/>
        </w:rPr>
      </w:pPr>
      <w:r>
        <w:rPr>
          <w:rFonts w:ascii="Courier New" w:cs="Courier New" w:eastAsia="Courier New" w:hAnsi="Courier New"/>
          <w:sz w:val="18"/>
          <w:szCs w:val="18"/>
          <w:color w:val="auto"/>
        </w:rPr>
        <w:t>U.S. Plans</w:t>
      </w:r>
      <w:r>
        <w:rPr>
          <w:sz w:val="20"/>
          <w:szCs w:val="20"/>
          <w:color w:val="auto"/>
        </w:rPr>
        <w:tab/>
      </w:r>
      <w:r>
        <w:rPr>
          <w:rFonts w:ascii="Courier New" w:cs="Courier New" w:eastAsia="Courier New" w:hAnsi="Courier New"/>
          <w:sz w:val="18"/>
          <w:szCs w:val="18"/>
          <w:color w:val="auto"/>
        </w:rPr>
        <w:t>accumulated benefits</w:t>
      </w:r>
      <w:r>
        <w:rPr>
          <w:sz w:val="20"/>
          <w:szCs w:val="20"/>
          <w:color w:val="auto"/>
        </w:rPr>
        <w:tab/>
      </w:r>
      <w:r>
        <w:rPr>
          <w:rFonts w:ascii="Courier New" w:cs="Courier New" w:eastAsia="Courier New" w:hAnsi="Courier New"/>
          <w:sz w:val="16"/>
          <w:szCs w:val="16"/>
          <w:color w:val="auto"/>
        </w:rPr>
        <w:t>exceed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5260" w:val="left"/>
          <w:tab w:leader="none" w:pos="6420" w:val="left"/>
          <w:tab w:leader="none" w:pos="7360" w:val="left"/>
        </w:tabs>
        <w:rPr>
          <w:sz w:val="20"/>
          <w:szCs w:val="20"/>
          <w:color w:val="auto"/>
        </w:rPr>
      </w:pPr>
      <w:r>
        <w:rPr>
          <w:rFonts w:ascii="Courier New" w:cs="Courier New" w:eastAsia="Courier New" w:hAnsi="Courier New"/>
          <w:sz w:val="18"/>
          <w:szCs w:val="18"/>
          <w:color w:val="auto"/>
        </w:rPr>
        <w:t>$ in millions</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Actuarial present value of</w:t>
      </w:r>
    </w:p>
    <w:tbl>
      <w:tblPr>
        <w:tblLayout w:type="fixed"/>
        <w:tblInd w:w="120" w:type="dxa"/>
        <w:tblCellMar>
          <w:top w:w="0" w:type="dxa"/>
          <w:left w:w="0" w:type="dxa"/>
          <w:bottom w:w="0" w:type="dxa"/>
          <w:right w:w="0" w:type="dxa"/>
        </w:tblCellMar>
      </w:tblPr>
      <w:tr>
        <w:trPr>
          <w:trHeight w:val="203"/>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w w:val="95"/>
              </w:rPr>
              <w:t>benefit</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obligation:</w:t>
            </w: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Vested</w:t>
            </w:r>
          </w:p>
        </w:tc>
        <w:tc>
          <w:tcPr>
            <w:tcW w:w="2260" w:type="dxa"/>
            <w:vAlign w:val="bottom"/>
          </w:tcPr>
          <w:p>
            <w:pPr>
              <w:spacing w:after="0"/>
              <w:rPr>
                <w:sz w:val="17"/>
                <w:szCs w:val="17"/>
                <w:color w:val="auto"/>
              </w:rPr>
            </w:pP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Nonvested</w:t>
            </w:r>
          </w:p>
        </w:tc>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3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Accumulated benefit</w:t>
            </w:r>
          </w:p>
        </w:tc>
        <w:tc>
          <w:tcPr>
            <w:tcW w:w="1620" w:type="dxa"/>
            <w:vAlign w:val="bottom"/>
          </w:tcPr>
          <w:p>
            <w:pPr>
              <w:spacing w:after="0"/>
              <w:rPr>
                <w:sz w:val="20"/>
                <w:szCs w:val="20"/>
                <w:color w:val="auto"/>
              </w:rPr>
            </w:pPr>
            <w:r>
              <w:rPr>
                <w:rFonts w:ascii="Courier New" w:cs="Courier New" w:eastAsia="Courier New" w:hAnsi="Courier New"/>
                <w:sz w:val="18"/>
                <w:szCs w:val="18"/>
                <w:color w:val="auto"/>
              </w:rPr>
              <w:t>obligation</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w:t>
            </w:r>
          </w:p>
        </w:tc>
        <w:tc>
          <w:tcPr>
            <w:tcW w:w="740" w:type="dxa"/>
            <w:vAlign w:val="bottom"/>
          </w:tcPr>
          <w:p>
            <w:pPr>
              <w:ind w:left="420"/>
              <w:spacing w:after="0"/>
              <w:rPr>
                <w:sz w:val="20"/>
                <w:szCs w:val="20"/>
                <w:color w:val="auto"/>
              </w:rPr>
            </w:pPr>
            <w:r>
              <w:rPr>
                <w:rFonts w:ascii="Courier New" w:cs="Courier New" w:eastAsia="Courier New" w:hAnsi="Courier New"/>
                <w:sz w:val="18"/>
                <w:szCs w:val="18"/>
                <w:color w:val="auto"/>
                <w:w w:val="92"/>
              </w:rPr>
              <w:t>(9)</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projected</w:t>
            </w:r>
          </w:p>
        </w:tc>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compensation levels</w:t>
            </w:r>
          </w:p>
        </w:tc>
        <w:tc>
          <w:tcPr>
            <w:tcW w:w="16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Projected benefit obligation</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w:t>
            </w:r>
          </w:p>
        </w:tc>
        <w:tc>
          <w:tcPr>
            <w:tcW w:w="740" w:type="dxa"/>
            <w:vAlign w:val="bottom"/>
          </w:tcPr>
          <w:p>
            <w:pPr>
              <w:ind w:left="420"/>
              <w:spacing w:after="0"/>
              <w:rPr>
                <w:sz w:val="20"/>
                <w:szCs w:val="20"/>
                <w:color w:val="auto"/>
              </w:rPr>
            </w:pPr>
            <w:r>
              <w:rPr>
                <w:rFonts w:ascii="Courier New" w:cs="Courier New" w:eastAsia="Courier New" w:hAnsi="Courier New"/>
                <w:sz w:val="18"/>
                <w:szCs w:val="18"/>
                <w:color w:val="auto"/>
                <w:w w:val="92"/>
              </w:rPr>
              <w:t>(9)</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assets at fair value</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 assets in excess of (less than)</w:t>
      </w:r>
    </w:p>
    <w:tbl>
      <w:tblPr>
        <w:tblLayout w:type="fixed"/>
        <w:tblInd w:w="0" w:type="dxa"/>
        <w:tblCellMar>
          <w:top w:w="0" w:type="dxa"/>
          <w:left w:w="0" w:type="dxa"/>
          <w:bottom w:w="0" w:type="dxa"/>
          <w:right w:w="0" w:type="dxa"/>
        </w:tblCellMar>
      </w:tblPr>
      <w:tr>
        <w:trPr>
          <w:trHeight w:val="203"/>
        </w:trPr>
        <w:tc>
          <w:tcPr>
            <w:tcW w:w="19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projected benefit</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obligation</w:t>
            </w: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Unrecognized net</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loss (gain)</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Unrecognized prior</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service cost</w:t>
            </w: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Unrecognized net</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transition obligation</w:t>
            </w:r>
          </w:p>
        </w:tc>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300" w:val="left"/>
          <w:tab w:leader="none" w:pos="5360" w:val="left"/>
          <w:tab w:leader="none" w:pos="6420" w:val="left"/>
          <w:tab w:leader="none" w:pos="7580" w:val="left"/>
        </w:tabs>
        <w:rPr>
          <w:sz w:val="20"/>
          <w:szCs w:val="20"/>
          <w:color w:val="auto"/>
        </w:rPr>
      </w:pPr>
      <w:r>
        <w:rPr>
          <w:rFonts w:ascii="Courier New" w:cs="Courier New" w:eastAsia="Courier New" w:hAnsi="Courier New"/>
          <w:sz w:val="18"/>
          <w:szCs w:val="18"/>
          <w:color w:val="auto"/>
        </w:rPr>
        <w:t>Prepaid pension cost at December 31</w:t>
      </w:r>
      <w:r>
        <w:rPr>
          <w:sz w:val="20"/>
          <w:szCs w:val="20"/>
          <w:color w:val="auto"/>
        </w:rPr>
        <w:tab/>
      </w:r>
      <w:r>
        <w:rPr>
          <w:rFonts w:ascii="Courier New" w:cs="Courier New" w:eastAsia="Courier New" w:hAnsi="Courier New"/>
          <w:sz w:val="18"/>
          <w:szCs w:val="18"/>
          <w:color w:val="auto"/>
        </w:rPr>
        <w:t>$ 2</w:t>
      </w:r>
      <w:r>
        <w:rPr>
          <w:sz w:val="20"/>
          <w:szCs w:val="20"/>
          <w:color w:val="auto"/>
        </w:rPr>
        <w:tab/>
      </w:r>
      <w:r>
        <w:rPr>
          <w:rFonts w:ascii="Courier New" w:cs="Courier New" w:eastAsia="Courier New" w:hAnsi="Courier New"/>
          <w:sz w:val="18"/>
          <w:szCs w:val="18"/>
          <w:color w:val="auto"/>
        </w:rPr>
        <w:t>$ 2</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Plans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4420" w:val="left"/>
          <w:tab w:leader="none" w:pos="5360" w:val="left"/>
        </w:tabs>
        <w:rPr>
          <w:sz w:val="20"/>
          <w:szCs w:val="20"/>
          <w:color w:val="auto"/>
        </w:rPr>
      </w:pPr>
      <w:r>
        <w:rPr>
          <w:rFonts w:ascii="Courier New" w:cs="Courier New" w:eastAsia="Courier New" w:hAnsi="Courier New"/>
          <w:sz w:val="18"/>
          <w:szCs w:val="18"/>
          <w:color w:val="auto"/>
        </w:rPr>
        <w:t>$ in millions</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1995</w:t>
      </w:r>
    </w:p>
    <w:p>
      <w:pPr>
        <w:ind w:left="220" w:hanging="212"/>
        <w:spacing w:after="0" w:line="237"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0" w:right="747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Actuarial present value of benefit obligation:</w:t>
      </w:r>
    </w:p>
    <w:tbl>
      <w:tblPr>
        <w:tblLayout w:type="fixed"/>
        <w:tblInd w:w="22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Vested</w:t>
            </w:r>
          </w:p>
        </w:tc>
        <w:tc>
          <w:tcPr>
            <w:tcW w:w="2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(25)</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 (21)</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Nonvested</w:t>
            </w:r>
          </w:p>
        </w:tc>
        <w:tc>
          <w:tcPr>
            <w:tcW w:w="2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Courier New" w:cs="Courier New" w:eastAsia="Courier New" w:hAnsi="Courier New"/>
                <w:sz w:val="18"/>
                <w:szCs w:val="18"/>
                <w:color w:val="auto"/>
              </w:rPr>
              <w:t>Accumulated benefit</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obligation</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projected</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w:t>
            </w: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compensation levels</w:t>
            </w:r>
          </w:p>
        </w:tc>
        <w:tc>
          <w:tcPr>
            <w:tcW w:w="174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20"/>
                <w:szCs w:val="20"/>
                <w:color w:val="auto"/>
              </w:rPr>
            </w:pPr>
            <w:r>
              <w:rPr>
                <w:rFonts w:ascii="Courier New" w:cs="Courier New" w:eastAsia="Courier New" w:hAnsi="Courier New"/>
                <w:sz w:val="18"/>
                <w:szCs w:val="18"/>
                <w:color w:val="auto"/>
              </w:rPr>
              <w:t>Projected benefit obligation</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assets at fair value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bl>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assets in excess of (less than)</w:t>
      </w:r>
    </w:p>
    <w:tbl>
      <w:tblPr>
        <w:tblLayout w:type="fixed"/>
        <w:tblInd w:w="0" w:type="dxa"/>
        <w:tblCellMar>
          <w:top w:w="0" w:type="dxa"/>
          <w:left w:w="0" w:type="dxa"/>
          <w:bottom w:w="0" w:type="dxa"/>
          <w:right w:w="0" w:type="dxa"/>
        </w:tblCellMar>
      </w:tblP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projected benefit</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obligation</w:t>
            </w: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Unrecognized prior</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service cost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Unrecognized net transition obligation</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4520" w:val="left"/>
          <w:tab w:leader="none" w:pos="5460" w:val="left"/>
        </w:tabs>
        <w:rPr>
          <w:sz w:val="20"/>
          <w:szCs w:val="20"/>
          <w:color w:val="auto"/>
        </w:rPr>
      </w:pPr>
      <w:r>
        <w:rPr>
          <w:rFonts w:ascii="Courier New" w:cs="Courier New" w:eastAsia="Courier New" w:hAnsi="Courier New"/>
          <w:sz w:val="18"/>
          <w:szCs w:val="18"/>
          <w:color w:val="auto"/>
        </w:rPr>
        <w:t>Prepaid pension cost at December 31</w:t>
      </w:r>
      <w:r>
        <w:rPr>
          <w:sz w:val="20"/>
          <w:szCs w:val="20"/>
          <w:color w:val="auto"/>
        </w:rPr>
        <w:tab/>
      </w:r>
      <w:r>
        <w:rPr>
          <w:rFonts w:ascii="Courier New" w:cs="Courier New" w:eastAsia="Courier New" w:hAnsi="Courier New"/>
          <w:sz w:val="18"/>
          <w:szCs w:val="18"/>
          <w:color w:val="auto"/>
        </w:rPr>
        <w:t>$ 4</w:t>
      </w:r>
      <w:r>
        <w:rPr>
          <w:sz w:val="20"/>
          <w:szCs w:val="20"/>
          <w:color w:val="auto"/>
        </w:rPr>
        <w:tab/>
      </w:r>
      <w:r>
        <w:rPr>
          <w:rFonts w:ascii="Courier New" w:cs="Courier New" w:eastAsia="Courier New" w:hAnsi="Courier New"/>
          <w:sz w:val="16"/>
          <w:szCs w:val="16"/>
          <w:color w:val="auto"/>
        </w:rPr>
        <w:t>$ 3</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Assumptions (reflecting averages across all plans):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Plans</w:t>
      </w:r>
    </w:p>
    <w:p>
      <w:pPr>
        <w:spacing w:after="0" w:line="238" w:lineRule="auto"/>
        <w:rPr>
          <w:sz w:val="20"/>
          <w:szCs w:val="20"/>
          <w:color w:val="auto"/>
        </w:rPr>
      </w:pPr>
      <w:r>
        <w:rPr>
          <w:rFonts w:ascii="Courier New" w:cs="Courier New" w:eastAsia="Courier New" w:hAnsi="Courier New"/>
          <w:sz w:val="18"/>
          <w:szCs w:val="18"/>
          <w:color w:val="auto"/>
        </w:rPr>
        <w:t>- --------------------------------------------------------------------</w:t>
      </w:r>
    </w:p>
    <w:p>
      <w:pPr>
        <w:ind w:left="4020"/>
        <w:spacing w:after="0"/>
        <w:tabs>
          <w:tab w:leader="none" w:pos="5040" w:val="left"/>
          <w:tab w:leader="none" w:pos="610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237"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 average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discount rates</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Rate of increase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compensation</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levels</w:t>
            </w:r>
          </w:p>
        </w:tc>
        <w:tc>
          <w:tcPr>
            <w:tcW w:w="19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rate of return on plan</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w:t>
            </w:r>
          </w:p>
        </w:tc>
        <w:tc>
          <w:tcPr>
            <w:tcW w:w="19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8.6%</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bl>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925"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8"/>
          <w:szCs w:val="18"/>
          <w:color w:val="auto"/>
        </w:rPr>
        <w:t>International Plans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020"/>
        <w:spacing w:after="0"/>
        <w:tabs>
          <w:tab w:leader="none" w:pos="5040" w:val="left"/>
          <w:tab w:leader="none" w:pos="620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Weighted average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discount rates</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8.2%</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Rate of increase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compensation</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levels</w:t>
            </w:r>
          </w:p>
        </w:tc>
        <w:tc>
          <w:tcPr>
            <w:tcW w:w="19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Long-term rate of return on plan</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w:t>
            </w:r>
          </w:p>
        </w:tc>
        <w:tc>
          <w:tcPr>
            <w:tcW w:w="19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3359" w:firstLine="632"/>
        <w:spacing w:after="0" w:line="273" w:lineRule="auto"/>
        <w:rPr>
          <w:sz w:val="20"/>
          <w:szCs w:val="20"/>
          <w:color w:val="auto"/>
        </w:rPr>
      </w:pPr>
      <w:r>
        <w:rPr>
          <w:rFonts w:ascii="Courier New" w:cs="Courier New" w:eastAsia="Courier New" w:hAnsi="Courier New"/>
          <w:sz w:val="16"/>
          <w:szCs w:val="16"/>
          <w:color w:val="auto"/>
        </w:rPr>
        <w:t>In addition, the Company sponsors defined-contribution pension plans covering certain domestic and foreign employees. Contributions are determined by matching a percentage of employee contributions. Expense recognized in 1996, 1995 and 1994 was $2.9 million, $2.7 million and $2.6 million, respectively.</w:t>
      </w:r>
    </w:p>
    <w:p>
      <w:pPr>
        <w:spacing w:after="0" w:line="179" w:lineRule="exact"/>
        <w:rPr>
          <w:sz w:val="20"/>
          <w:szCs w:val="20"/>
          <w:color w:val="auto"/>
        </w:rPr>
      </w:pPr>
    </w:p>
    <w:p>
      <w:pPr>
        <w:ind w:left="420" w:hanging="412"/>
        <w:spacing w:after="0"/>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Postretirement and Postemployment Benefits</w:t>
      </w:r>
    </w:p>
    <w:p>
      <w:pPr>
        <w:spacing w:after="0" w:line="207" w:lineRule="exact"/>
        <w:rPr>
          <w:sz w:val="20"/>
          <w:szCs w:val="20"/>
          <w:color w:val="auto"/>
        </w:rPr>
      </w:pPr>
    </w:p>
    <w:p>
      <w:pPr>
        <w:jc w:val="both"/>
        <w:ind w:right="3479" w:firstLine="1159"/>
        <w:spacing w:after="0" w:line="272" w:lineRule="auto"/>
        <w:rPr>
          <w:sz w:val="20"/>
          <w:szCs w:val="20"/>
          <w:color w:val="auto"/>
        </w:rPr>
      </w:pPr>
      <w:r>
        <w:rPr>
          <w:rFonts w:ascii="Courier New" w:cs="Courier New" w:eastAsia="Courier New" w:hAnsi="Courier New"/>
          <w:sz w:val="16"/>
          <w:szCs w:val="16"/>
          <w:color w:val="auto"/>
        </w:rPr>
        <w:t>In addition to pension benefits, the Company provides certain health care and life insurance benefits for its domestic and certain foreign retired employees. Substantially all of the Company's domestic employees become eligible for these benefits when they meet minimum age and service requirements. The Company has the right to modify or terminate these benefits.</w:t>
      </w:r>
    </w:p>
    <w:p>
      <w:pPr>
        <w:spacing w:after="0" w:line="186" w:lineRule="exact"/>
        <w:rPr>
          <w:sz w:val="20"/>
          <w:szCs w:val="20"/>
          <w:color w:val="auto"/>
        </w:rPr>
      </w:pPr>
    </w:p>
    <w:p>
      <w:pPr>
        <w:ind w:right="3479" w:firstLine="1159"/>
        <w:spacing w:after="0" w:line="236" w:lineRule="auto"/>
        <w:rPr>
          <w:sz w:val="20"/>
          <w:szCs w:val="20"/>
          <w:color w:val="auto"/>
        </w:rPr>
      </w:pPr>
      <w:r>
        <w:rPr>
          <w:rFonts w:ascii="Courier New" w:cs="Courier New" w:eastAsia="Courier New" w:hAnsi="Courier New"/>
          <w:sz w:val="18"/>
          <w:szCs w:val="18"/>
          <w:color w:val="auto"/>
        </w:rPr>
        <w:t>The following is a summary of the status of the Company's major postretirement benefit plans based on valuations as of September 30, 1996 and 1995:</w:t>
      </w:r>
    </w:p>
    <w:p>
      <w:pPr>
        <w:spacing w:after="0" w:line="209"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 ----------------------------------------------------------------- $ in millions 1996 1995</w:t>
      </w:r>
    </w:p>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6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Accumulated postretirement benefit obligation (APBO):</w:t>
      </w:r>
    </w:p>
    <w:tbl>
      <w:tblPr>
        <w:tblLayout w:type="fixed"/>
        <w:tblInd w:w="540" w:type="dxa"/>
        <w:tblCellMar>
          <w:top w:w="0" w:type="dxa"/>
          <w:left w:w="0" w:type="dxa"/>
          <w:bottom w:w="0" w:type="dxa"/>
          <w:right w:w="0" w:type="dxa"/>
        </w:tblCellMar>
      </w:tblPr>
      <w:tr>
        <w:trPr>
          <w:trHeight w:val="204"/>
        </w:trPr>
        <w:tc>
          <w:tcPr>
            <w:tcW w:w="3620" w:type="dxa"/>
            <w:vAlign w:val="bottom"/>
            <w:gridSpan w:val="2"/>
          </w:tcPr>
          <w:p>
            <w:pPr>
              <w:spacing w:after="0"/>
              <w:rPr>
                <w:sz w:val="20"/>
                <w:szCs w:val="20"/>
                <w:color w:val="auto"/>
              </w:rPr>
            </w:pPr>
            <w:r>
              <w:rPr>
                <w:rFonts w:ascii="Courier New" w:cs="Courier New" w:eastAsia="Courier New" w:hAnsi="Courier New"/>
                <w:sz w:val="18"/>
                <w:szCs w:val="18"/>
                <w:color w:val="auto"/>
              </w:rPr>
              <w:t>Retirees</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(27)</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eligible active plan</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participants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active plan participants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Unrecognized prior service cost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Unrecognized net gain</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w:t>
            </w:r>
          </w:p>
        </w:tc>
      </w:tr>
    </w:tbl>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Accrued postretirement benefit cost</w:t>
      </w:r>
    </w:p>
    <w:tbl>
      <w:tblPr>
        <w:tblLayout w:type="fixed"/>
        <w:tblInd w:w="120" w:type="dxa"/>
        <w:tblCellMar>
          <w:top w:w="0" w:type="dxa"/>
          <w:left w:w="0" w:type="dxa"/>
          <w:bottom w:w="0" w:type="dxa"/>
          <w:right w:w="0" w:type="dxa"/>
        </w:tblCellMar>
      </w:tblPr>
      <w:tr>
        <w:trPr>
          <w:trHeight w:val="203"/>
        </w:trPr>
        <w:tc>
          <w:tcPr>
            <w:tcW w:w="3160" w:type="dxa"/>
            <w:vAlign w:val="bottom"/>
          </w:tcPr>
          <w:p>
            <w:pPr>
              <w:spacing w:after="0"/>
              <w:rPr>
                <w:sz w:val="20"/>
                <w:szCs w:val="20"/>
                <w:color w:val="auto"/>
              </w:rPr>
            </w:pPr>
            <w:r>
              <w:rPr>
                <w:rFonts w:ascii="Courier New" w:cs="Courier New" w:eastAsia="Courier New" w:hAnsi="Courier New"/>
                <w:sz w:val="18"/>
                <w:szCs w:val="18"/>
                <w:color w:val="auto"/>
              </w:rPr>
              <w:t>at December 31</w:t>
            </w:r>
          </w:p>
        </w:tc>
        <w:tc>
          <w:tcPr>
            <w:tcW w:w="2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3479" w:firstLine="1159"/>
        <w:spacing w:after="0" w:line="235" w:lineRule="auto"/>
        <w:rPr>
          <w:sz w:val="20"/>
          <w:szCs w:val="20"/>
          <w:color w:val="auto"/>
        </w:rPr>
      </w:pPr>
      <w:r>
        <w:rPr>
          <w:rFonts w:ascii="Courier New" w:cs="Courier New" w:eastAsia="Courier New" w:hAnsi="Courier New"/>
          <w:sz w:val="18"/>
          <w:szCs w:val="18"/>
          <w:color w:val="auto"/>
        </w:rPr>
        <w:t>Net periodic postretirement benefit cost included the following components:</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 --------------------------------------------------------------------- $ in millions 1996 1995 1994</w:t>
      </w:r>
    </w:p>
    <w:p>
      <w:pPr>
        <w:spacing w:after="0" w:line="6"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Service cost (benefits earned</w:t>
      </w:r>
    </w:p>
    <w:tbl>
      <w:tblPr>
        <w:tblLayout w:type="fixed"/>
        <w:tblInd w:w="0" w:type="dxa"/>
        <w:tblCellMar>
          <w:top w:w="0" w:type="dxa"/>
          <w:left w:w="0" w:type="dxa"/>
          <w:bottom w:w="0" w:type="dxa"/>
          <w:right w:w="0" w:type="dxa"/>
        </w:tblCellMar>
      </w:tblPr>
      <w:tr>
        <w:trPr>
          <w:trHeight w:val="203"/>
        </w:trPr>
        <w:tc>
          <w:tcPr>
            <w:tcW w:w="3860" w:type="dxa"/>
            <w:vAlign w:val="bottom"/>
          </w:tcPr>
          <w:p>
            <w:pPr>
              <w:ind w:left="120"/>
              <w:spacing w:after="0"/>
              <w:rPr>
                <w:sz w:val="20"/>
                <w:szCs w:val="20"/>
                <w:color w:val="auto"/>
              </w:rPr>
            </w:pPr>
            <w:r>
              <w:rPr>
                <w:rFonts w:ascii="Courier New" w:cs="Courier New" w:eastAsia="Courier New" w:hAnsi="Courier New"/>
                <w:sz w:val="18"/>
                <w:szCs w:val="18"/>
                <w:color w:val="auto"/>
              </w:rPr>
              <w:t>during this year)</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$ 1</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the accumulated</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postretirement benefit obligation</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amortization and deferral</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100" w:val="left"/>
          <w:tab w:leader="none" w:pos="4420" w:val="left"/>
          <w:tab w:leader="none" w:pos="5260" w:val="left"/>
          <w:tab w:leader="none" w:pos="5580" w:val="left"/>
          <w:tab w:leader="none" w:pos="6420" w:val="left"/>
          <w:tab w:leader="none" w:pos="6720" w:val="left"/>
        </w:tabs>
        <w:rPr>
          <w:sz w:val="20"/>
          <w:szCs w:val="20"/>
          <w:color w:val="auto"/>
        </w:rPr>
      </w:pPr>
      <w:r>
        <w:rPr>
          <w:rFonts w:ascii="Courier New" w:cs="Courier New" w:eastAsia="Courier New" w:hAnsi="Courier New"/>
          <w:sz w:val="18"/>
          <w:szCs w:val="18"/>
          <w:color w:val="auto"/>
        </w:rPr>
        <w:t>Net periodic postretirement benefit</w:t>
      </w:r>
      <w:r>
        <w:rPr>
          <w:sz w:val="20"/>
          <w:szCs w:val="20"/>
          <w:color w:val="auto"/>
        </w:rPr>
        <w:tab/>
      </w:r>
      <w:r>
        <w:rPr>
          <w:rFonts w:ascii="Courier New" w:cs="Courier New" w:eastAsia="Courier New" w:hAnsi="Courier New"/>
          <w:sz w:val="18"/>
          <w:szCs w:val="18"/>
          <w:color w:val="auto"/>
        </w:rPr>
        <w:t>$</w:t>
        <w:tab/>
        <w:t>4</w:t>
      </w:r>
      <w:r>
        <w:rPr>
          <w:sz w:val="20"/>
          <w:szCs w:val="20"/>
          <w:color w:val="auto"/>
        </w:rPr>
        <w:tab/>
      </w:r>
      <w:r>
        <w:rPr>
          <w:rFonts w:ascii="Courier New" w:cs="Courier New" w:eastAsia="Courier New" w:hAnsi="Courier New"/>
          <w:sz w:val="18"/>
          <w:szCs w:val="18"/>
          <w:color w:val="auto"/>
        </w:rPr>
        <w:t>$</w:t>
        <w:tab/>
        <w:t>5</w:t>
      </w:r>
      <w:r>
        <w:rPr>
          <w:sz w:val="20"/>
          <w:szCs w:val="20"/>
          <w:color w:val="auto"/>
        </w:rPr>
        <w:tab/>
      </w:r>
      <w:r>
        <w:rPr>
          <w:rFonts w:ascii="Courier New" w:cs="Courier New" w:eastAsia="Courier New" w:hAnsi="Courier New"/>
          <w:sz w:val="18"/>
          <w:szCs w:val="18"/>
          <w:color w:val="auto"/>
        </w:rPr>
        <w:t>$</w:t>
        <w:tab/>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839" w:firstLine="1159"/>
        <w:spacing w:after="0" w:line="237" w:lineRule="auto"/>
        <w:rPr>
          <w:sz w:val="20"/>
          <w:szCs w:val="20"/>
          <w:color w:val="auto"/>
        </w:rPr>
      </w:pPr>
      <w:r>
        <w:rPr>
          <w:rFonts w:ascii="Courier New" w:cs="Courier New" w:eastAsia="Courier New" w:hAnsi="Courier New"/>
          <w:sz w:val="18"/>
          <w:szCs w:val="18"/>
          <w:color w:val="auto"/>
        </w:rPr>
        <w:t>Annual increases in per capita cost of health care benefits of 9.5% pre-age-65 and 7.5% post-age-65 were assumed for 1997 to 1998. Rates were assumed to decrease by 1% thereafter until reaching 4.5%. Increasing the assumed health care cost trend rate</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by 1% increases the APBO by $7 million, with a corresponding effect on the service and interest cost</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1122" w:right="1440" w:bottom="362" w:gutter="0" w:footer="0" w:header="0"/>
        </w:sectPr>
      </w:pPr>
    </w:p>
    <w:bookmarkStart w:id="108" w:name="page109"/>
    <w:bookmarkEnd w:id="108"/>
    <w:p>
      <w:pPr>
        <w:jc w:val="both"/>
        <w:ind w:right="3779"/>
        <w:spacing w:after="0" w:line="279" w:lineRule="auto"/>
        <w:rPr>
          <w:sz w:val="20"/>
          <w:szCs w:val="20"/>
          <w:color w:val="auto"/>
        </w:rPr>
      </w:pPr>
      <w:r>
        <w:rPr>
          <w:rFonts w:ascii="Courier New" w:cs="Courier New" w:eastAsia="Courier New" w:hAnsi="Courier New"/>
          <w:sz w:val="16"/>
          <w:szCs w:val="16"/>
          <w:color w:val="auto"/>
        </w:rPr>
        <w:t>components of the net periodic postretirement benefit cost of less than $1 million. The discount rate used to determine the APBO for 1996 and 1995 is 7.0% and 6.5%, respectively.</w:t>
      </w:r>
    </w:p>
    <w:p>
      <w:pPr>
        <w:spacing w:after="0" w:line="173" w:lineRule="exact"/>
        <w:rPr>
          <w:sz w:val="20"/>
          <w:szCs w:val="20"/>
          <w:color w:val="auto"/>
        </w:rPr>
      </w:pPr>
    </w:p>
    <w:p>
      <w:pPr>
        <w:ind w:left="420" w:hanging="412"/>
        <w:spacing w:after="0"/>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and Advances to Unconsolidated Affiliates</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During the first quarter of 1995, the Company's Mexican operations entered into a joint venture with Arancia Industrial, S.A. de C.V., a corn refining business located in Mexico. This investment has been accounted for under the equity method. During 1996, the Company loaned this joint venture $60 million for the construction of a new plant.</w:t>
      </w:r>
    </w:p>
    <w:p>
      <w:pPr>
        <w:spacing w:after="0" w:line="204" w:lineRule="exact"/>
        <w:rPr>
          <w:sz w:val="20"/>
          <w:szCs w:val="20"/>
          <w:color w:val="auto"/>
        </w:rPr>
      </w:pPr>
    </w:p>
    <w:p>
      <w:pPr>
        <w:ind w:left="420" w:hanging="412"/>
        <w:spacing w:after="0"/>
        <w:tabs>
          <w:tab w:leader="none" w:pos="4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Supplementary Balance Sheet and Income Statement Information</w:t>
      </w:r>
    </w:p>
    <w:p>
      <w:pPr>
        <w:spacing w:after="0" w:line="207" w:lineRule="exact"/>
        <w:rPr>
          <w:sz w:val="20"/>
          <w:szCs w:val="20"/>
          <w:color w:val="auto"/>
        </w:rPr>
      </w:pPr>
    </w:p>
    <w:p>
      <w:pPr>
        <w:ind w:right="3999" w:firstLine="1159"/>
        <w:spacing w:after="0" w:line="235" w:lineRule="auto"/>
        <w:rPr>
          <w:sz w:val="20"/>
          <w:szCs w:val="20"/>
          <w:color w:val="auto"/>
        </w:rPr>
      </w:pPr>
      <w:r>
        <w:rPr>
          <w:rFonts w:ascii="Courier New" w:cs="Courier New" w:eastAsia="Courier New" w:hAnsi="Courier New"/>
          <w:sz w:val="18"/>
          <w:szCs w:val="18"/>
          <w:color w:val="auto"/>
        </w:rPr>
        <w:t>Supplementary Balance Sheet and Income Statement Information is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1995</w:t>
            </w:r>
          </w:p>
        </w:tc>
      </w:tr>
    </w:tbl>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Accounts receivable - net</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20"/>
                <w:szCs w:val="20"/>
                <w:color w:val="auto"/>
              </w:rPr>
            </w:pPr>
            <w:r>
              <w:rPr>
                <w:rFonts w:ascii="Courier New" w:cs="Courier New" w:eastAsia="Courier New" w:hAnsi="Courier New"/>
                <w:sz w:val="18"/>
                <w:szCs w:val="18"/>
                <w:color w:val="auto"/>
              </w:rPr>
              <w:t>Accounts</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receivable - trade</w:t>
            </w:r>
          </w:p>
        </w:tc>
        <w:tc>
          <w:tcPr>
            <w:tcW w:w="16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$149</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receivable - other</w:t>
            </w: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1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Total accounts receivable - net</w:t>
            </w:r>
          </w:p>
        </w:tc>
        <w:tc>
          <w:tcPr>
            <w:tcW w:w="16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121</w:t>
            </w:r>
          </w:p>
        </w:tc>
      </w:tr>
    </w:tbl>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Inventories</w:t>
      </w:r>
    </w:p>
    <w:tbl>
      <w:tblPr>
        <w:tblLayout w:type="fixed"/>
        <w:tblInd w:w="0" w:type="dxa"/>
        <w:tblCellMar>
          <w:top w:w="0" w:type="dxa"/>
          <w:left w:w="0" w:type="dxa"/>
          <w:bottom w:w="0" w:type="dxa"/>
          <w:right w:w="0" w:type="dxa"/>
        </w:tblCellMar>
      </w:tblPr>
      <w:tr>
        <w:trPr>
          <w:trHeight w:val="203"/>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rPr>
              <w:t>Finished and in process</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210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supplies</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Total inventories</w:t>
            </w:r>
          </w:p>
        </w:tc>
        <w:tc>
          <w:tcPr>
            <w:tcW w:w="23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162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113</w:t>
            </w:r>
          </w:p>
        </w:tc>
      </w:tr>
    </w:tbl>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Plants and properties</w:t>
      </w: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20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50</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1,587</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1,417</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w:t>
            </w: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(1,060)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Plants and properties, net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1,057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920</w:t>
            </w:r>
          </w:p>
        </w:tc>
      </w:tr>
    </w:tbl>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Accrued liabilities</w:t>
      </w: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Compensation expenses</w:t>
            </w:r>
          </w:p>
        </w:tc>
        <w:tc>
          <w:tcPr>
            <w:tcW w:w="1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additions</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interest</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reserves</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payable other than taxes on income</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Total accrued liabilities</w:t>
            </w:r>
          </w:p>
        </w:tc>
        <w:tc>
          <w:tcPr>
            <w:tcW w:w="19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r>
    </w:tbl>
    <w:p>
      <w:pPr>
        <w:spacing w:after="0" w:line="4"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Noncurrent liabilities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pension, indemnity, retirement,</w:t>
      </w:r>
    </w:p>
    <w:tbl>
      <w:tblPr>
        <w:tblLayout w:type="fixed"/>
        <w:tblInd w:w="0" w:type="dxa"/>
        <w:tblCellMar>
          <w:top w:w="0" w:type="dxa"/>
          <w:left w:w="0" w:type="dxa"/>
          <w:bottom w:w="0" w:type="dxa"/>
          <w:right w:w="0" w:type="dxa"/>
        </w:tblCellMar>
      </w:tblPr>
      <w:tr>
        <w:trPr>
          <w:trHeight w:val="203"/>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and related</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provisions</w:t>
            </w:r>
          </w:p>
        </w:tc>
        <w:tc>
          <w:tcPr>
            <w:tcW w:w="2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65</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Restructuring</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reserves</w:t>
            </w:r>
          </w:p>
        </w:tc>
        <w:tc>
          <w:tcPr>
            <w:tcW w:w="2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40" w:type="dxa"/>
            <w:vAlign w:val="bottom"/>
          </w:tcPr>
          <w:p>
            <w:pPr>
              <w:jc w:val="right"/>
              <w:ind w:right="1932"/>
              <w:spacing w:after="0"/>
              <w:rPr>
                <w:sz w:val="20"/>
                <w:szCs w:val="20"/>
                <w:color w:val="auto"/>
              </w:rPr>
            </w:pPr>
            <w:r>
              <w:rPr>
                <w:rFonts w:ascii="Courier New" w:cs="Courier New" w:eastAsia="Courier New" w:hAnsi="Courier New"/>
                <w:sz w:val="18"/>
                <w:szCs w:val="18"/>
                <w:color w:val="auto"/>
              </w:rPr>
              <w:t>F-14</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925" w:right="1440"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Other noncurrent liabilities</w:t>
            </w:r>
          </w:p>
        </w:tc>
        <w:tc>
          <w:tcPr>
            <w:tcW w:w="17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20"/>
                <w:szCs w:val="20"/>
                <w:color w:val="auto"/>
              </w:rPr>
            </w:pPr>
            <w:r>
              <w:rPr>
                <w:rFonts w:ascii="Courier New" w:cs="Courier New" w:eastAsia="Courier New" w:hAnsi="Courier New"/>
                <w:sz w:val="18"/>
                <w:szCs w:val="18"/>
                <w:color w:val="auto"/>
              </w:rPr>
              <w:t>Total noncurrent liabilities</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540" w:type="dxa"/>
            <w:vAlign w:val="bottom"/>
          </w:tcPr>
          <w:p>
            <w:pPr>
              <w:ind w:left="60"/>
              <w:spacing w:after="0"/>
              <w:rPr>
                <w:sz w:val="20"/>
                <w:szCs w:val="20"/>
                <w:color w:val="auto"/>
              </w:rPr>
            </w:pPr>
            <w:r>
              <w:rPr>
                <w:rFonts w:ascii="Courier New" w:cs="Courier New" w:eastAsia="Courier New" w:hAnsi="Courier New"/>
                <w:sz w:val="18"/>
                <w:szCs w:val="18"/>
                <w:color w:val="auto"/>
              </w:rPr>
              <w:t>in millions</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1996</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1995</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expense</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$82</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$79</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Amortization expense</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w:t>
            </w:r>
          </w:p>
        </w:tc>
      </w:tr>
    </w:tbl>
    <w:p>
      <w:pPr>
        <w:spacing w:after="0" w:line="4"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Interest expense - net</w:t>
      </w:r>
    </w:p>
    <w:tbl>
      <w:tblPr>
        <w:tblLayout w:type="fixed"/>
        <w:tblInd w:w="0" w:type="dxa"/>
        <w:tblCellMar>
          <w:top w:w="0" w:type="dxa"/>
          <w:left w:w="0" w:type="dxa"/>
          <w:bottom w:w="0" w:type="dxa"/>
          <w:right w:w="0" w:type="dxa"/>
        </w:tblCellMar>
      </w:tblPr>
      <w:tr>
        <w:trPr>
          <w:trHeight w:val="203"/>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Interest expense</w:t>
            </w:r>
          </w:p>
        </w:tc>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37</w:t>
            </w:r>
          </w:p>
        </w:tc>
        <w:tc>
          <w:tcPr>
            <w:tcW w:w="1520" w:type="dxa"/>
            <w:vAlign w:val="bottom"/>
          </w:tcPr>
          <w:p>
            <w:pPr>
              <w:ind w:left="580"/>
              <w:spacing w:after="0"/>
              <w:rPr>
                <w:sz w:val="20"/>
                <w:szCs w:val="20"/>
                <w:color w:val="auto"/>
              </w:rPr>
            </w:pPr>
            <w:r>
              <w:rPr>
                <w:rFonts w:ascii="Courier New" w:cs="Courier New" w:eastAsia="Courier New" w:hAnsi="Courier New"/>
                <w:sz w:val="18"/>
                <w:szCs w:val="18"/>
                <w:color w:val="auto"/>
              </w:rPr>
              <w:t>34</w:t>
            </w:r>
          </w:p>
        </w:tc>
        <w:tc>
          <w:tcPr>
            <w:tcW w:w="940" w:type="dxa"/>
            <w:vAlign w:val="bottom"/>
          </w:tcPr>
          <w:p>
            <w:pPr>
              <w:ind w:left="640"/>
              <w:spacing w:after="0"/>
              <w:rPr>
                <w:sz w:val="20"/>
                <w:szCs w:val="20"/>
                <w:color w:val="auto"/>
              </w:rPr>
            </w:pPr>
            <w:r>
              <w:rPr>
                <w:rFonts w:ascii="Courier New" w:cs="Courier New" w:eastAsia="Courier New" w:hAnsi="Courier New"/>
                <w:sz w:val="18"/>
                <w:szCs w:val="18"/>
                <w:color w:val="auto"/>
              </w:rPr>
              <w:t>26</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 capitalized</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6"/>
              </w:rPr>
              <w:t>(2)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6"/>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360" w:val="left"/>
          <w:tab w:leader="none" w:pos="4840" w:val="left"/>
          <w:tab w:leader="none" w:pos="6420" w:val="left"/>
        </w:tabs>
        <w:rPr>
          <w:sz w:val="20"/>
          <w:szCs w:val="20"/>
          <w:color w:val="auto"/>
        </w:rPr>
      </w:pPr>
      <w:r>
        <w:rPr>
          <w:rFonts w:ascii="Courier New" w:cs="Courier New" w:eastAsia="Courier New" w:hAnsi="Courier New"/>
          <w:sz w:val="18"/>
          <w:szCs w:val="18"/>
          <w:color w:val="auto"/>
        </w:rPr>
        <w:t>Interest expense - net</w:t>
      </w:r>
      <w:r>
        <w:rPr>
          <w:sz w:val="20"/>
          <w:szCs w:val="20"/>
          <w:color w:val="auto"/>
        </w:rPr>
        <w:tab/>
      </w: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6"/>
          <w:szCs w:val="16"/>
          <w:color w:val="auto"/>
        </w:rPr>
        <w:t>$19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tab/>
        <w:t>Financial Instruments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3679" w:firstLine="1159"/>
        <w:spacing w:after="0" w:line="290" w:lineRule="auto"/>
        <w:rPr>
          <w:sz w:val="20"/>
          <w:szCs w:val="20"/>
          <w:color w:val="auto"/>
        </w:rPr>
      </w:pPr>
      <w:r>
        <w:rPr>
          <w:rFonts w:ascii="Courier New" w:cs="Courier New" w:eastAsia="Courier New" w:hAnsi="Courier New"/>
          <w:sz w:val="16"/>
          <w:szCs w:val="16"/>
          <w:color w:val="auto"/>
        </w:rPr>
        <w:t>The carrying values of cash equivalents, accounts receivable, accounts payable and debt approximate fair values.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Commodities</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At June 30, 1997, the Company had open corn commodity futures contracts of $83 million to cover some of its requirements. Contracts open for delivery beyond September 30, 1997, amounted to $47 million, of which $31 million is due in December 1997, and $16 million in March 1998. At June 30, 1997, the price of corn under these contracts was $7.6 million in excess of market quotations of the same date.</w:t>
      </w:r>
    </w:p>
    <w:p>
      <w:pPr>
        <w:spacing w:after="0" w:line="211"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During the fourth quarter of 1996, the Company recognized a loss of $40 million for certain liquidated corn futures. These futures had been designed to protect anticipated firm-priced business against an expected run-up in corn prices. When corn prices instead fell sharply and the business as anticipated did not materialize, the Company liquidated the futures contracts.</w:t>
      </w:r>
    </w:p>
    <w:p>
      <w:pPr>
        <w:spacing w:after="0" w:line="211"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At December 31, 1996, the Company had open corn commodity futures contracts of $202 million to cover its requirements. Contracts open for delivery beyond March 31, 1997, amounted to $115 million, of which $87 million was due in May 1997, and $28 million in July 1997. At December 31, 1996, the price of corn under these contracts was $33.4 million in excess of market quotations of the same date.</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919" w:right="1440" w:bottom="1440" w:gutter="0" w:footer="0" w:header="0"/>
        </w:sectPr>
      </w:pPr>
    </w:p>
    <w:bookmarkStart w:id="110" w:name="page111"/>
    <w:bookmarkEnd w:id="110"/>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3579" w:firstLine="1159"/>
        <w:spacing w:after="0" w:line="235" w:lineRule="auto"/>
        <w:rPr>
          <w:sz w:val="20"/>
          <w:szCs w:val="20"/>
          <w:color w:val="auto"/>
        </w:rPr>
      </w:pPr>
      <w:r>
        <w:rPr>
          <w:rFonts w:ascii="Courier New" w:cs="Courier New" w:eastAsia="Courier New" w:hAnsi="Courier New"/>
          <w:sz w:val="18"/>
          <w:szCs w:val="18"/>
          <w:color w:val="auto"/>
        </w:rPr>
        <w:t>Income before income taxes and the components of the provision for income taxes are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1996</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bl>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80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(loss) before income taxes:</w:t>
      </w:r>
    </w:p>
    <w:tbl>
      <w:tblPr>
        <w:tblLayout w:type="fixed"/>
        <w:tblInd w:w="220" w:type="dxa"/>
        <w:tblCellMar>
          <w:top w:w="0" w:type="dxa"/>
          <w:left w:w="0" w:type="dxa"/>
          <w:bottom w:w="0" w:type="dxa"/>
          <w:right w:w="0" w:type="dxa"/>
        </w:tblCellMar>
      </w:tblPr>
      <w:tr>
        <w:trPr>
          <w:trHeight w:val="199"/>
        </w:trPr>
        <w:tc>
          <w:tcPr>
            <w:tcW w:w="3000" w:type="dxa"/>
            <w:vAlign w:val="bottom"/>
          </w:tcPr>
          <w:p>
            <w:pPr>
              <w:spacing w:after="0" w:line="198" w:lineRule="exact"/>
              <w:rPr>
                <w:sz w:val="20"/>
                <w:szCs w:val="20"/>
                <w:color w:val="auto"/>
              </w:rPr>
            </w:pPr>
            <w:r>
              <w:rPr>
                <w:rFonts w:ascii="Courier New" w:cs="Courier New" w:eastAsia="Courier New" w:hAnsi="Courier New"/>
                <w:sz w:val="18"/>
                <w:szCs w:val="18"/>
                <w:color w:val="auto"/>
              </w:rPr>
              <w:t>United States</w:t>
            </w:r>
          </w:p>
        </w:tc>
        <w:tc>
          <w:tcPr>
            <w:tcW w:w="1320" w:type="dxa"/>
            <w:vAlign w:val="bottom"/>
          </w:tcPr>
          <w:p>
            <w:pPr>
              <w:jc w:val="right"/>
              <w:ind w:right="332"/>
              <w:spacing w:after="0" w:line="198" w:lineRule="exact"/>
              <w:rPr>
                <w:sz w:val="20"/>
                <w:szCs w:val="20"/>
                <w:color w:val="auto"/>
              </w:rPr>
            </w:pPr>
            <w:r>
              <w:rPr>
                <w:rFonts w:ascii="Courier New" w:cs="Courier New" w:eastAsia="Courier New" w:hAnsi="Courier New"/>
                <w:sz w:val="18"/>
                <w:szCs w:val="18"/>
                <w:color w:val="auto"/>
              </w:rPr>
              <w:t>$(20)</w:t>
            </w:r>
          </w:p>
        </w:tc>
        <w:tc>
          <w:tcPr>
            <w:tcW w:w="1360" w:type="dxa"/>
            <w:vAlign w:val="bottom"/>
          </w:tcPr>
          <w:p>
            <w:pPr>
              <w:jc w:val="right"/>
              <w:ind w:right="432"/>
              <w:spacing w:after="0" w:line="198" w:lineRule="exact"/>
              <w:rPr>
                <w:sz w:val="20"/>
                <w:szCs w:val="20"/>
                <w:color w:val="auto"/>
              </w:rPr>
            </w:pPr>
            <w:r>
              <w:rPr>
                <w:rFonts w:ascii="Courier New" w:cs="Courier New" w:eastAsia="Courier New" w:hAnsi="Courier New"/>
                <w:sz w:val="18"/>
                <w:szCs w:val="18"/>
                <w:color w:val="auto"/>
              </w:rPr>
              <w:t>$136</w:t>
            </w:r>
          </w:p>
        </w:tc>
        <w:tc>
          <w:tcPr>
            <w:tcW w:w="8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$86</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Outside the United States</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1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$37</w:t>
            </w:r>
          </w:p>
        </w:tc>
        <w:tc>
          <w:tcPr>
            <w:tcW w:w="13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$169</w:t>
            </w:r>
          </w:p>
        </w:tc>
      </w:tr>
    </w:tbl>
    <w:p>
      <w:pPr>
        <w:spacing w:after="0" w:line="4"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7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Provision for income taxes: Current tax expense</w:t>
      </w:r>
    </w:p>
    <w:tbl>
      <w:tblPr>
        <w:tblLayout w:type="fixed"/>
        <w:tblInd w:w="22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U.S. federal</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27</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57</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and local</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Total current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29</w:t>
            </w:r>
          </w:p>
        </w:tc>
        <w:tc>
          <w:tcPr>
            <w:tcW w:w="13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92</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bl>
    <w:p>
      <w:pPr>
        <w:spacing w:after="0" w:line="4"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Deferred tax expense (benefit)</w:t>
      </w:r>
    </w:p>
    <w:tbl>
      <w:tblPr>
        <w:tblLayout w:type="fixed"/>
        <w:tblInd w:w="220" w:type="dxa"/>
        <w:tblCellMar>
          <w:top w:w="0" w:type="dxa"/>
          <w:left w:w="0" w:type="dxa"/>
          <w:bottom w:w="0" w:type="dxa"/>
          <w:right w:w="0" w:type="dxa"/>
        </w:tblCellMar>
      </w:tblPr>
      <w:tr>
        <w:trPr>
          <w:trHeight w:val="203"/>
        </w:trPr>
        <w:tc>
          <w:tcPr>
            <w:tcW w:w="2520" w:type="dxa"/>
            <w:vAlign w:val="bottom"/>
          </w:tcPr>
          <w:p>
            <w:pPr>
              <w:spacing w:after="0"/>
              <w:rPr>
                <w:sz w:val="20"/>
                <w:szCs w:val="20"/>
                <w:color w:val="auto"/>
              </w:rPr>
            </w:pPr>
            <w:r>
              <w:rPr>
                <w:rFonts w:ascii="Courier New" w:cs="Courier New" w:eastAsia="Courier New" w:hAnsi="Courier New"/>
                <w:sz w:val="18"/>
                <w:szCs w:val="18"/>
                <w:color w:val="auto"/>
              </w:rPr>
              <w:t>U.S. federal</w:t>
            </w:r>
          </w:p>
        </w:tc>
        <w:tc>
          <w:tcPr>
            <w:tcW w:w="18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(22)</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w:t>
            </w:r>
          </w:p>
        </w:tc>
        <w:tc>
          <w:tcPr>
            <w:tcW w:w="84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and local</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(5)</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w:t>
            </w:r>
          </w:p>
        </w:tc>
        <w:tc>
          <w:tcPr>
            <w:tcW w:w="1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640" w:type="dxa"/>
            <w:vAlign w:val="bottom"/>
          </w:tcPr>
          <w:p>
            <w:pPr>
              <w:ind w:left="380"/>
              <w:spacing w:after="0"/>
              <w:rPr>
                <w:sz w:val="20"/>
                <w:szCs w:val="20"/>
                <w:color w:val="auto"/>
              </w:rPr>
            </w:pPr>
            <w:r>
              <w:rPr>
                <w:rFonts w:ascii="Courier New" w:cs="Courier New" w:eastAsia="Courier New" w:hAnsi="Courier New"/>
                <w:sz w:val="18"/>
                <w:szCs w:val="18"/>
                <w:color w:val="auto"/>
              </w:rPr>
              <w:t>Total deferred</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w:t>
            </w:r>
          </w:p>
        </w:tc>
        <w:tc>
          <w:tcPr>
            <w:tcW w:w="15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provision</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$ 12</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$ 86</w:t>
            </w: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$ 67</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3779" w:firstLine="948"/>
        <w:spacing w:after="0" w:line="236" w:lineRule="auto"/>
        <w:rPr>
          <w:sz w:val="20"/>
          <w:szCs w:val="20"/>
          <w:color w:val="auto"/>
        </w:rPr>
      </w:pPr>
      <w:r>
        <w:rPr>
          <w:rFonts w:ascii="Courier New" w:cs="Courier New" w:eastAsia="Courier New" w:hAnsi="Courier New"/>
          <w:sz w:val="18"/>
          <w:szCs w:val="18"/>
          <w:color w:val="auto"/>
        </w:rPr>
        <w:t>The tax effects of significant temporary differences which comprise the deferred tax liabilities and assets at December 31, 1996 and 1995,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1995</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20"/>
                <w:szCs w:val="20"/>
                <w:color w:val="auto"/>
              </w:rPr>
            </w:pPr>
            <w:r>
              <w:rPr>
                <w:rFonts w:ascii="Courier New" w:cs="Courier New" w:eastAsia="Courier New" w:hAnsi="Courier New"/>
                <w:sz w:val="18"/>
                <w:szCs w:val="18"/>
                <w:color w:val="auto"/>
              </w:rPr>
              <w:t>Plants and properties</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$130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20"/>
                <w:szCs w:val="20"/>
                <w:color w:val="auto"/>
              </w:rPr>
            </w:pPr>
            <w:r>
              <w:rPr>
                <w:rFonts w:ascii="Courier New" w:cs="Courier New" w:eastAsia="Courier New" w:hAnsi="Courier New"/>
                <w:sz w:val="18"/>
                <w:szCs w:val="18"/>
                <w:color w:val="auto"/>
              </w:rPr>
              <w:t>Gross deferred tax liabilities</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122</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131</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20"/>
                <w:szCs w:val="20"/>
                <w:color w:val="auto"/>
              </w:rPr>
            </w:pPr>
            <w:r>
              <w:rPr>
                <w:rFonts w:ascii="Courier New" w:cs="Courier New" w:eastAsia="Courier New" w:hAnsi="Courier New"/>
                <w:sz w:val="18"/>
                <w:szCs w:val="18"/>
                <w:color w:val="auto"/>
              </w:rPr>
              <w:t>Restructuring reserves</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reserves</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20"/>
                <w:szCs w:val="20"/>
                <w:color w:val="auto"/>
              </w:rPr>
            </w:pPr>
            <w:r>
              <w:rPr>
                <w:rFonts w:ascii="Courier New" w:cs="Courier New" w:eastAsia="Courier New" w:hAnsi="Courier New"/>
                <w:sz w:val="18"/>
                <w:szCs w:val="18"/>
                <w:color w:val="auto"/>
              </w:rPr>
              <w:t>Gross deferred tax assets</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45</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4300" w:val="left"/>
          <w:tab w:leader="none" w:pos="5780" w:val="left"/>
        </w:tabs>
        <w:rPr>
          <w:sz w:val="20"/>
          <w:szCs w:val="20"/>
          <w:color w:val="auto"/>
        </w:rPr>
      </w:pPr>
      <w:r>
        <w:rPr>
          <w:rFonts w:ascii="Courier New" w:cs="Courier New" w:eastAsia="Courier New" w:hAnsi="Courier New"/>
          <w:sz w:val="18"/>
          <w:szCs w:val="18"/>
          <w:color w:val="auto"/>
        </w:rPr>
        <w:t>Valuation allowance</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(3)</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4100" w:val="left"/>
          <w:tab w:leader="none" w:pos="5580" w:val="left"/>
        </w:tabs>
        <w:rPr>
          <w:sz w:val="20"/>
          <w:szCs w:val="20"/>
          <w:color w:val="auto"/>
        </w:rPr>
      </w:pPr>
      <w:r>
        <w:rPr>
          <w:rFonts w:ascii="Courier New" w:cs="Courier New" w:eastAsia="Courier New" w:hAnsi="Courier New"/>
          <w:sz w:val="18"/>
          <w:szCs w:val="18"/>
          <w:color w:val="auto"/>
        </w:rPr>
        <w:t>Total deferred tax liabilities</w:t>
      </w:r>
      <w:r>
        <w:rPr>
          <w:sz w:val="20"/>
          <w:szCs w:val="20"/>
          <w:color w:val="auto"/>
        </w:rPr>
        <w:tab/>
      </w:r>
      <w:r>
        <w:rPr>
          <w:rFonts w:ascii="Courier New" w:cs="Courier New" w:eastAsia="Courier New" w:hAnsi="Courier New"/>
          <w:sz w:val="18"/>
          <w:szCs w:val="18"/>
          <w:color w:val="auto"/>
        </w:rPr>
        <w:t>$ 85</w:t>
      </w:r>
      <w:r>
        <w:rPr>
          <w:sz w:val="20"/>
          <w:szCs w:val="20"/>
          <w:color w:val="auto"/>
        </w:rPr>
        <w:tab/>
      </w:r>
      <w:r>
        <w:rPr>
          <w:rFonts w:ascii="Courier New" w:cs="Courier New" w:eastAsia="Courier New" w:hAnsi="Courier New"/>
          <w:sz w:val="16"/>
          <w:szCs w:val="16"/>
          <w:color w:val="auto"/>
        </w:rPr>
        <w:t>$102</w:t>
      </w:r>
    </w:p>
    <w:p>
      <w:pPr>
        <w:spacing w:after="0"/>
        <w:rPr>
          <w:sz w:val="20"/>
          <w:szCs w:val="20"/>
          <w:color w:val="auto"/>
        </w:rPr>
      </w:pPr>
      <w:r>
        <w:rPr>
          <w:rFonts w:ascii="Courier New" w:cs="Courier New" w:eastAsia="Courier New" w:hAnsi="Courier New"/>
          <w:sz w:val="18"/>
          <w:szCs w:val="18"/>
          <w:color w:val="auto"/>
        </w:rPr>
        <w:t>- --------------------------------------------------------------</w:t>
      </w:r>
    </w:p>
    <w:p>
      <w:pPr>
        <w:spacing w:after="0" w:line="206" w:lineRule="exact"/>
        <w:rPr>
          <w:sz w:val="20"/>
          <w:szCs w:val="20"/>
          <w:color w:val="auto"/>
        </w:rPr>
      </w:pPr>
    </w:p>
    <w:p>
      <w:pPr>
        <w:ind w:left="220" w:right="3679" w:firstLine="948"/>
        <w:spacing w:after="0" w:line="235" w:lineRule="auto"/>
        <w:rPr>
          <w:sz w:val="20"/>
          <w:szCs w:val="20"/>
          <w:color w:val="auto"/>
        </w:rPr>
      </w:pPr>
      <w:r>
        <w:rPr>
          <w:rFonts w:ascii="Courier New" w:cs="Courier New" w:eastAsia="Courier New" w:hAnsi="Courier New"/>
          <w:sz w:val="18"/>
          <w:szCs w:val="18"/>
          <w:color w:val="auto"/>
        </w:rPr>
        <w:t>Total net deferred tax liabilities and assets shown above included current and noncurrent elements.</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919" w:right="1440" w:bottom="1440" w:gutter="0" w:footer="0" w:header="0"/>
        </w:sectPr>
      </w:pPr>
    </w:p>
    <w:bookmarkStart w:id="111" w:name="page112"/>
    <w:bookmarkEnd w:id="111"/>
    <w:p>
      <w:pPr>
        <w:ind w:left="1160"/>
        <w:spacing w:after="0"/>
        <w:rPr>
          <w:sz w:val="20"/>
          <w:szCs w:val="20"/>
          <w:color w:val="auto"/>
        </w:rPr>
      </w:pPr>
      <w:r>
        <w:rPr>
          <w:rFonts w:ascii="Courier New" w:cs="Courier New" w:eastAsia="Courier New" w:hAnsi="Courier New"/>
          <w:sz w:val="18"/>
          <w:szCs w:val="18"/>
          <w:color w:val="auto"/>
        </w:rPr>
        <w:t>A reconciliation of the federal statutory tax rate to the</w:t>
      </w:r>
    </w:p>
    <w:p>
      <w:pPr>
        <w:spacing w:after="0" w:line="238" w:lineRule="auto"/>
        <w:rPr>
          <w:sz w:val="20"/>
          <w:szCs w:val="20"/>
          <w:color w:val="auto"/>
        </w:rPr>
      </w:pPr>
      <w:r>
        <w:rPr>
          <w:rFonts w:ascii="Courier New" w:cs="Courier New" w:eastAsia="Courier New" w:hAnsi="Courier New"/>
          <w:sz w:val="18"/>
          <w:szCs w:val="18"/>
          <w:color w:val="auto"/>
        </w:rPr>
        <w:t>Company's effective tax rate follows:</w:t>
      </w:r>
    </w:p>
    <w:p>
      <w:pPr>
        <w:spacing w:after="0" w:line="202" w:lineRule="exact"/>
        <w:rPr>
          <w:sz w:val="20"/>
          <w:szCs w:val="20"/>
          <w:color w:val="auto"/>
        </w:rPr>
      </w:pPr>
    </w:p>
    <w:p>
      <w:pPr>
        <w:ind w:left="3800"/>
        <w:spacing w:after="0"/>
        <w:tabs>
          <w:tab w:leader="none" w:pos="5140" w:val="left"/>
          <w:tab w:leader="none" w:pos="652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spacing w:after="0" w:line="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Provision for tax at U.S.</w:t>
      </w:r>
    </w:p>
    <w:tbl>
      <w:tblPr>
        <w:tblLayout w:type="fixed"/>
        <w:tblInd w:w="0" w:type="dxa"/>
        <w:tblCellMar>
          <w:top w:w="0" w:type="dxa"/>
          <w:left w:w="0" w:type="dxa"/>
          <w:bottom w:w="0" w:type="dxa"/>
          <w:right w:w="0" w:type="dxa"/>
        </w:tblCellMar>
      </w:tblPr>
      <w:tr>
        <w:trPr>
          <w:trHeight w:val="203"/>
        </w:trPr>
        <w:tc>
          <w:tcPr>
            <w:tcW w:w="3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statutory rate</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35.0%</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35.0%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related</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foreign income</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(0.6)</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and local taxes - net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(0.5)</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items -</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(0.3)</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880" w:val="left"/>
          <w:tab w:leader="none" w:pos="5140" w:val="left"/>
          <w:tab w:leader="none" w:pos="6520" w:val="left"/>
        </w:tabs>
        <w:rPr>
          <w:sz w:val="20"/>
          <w:szCs w:val="20"/>
          <w:color w:val="auto"/>
        </w:rPr>
      </w:pPr>
      <w:r>
        <w:rPr>
          <w:rFonts w:ascii="Courier New" w:cs="Courier New" w:eastAsia="Courier New" w:hAnsi="Courier New"/>
          <w:sz w:val="18"/>
          <w:szCs w:val="18"/>
          <w:color w:val="auto"/>
        </w:rPr>
        <w:t>Provision at effective tax rate</w:t>
      </w:r>
      <w:r>
        <w:rPr>
          <w:sz w:val="20"/>
          <w:szCs w:val="20"/>
          <w:color w:val="auto"/>
        </w:rPr>
        <w:tab/>
      </w:r>
      <w:r>
        <w:rPr>
          <w:rFonts w:ascii="Courier New" w:cs="Courier New" w:eastAsia="Courier New" w:hAnsi="Courier New"/>
          <w:sz w:val="18"/>
          <w:szCs w:val="18"/>
          <w:color w:val="auto"/>
        </w:rPr>
        <w:t>33.6%</w:t>
      </w:r>
      <w:r>
        <w:rPr>
          <w:sz w:val="20"/>
          <w:szCs w:val="20"/>
          <w:color w:val="auto"/>
        </w:rPr>
        <w:tab/>
      </w:r>
      <w:r>
        <w:rPr>
          <w:rFonts w:ascii="Courier New" w:cs="Courier New" w:eastAsia="Courier New" w:hAnsi="Courier New"/>
          <w:sz w:val="18"/>
          <w:szCs w:val="18"/>
          <w:color w:val="auto"/>
        </w:rPr>
        <w:t>38.5%</w:t>
      </w:r>
      <w:r>
        <w:rPr>
          <w:sz w:val="20"/>
          <w:szCs w:val="20"/>
          <w:color w:val="auto"/>
        </w:rPr>
        <w:tab/>
      </w:r>
      <w:r>
        <w:rPr>
          <w:rFonts w:ascii="Courier New" w:cs="Courier New" w:eastAsia="Courier New" w:hAnsi="Courier New"/>
          <w:sz w:val="16"/>
          <w:szCs w:val="16"/>
          <w:color w:val="auto"/>
        </w:rPr>
        <w:t>39.5%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The effective tax rate in 1996 was lower due to a decrease in the tax rate in certain foreign jurisdictions and an increase in the proportion of Company income earned overseas. This foreign income, on average, was taxed at a lower rate than domestic income in 1996.</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Taxes that would result from dividend distributions by foreign subsidiaries to the U.S. are provided to the extent dividends are anticipated. As of December 31, 1996, approximately $190 million of retained earnings of foreign subsidiaries are retained indefinitely by the subsidiaries for capital and operating requirements.</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919" w:right="1440" w:bottom="1440" w:gutter="0" w:footer="0" w:header="0"/>
        </w:sectPr>
      </w:pPr>
    </w:p>
    <w:bookmarkStart w:id="112" w:name="page113"/>
    <w:bookmarkEnd w:id="112"/>
    <w:p>
      <w:pPr>
        <w:ind w:left="540" w:hanging="532"/>
        <w:spacing w:after="0"/>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leases rail cars and certain machinery and equipment under various operating leases. Rental expense for operating leases was $12.2 million, $8.9 million and $7.9 million in 1996, 1995 and 1994, respectively. Minimum lease payments existing at December 31, 1996 were as follows: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Year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Minimum Lease Payment</w:t>
            </w:r>
          </w:p>
        </w:tc>
      </w:tr>
      <w:tr>
        <w:trPr>
          <w:trHeight w:val="203"/>
        </w:trPr>
        <w:tc>
          <w:tcPr>
            <w:tcW w:w="11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1997</w:t>
            </w: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1998</w:t>
            </w: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1999</w:t>
            </w: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2000</w:t>
            </w: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After 2000</w:t>
            </w: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31.2</w:t>
            </w:r>
          </w:p>
        </w:tc>
      </w:tr>
    </w:tbl>
    <w:p>
      <w:pPr>
        <w:spacing w:after="0" w:line="201"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CPC maintains a centralized cash management system to finance its domestic operations. Cash deposits from the Company are transferred to CPC on a daily basis and CPC funds the Company's disbursement bank accounts as required.</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CPC provided certain general and administrative services to the Company including tax, treasury, risk management and insurance, legal, information systems and human resources. These expenses were allocated to the Company based on actual usage or other methods which management believes are reasonable. These allocations were $9.3, $14.3 and $16.7 million in fiscal years 1996, 1995 and 1994, respectively. These costs could have been different had the Company operated as an independent public company during the periods presented.</w:t>
      </w:r>
    </w:p>
    <w:p>
      <w:pPr>
        <w:spacing w:after="0" w:line="214" w:lineRule="exact"/>
        <w:rPr>
          <w:sz w:val="20"/>
          <w:szCs w:val="20"/>
          <w:color w:val="auto"/>
        </w:rPr>
      </w:pPr>
    </w:p>
    <w:p>
      <w:pPr>
        <w:ind w:right="7579" w:firstLine="8"/>
        <w:spacing w:after="0" w:line="470" w:lineRule="auto"/>
        <w:tabs>
          <w:tab w:leader="none" w:pos="52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Common Stock</w:t>
      </w:r>
    </w:p>
    <w:p>
      <w:pPr>
        <w:spacing w:after="0" w:line="12"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has authorized 900,000,000 shares of $0.01 par value common stock. Based on the 143,643 million and 145,605 million shares of CPC common stock outstanding as of December 31, 1996 and 1995, and a distribution ratio of one share of Corn Products Common Stock for every four shares of CPC common stock, approximately 35,911 million and 36,401 million shares would have been issued if the distribution had occurred on December 31, 1996 and 1995,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 and Stockholder's Rights Plan</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The Company has authorized 25,000,000 shares of $0.01 par value preferred stock of which one million shares were designated as Series A Junior Participating Preferred Stock for the stockholder's rights plan. Under this plan, each share of the Corn Products Common Stock</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919" w:right="1440" w:bottom="1440" w:gutter="0" w:footer="0" w:header="0"/>
        </w:sectPr>
      </w:pPr>
    </w:p>
    <w:bookmarkStart w:id="113" w:name="page114"/>
    <w:bookmarkEnd w:id="113"/>
    <w:p>
      <w:pPr>
        <w:ind w:right="3359"/>
        <w:spacing w:after="0" w:line="269" w:lineRule="auto"/>
        <w:rPr>
          <w:sz w:val="20"/>
          <w:szCs w:val="20"/>
          <w:color w:val="auto"/>
        </w:rPr>
      </w:pPr>
      <w:r>
        <w:rPr>
          <w:rFonts w:ascii="Courier New" w:cs="Courier New" w:eastAsia="Courier New" w:hAnsi="Courier New"/>
          <w:sz w:val="16"/>
          <w:szCs w:val="16"/>
          <w:color w:val="auto"/>
        </w:rPr>
        <w:t>issued in the Distribution carries with it the right to purchase one one-hundredths of a share of preferred stock. The rights will at no time have voting power or pay dividends. The rights will become exercisable if on or before December 31, 1999, a person or group acquires or announces a tender offer that would result in the acquisition of 10% or more of the Corn Products Common Stock or after December 31, 1999 would result in the acquisition of 15% or more of the Corn Products Common Stock. When exercisable, each full right entitles a holder to buy one one-hundredth of a share of Series A Junior Participating Preferred Stock at a price of $---. If the Company is involved in a merger or other business combination with a 10% or more stockholder on or before December 31, 1999 or a 15% or more stockholder thereafter, each full right will entitle a holder to buy a number of the acquiring company's shares having a value of twice the exercise price of the right. Alternatively, if a 10% or 15% stockholder (as applicable) engages in certain self-dealing transactions or acquires the Company in such a manner that the Corn Products Company and its common stock survive, or if any person acquires 10% or 15% or more of the Corn Products Common Stock (as applicable), except pursuant to an offer for all shares at a fair price, each full right not owned by a 10% or 15% or more stockholder may be exercised for Corn Products Common Stock (or, in certain circumstances, other consideration) having a market value of twice the exercise price of the right. The Company may redeem the rights for one cent each at any time before an acquisition of 10% or 15% or more of its voting securities (as applicable) [and for at least 10 business days thereafter]. Unless redeemed earlier, the rights will expire on December 31, 2007.</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Stock Ownership Plan (ESOP)</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CPC maintained an ESOP as part of its Savings/Retirement Plan covering U.S. salaried employees. The Company will not offer an ESOP to its employees. All vested account balances in the CPC ESOP associated with employees of the Company will be transferred to accounts in the Corn Products 401(k) Plan in the form of CPC common stock, and in cash for fractional shares.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Plan</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CPC maintained stock and performance plans for certain key employees. The Company will establish its own stock option plan at a later date. All existing vested CPC stock options of Company employees will be converted to stock options under the Corn Products Stock Incentive Plan. These stock options will retain their vesting schedules and existing expiration dates. The number of stock options, and the option price, will be calculated pursuant to the following formula: (i) the number of shares of Corn Products Common Stock covered by the substitute option shall be equal to the pre-Distribution number of shares of CPC common stock covered by the CPC option multiplied by a fraction, the numerator of which is the pre-Distribution CPC Market Price and the denominator of which is the post-Distribution Corn Products Market Price (the "Corn Products Conversion Factor"), and (ii) the exercise price under the substituted option shall be equal to the pre-Distribution exercise price under the CPC option multiplied by a fraction, the numerator of which is the post-Distribution Corn Products Market Price and the denominator of which is the pre-Distribution CPC Market Price. For this purpose, the "pre-Distribution CPC Market Price" means the average of the high and low prices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925" w:right="1440" w:bottom="1440" w:gutter="0" w:footer="0" w:header="0"/>
        </w:sectPr>
      </w:pPr>
    </w:p>
    <w:bookmarkStart w:id="114" w:name="page115"/>
    <w:bookmarkEnd w:id="114"/>
    <w:p>
      <w:pPr>
        <w:ind w:right="3359"/>
        <w:spacing w:after="0" w:line="237" w:lineRule="auto"/>
        <w:rPr>
          <w:sz w:val="20"/>
          <w:szCs w:val="20"/>
          <w:color w:val="auto"/>
        </w:rPr>
      </w:pPr>
      <w:r>
        <w:rPr>
          <w:rFonts w:ascii="Courier New" w:cs="Courier New" w:eastAsia="Courier New" w:hAnsi="Courier New"/>
          <w:sz w:val="18"/>
          <w:szCs w:val="18"/>
          <w:color w:val="auto"/>
        </w:rPr>
        <w:t>of CPC common stock on the New York Stock Exchange, Inc. (the "NYSE") for each of the ten trading days prior to the first day on which there is trading in CPC common stock on a post-Distribution basis, and the "post-Distribution Corn Products Market Price" means the average of the high and low prices of Corn Products Common Stock on the NYSE for each of the ten trading days beginning on the first day on which there is trading in Corn Products Common Stock, including on a "when issued" basis.</w:t>
      </w:r>
    </w:p>
    <w:p>
      <w:pPr>
        <w:spacing w:after="0" w:line="214" w:lineRule="exact"/>
        <w:rPr>
          <w:sz w:val="20"/>
          <w:szCs w:val="20"/>
          <w:color w:val="auto"/>
        </w:rPr>
      </w:pPr>
    </w:p>
    <w:p>
      <w:pPr>
        <w:ind w:right="3779" w:firstLine="1159"/>
        <w:spacing w:after="0" w:line="271" w:lineRule="auto"/>
        <w:rPr>
          <w:sz w:val="20"/>
          <w:szCs w:val="20"/>
          <w:color w:val="auto"/>
        </w:rPr>
      </w:pPr>
      <w:r>
        <w:rPr>
          <w:rFonts w:ascii="Courier New" w:cs="Courier New" w:eastAsia="Courier New" w:hAnsi="Courier New"/>
          <w:sz w:val="16"/>
          <w:szCs w:val="16"/>
          <w:color w:val="auto"/>
        </w:rPr>
        <w:t>The Company accounts for stock based compensation using the intrinsic value method prescribed by APB 25, as permitted by FAS 123. The pro forma impact on net income and earnings per share of the differential between the fair value method and the intrinsic value method of accounting for stock-based compensation is not material to the Company's financial position or results of operations.</w:t>
      </w:r>
    </w:p>
    <w:p>
      <w:pPr>
        <w:spacing w:after="0" w:line="182" w:lineRule="exact"/>
        <w:rPr>
          <w:sz w:val="20"/>
          <w:szCs w:val="20"/>
          <w:color w:val="auto"/>
        </w:rPr>
      </w:pPr>
    </w:p>
    <w:p>
      <w:pPr>
        <w:ind w:left="540" w:hanging="532"/>
        <w:spacing w:after="0"/>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Geographic Information</w:t>
      </w:r>
    </w:p>
    <w:p>
      <w:pPr>
        <w:spacing w:after="0" w:line="207"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The Company operates in the U.S., Canada, Latin America and Asia. Information concerning operations by geographic area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740" w:type="dxa"/>
            <w:vAlign w:val="bottom"/>
          </w:tcPr>
          <w:p>
            <w:pPr>
              <w:spacing w:after="0"/>
              <w:rPr>
                <w:sz w:val="17"/>
                <w:szCs w:val="17"/>
                <w:color w:val="auto"/>
              </w:rPr>
            </w:pP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1995</w:t>
            </w:r>
          </w:p>
        </w:tc>
        <w:tc>
          <w:tcPr>
            <w:tcW w:w="14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 to Unaffiliated Customers: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$ 830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$ 737</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$ 788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America</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1,046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921</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Latin America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401</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399</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Asia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$1,524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$1,387</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$1,385</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$ 159</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$ 107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America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Latin America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Asia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$ 251</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$ 188</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$ 788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$ 651</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$ 648</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America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992</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813</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805</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Latin America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442</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Asia</w:t>
            </w:r>
          </w:p>
        </w:tc>
        <w:tc>
          <w:tcPr>
            <w:tcW w:w="740" w:type="dxa"/>
            <w:vAlign w:val="bottom"/>
          </w:tcPr>
          <w:p>
            <w:pPr>
              <w:spacing w:after="0"/>
              <w:rPr>
                <w:sz w:val="17"/>
                <w:szCs w:val="17"/>
                <w:color w:val="auto"/>
              </w:rPr>
            </w:pPr>
          </w:p>
        </w:tc>
        <w:tc>
          <w:tcPr>
            <w:tcW w:w="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$1,663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$1,306</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$1,207</w:t>
            </w:r>
          </w:p>
        </w:tc>
      </w:tr>
      <w:tr>
        <w:trPr>
          <w:trHeight w:val="203"/>
        </w:trPr>
        <w:tc>
          <w:tcPr>
            <w:tcW w:w="354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16.  Quarterly Financial Data</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Summarized quarterly financial data is as follows: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925"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 in millions)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1st Q</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2nd Q</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3rd Q</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4th Q</w:t>
            </w:r>
          </w:p>
        </w:tc>
      </w:tr>
      <w:tr>
        <w:trPr>
          <w:trHeight w:val="203"/>
        </w:trPr>
        <w:tc>
          <w:tcPr>
            <w:tcW w:w="2000" w:type="dxa"/>
            <w:vAlign w:val="bottom"/>
          </w:tcPr>
          <w:p>
            <w:pPr>
              <w:spacing w:after="0"/>
              <w:rPr>
                <w:sz w:val="17"/>
                <w:szCs w:val="17"/>
                <w:color w:val="auto"/>
              </w:rPr>
            </w:pPr>
          </w:p>
        </w:tc>
        <w:tc>
          <w:tcPr>
            <w:tcW w:w="51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$368</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w:t>
            </w:r>
          </w:p>
        </w:tc>
      </w:tr>
      <w:tr>
        <w:trPr>
          <w:trHeight w:val="608"/>
        </w:trPr>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F-21</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FORM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General Form for Registration of Securities</w:t>
      </w:r>
    </w:p>
    <w:p>
      <w:pPr>
        <w:jc w:val="center"/>
        <w:ind w:right="3139"/>
        <w:spacing w:after="0" w:line="238" w:lineRule="auto"/>
        <w:rPr>
          <w:sz w:val="20"/>
          <w:szCs w:val="20"/>
          <w:color w:val="auto"/>
        </w:rPr>
      </w:pPr>
      <w:r>
        <w:rPr>
          <w:rFonts w:ascii="Courier New" w:cs="Courier New" w:eastAsia="Courier New" w:hAnsi="Courier New"/>
          <w:sz w:val="18"/>
          <w:szCs w:val="18"/>
          <w:color w:val="auto"/>
        </w:rPr>
        <w:t>Pursuant to Section 12(b) of the Securities</w:t>
      </w:r>
    </w:p>
    <w:p>
      <w:pPr>
        <w:jc w:val="center"/>
        <w:ind w:right="3239"/>
        <w:spacing w:after="0"/>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117" w:name="page118"/>
    <w:bookmarkEnd w:id="117"/>
    <w:p>
      <w:pPr>
        <w:ind w:left="28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w:t>
      </w:r>
      <w:r>
        <w:rPr>
          <w:rFonts w:ascii="Courier New" w:cs="Courier New" w:eastAsia="Courier New" w:hAnsi="Courier New"/>
          <w:sz w:val="16"/>
          <w:szCs w:val="16"/>
          <w:color w:val="auto"/>
        </w:rPr>
        <w:t>Form of Distribution Agreement.*</w:t>
      </w:r>
    </w:p>
    <w:p>
      <w:pPr>
        <w:spacing w:after="0" w:line="206" w:lineRule="exact"/>
        <w:rPr>
          <w:rFonts w:ascii="Courier New" w:cs="Courier New" w:eastAsia="Courier New" w:hAnsi="Courier New"/>
          <w:sz w:val="18"/>
          <w:szCs w:val="18"/>
          <w:color w:val="auto"/>
        </w:rPr>
      </w:pPr>
    </w:p>
    <w:p>
      <w:pPr>
        <w:ind w:left="1160" w:right="357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3.1Amended and Restated Certificate of Incorporation of Corn Products International, Inc.</w:t>
      </w:r>
    </w:p>
    <w:p>
      <w:pPr>
        <w:spacing w:after="0" w:line="202"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w:t>
      </w:r>
      <w:r>
        <w:rPr>
          <w:rFonts w:ascii="Courier New" w:cs="Courier New" w:eastAsia="Courier New" w:hAnsi="Courier New"/>
          <w:sz w:val="16"/>
          <w:szCs w:val="16"/>
          <w:color w:val="auto"/>
        </w:rPr>
        <w:t>By-Laws of Corn Products International, Inc.</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Form of Rights Agreement.*</w:t>
      </w:r>
    </w:p>
    <w:p>
      <w:pPr>
        <w:spacing w:after="0" w:line="206" w:lineRule="exact"/>
        <w:rPr>
          <w:rFonts w:ascii="Courier New" w:cs="Courier New" w:eastAsia="Courier New" w:hAnsi="Courier New"/>
          <w:sz w:val="18"/>
          <w:szCs w:val="18"/>
          <w:color w:val="auto"/>
        </w:rPr>
      </w:pPr>
    </w:p>
    <w:p>
      <w:pPr>
        <w:ind w:left="1160" w:right="357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4.2Certificate of Designation for Registrant's Series A Junior Participating Preferred Stock.*</w:t>
      </w:r>
    </w:p>
    <w:p>
      <w:pPr>
        <w:spacing w:after="0" w:line="202"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w:t>
      </w:r>
      <w:r>
        <w:rPr>
          <w:rFonts w:ascii="Courier New" w:cs="Courier New" w:eastAsia="Courier New" w:hAnsi="Courier New"/>
          <w:sz w:val="16"/>
          <w:szCs w:val="16"/>
          <w:color w:val="auto"/>
        </w:rPr>
        <w:t>Form of Master Supply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10.2</w:t>
      </w:r>
      <w:r>
        <w:rPr>
          <w:rFonts w:ascii="Courier New" w:cs="Courier New" w:eastAsia="Courier New" w:hAnsi="Courier New"/>
          <w:sz w:val="16"/>
          <w:szCs w:val="16"/>
          <w:color w:val="auto"/>
        </w:rPr>
        <w:t>Form of Tax Sharing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10.3</w:t>
      </w:r>
      <w:r>
        <w:rPr>
          <w:rFonts w:ascii="Courier New" w:cs="Courier New" w:eastAsia="Courier New" w:hAnsi="Courier New"/>
          <w:sz w:val="16"/>
          <w:szCs w:val="16"/>
          <w:color w:val="auto"/>
        </w:rPr>
        <w:t>Form of Tax Indemnification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10.4</w:t>
      </w:r>
      <w:r>
        <w:rPr>
          <w:rFonts w:ascii="Courier New" w:cs="Courier New" w:eastAsia="Courier New" w:hAnsi="Courier New"/>
          <w:sz w:val="16"/>
          <w:szCs w:val="16"/>
          <w:color w:val="auto"/>
        </w:rPr>
        <w:t>Form of Debt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10.5</w:t>
      </w:r>
      <w:r>
        <w:rPr>
          <w:rFonts w:ascii="Courier New" w:cs="Courier New" w:eastAsia="Courier New" w:hAnsi="Courier New"/>
          <w:sz w:val="16"/>
          <w:szCs w:val="16"/>
          <w:color w:val="auto"/>
        </w:rPr>
        <w:t>Form of Transition Services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10.6</w:t>
      </w:r>
      <w:r>
        <w:rPr>
          <w:rFonts w:ascii="Courier New" w:cs="Courier New" w:eastAsia="Courier New" w:hAnsi="Courier New"/>
          <w:sz w:val="16"/>
          <w:szCs w:val="16"/>
          <w:color w:val="auto"/>
        </w:rPr>
        <w:t>Form of Master License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10.7</w:t>
      </w:r>
      <w:r>
        <w:rPr>
          <w:rFonts w:ascii="Courier New" w:cs="Courier New" w:eastAsia="Courier New" w:hAnsi="Courier New"/>
          <w:sz w:val="16"/>
          <w:szCs w:val="16"/>
          <w:color w:val="auto"/>
        </w:rPr>
        <w:t>Form of Distribution Agreement (filed as Exhibit 2.1).*</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10.8</w:t>
      </w:r>
      <w:r>
        <w:rPr>
          <w:rFonts w:ascii="Courier New" w:cs="Courier New" w:eastAsia="Courier New" w:hAnsi="Courier New"/>
          <w:sz w:val="16"/>
          <w:szCs w:val="16"/>
          <w:color w:val="auto"/>
        </w:rPr>
        <w:t>Form of Employee Benefits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10.9</w:t>
      </w:r>
      <w:r>
        <w:rPr>
          <w:rFonts w:ascii="Courier New" w:cs="Courier New" w:eastAsia="Courier New" w:hAnsi="Courier New"/>
          <w:sz w:val="16"/>
          <w:szCs w:val="16"/>
          <w:color w:val="auto"/>
        </w:rPr>
        <w:t>Form of Argo Access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10.10</w:t>
      </w:r>
      <w:r>
        <w:rPr>
          <w:rFonts w:ascii="Courier New" w:cs="Courier New" w:eastAsia="Courier New" w:hAnsi="Courier New"/>
          <w:sz w:val="16"/>
          <w:szCs w:val="16"/>
          <w:color w:val="auto"/>
        </w:rPr>
        <w:t>Form of Stock Incentive Plan.*</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10.11</w:t>
      </w:r>
      <w:r>
        <w:rPr>
          <w:rFonts w:ascii="Courier New" w:cs="Courier New" w:eastAsia="Courier New" w:hAnsi="Courier New"/>
          <w:sz w:val="16"/>
          <w:szCs w:val="16"/>
          <w:color w:val="auto"/>
        </w:rPr>
        <w:t>Form of Severance Agreement.*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21.1</w:t>
      </w:r>
      <w:r>
        <w:rPr>
          <w:rFonts w:ascii="Courier New" w:cs="Courier New" w:eastAsia="Courier New" w:hAnsi="Courier New"/>
          <w:sz w:val="16"/>
          <w:szCs w:val="16"/>
          <w:color w:val="auto"/>
        </w:rPr>
        <w:t>List of Subsidiaries.*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To be filed by amendment.</w:t>
      </w:r>
    </w:p>
    <w:p>
      <w:pPr>
        <w:sectPr>
          <w:pgSz w:w="11900" w:h="16838" w:orient="portrait"/>
          <w:cols w:equalWidth="0" w:num="1">
            <w:col w:w="10219"/>
          </w:cols>
          <w:pgMar w:left="240" w:top="919" w:right="1440" w:bottom="1440" w:gutter="0" w:footer="0" w:header="0"/>
        </w:sectPr>
      </w:pPr>
    </w:p>
    <w:bookmarkStart w:id="118" w:name="page119"/>
    <w:bookmarkEnd w:id="118"/>
    <w:p>
      <w:pPr>
        <w:jc w:val="center"/>
        <w:ind w:right="3139"/>
        <w:spacing w:after="0"/>
        <w:rPr>
          <w:sz w:val="20"/>
          <w:szCs w:val="20"/>
          <w:color w:val="auto"/>
        </w:rPr>
      </w:pPr>
      <w:r>
        <w:rPr>
          <w:rFonts w:ascii="Courier New" w:cs="Courier New" w:eastAsia="Courier New" w:hAnsi="Courier New"/>
          <w:sz w:val="18"/>
          <w:szCs w:val="18"/>
          <w:color w:val="auto"/>
        </w:rPr>
        <w:t>AMENDED AND RESTATED CERTIFICATE OF INCORPORATION</w:t>
      </w:r>
    </w:p>
    <w:p>
      <w:pPr>
        <w:spacing w:after="0" w:line="20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79" w:firstLine="1159"/>
        <w:spacing w:after="0" w:line="235" w:lineRule="auto"/>
        <w:rPr>
          <w:sz w:val="20"/>
          <w:szCs w:val="20"/>
          <w:color w:val="auto"/>
        </w:rPr>
      </w:pPr>
      <w:r>
        <w:rPr>
          <w:rFonts w:ascii="Courier New" w:cs="Courier New" w:eastAsia="Courier New" w:hAnsi="Courier New"/>
          <w:sz w:val="18"/>
          <w:szCs w:val="18"/>
          <w:color w:val="auto"/>
        </w:rPr>
        <w:t>FIRST: The name of the Corporation is Corn Products International, Inc.</w:t>
      </w:r>
    </w:p>
    <w:p>
      <w:pPr>
        <w:spacing w:after="0" w:line="208"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SECOND: The address of the Corporation's registered office in the State of Delaware is 1209 Orange Street, City of Wilmington, County of New Castle. The name of the Corporation's registered agent at such address is The Corporation Trust Company.</w:t>
      </w:r>
    </w:p>
    <w:p>
      <w:pPr>
        <w:spacing w:after="0" w:line="209"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THIRD: The purpose of the Corporation is to engage in any lawful act or activity for which corporations may be organized under the General Corporation Law of the State of Delaware.</w:t>
      </w:r>
    </w:p>
    <w:p>
      <w:pPr>
        <w:spacing w:after="0" w:line="207" w:lineRule="exact"/>
        <w:rPr>
          <w:sz w:val="20"/>
          <w:szCs w:val="20"/>
          <w:color w:val="auto"/>
        </w:rPr>
      </w:pPr>
    </w:p>
    <w:p>
      <w:pPr>
        <w:ind w:right="3579" w:firstLine="1159"/>
        <w:spacing w:after="0" w:line="236" w:lineRule="auto"/>
        <w:rPr>
          <w:sz w:val="20"/>
          <w:szCs w:val="20"/>
          <w:color w:val="auto"/>
        </w:rPr>
      </w:pPr>
      <w:r>
        <w:rPr>
          <w:rFonts w:ascii="Courier New" w:cs="Courier New" w:eastAsia="Courier New" w:hAnsi="Courier New"/>
          <w:sz w:val="18"/>
          <w:szCs w:val="18"/>
          <w:color w:val="auto"/>
        </w:rPr>
        <w:t>FOURTH: The total number of shares of all classes of stock which the Corporation shall have authority to issue is 225,000,000 shares, consisting of</w:t>
      </w:r>
    </w:p>
    <w:p>
      <w:pPr>
        <w:spacing w:after="0" w:line="209" w:lineRule="exact"/>
        <w:rPr>
          <w:sz w:val="20"/>
          <w:szCs w:val="20"/>
          <w:color w:val="auto"/>
        </w:rPr>
      </w:pPr>
    </w:p>
    <w:p>
      <w:pPr>
        <w:ind w:right="3679" w:firstLine="1167"/>
        <w:spacing w:after="0" w:line="235" w:lineRule="auto"/>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25,000,000 shares of Preferred Stock, par value $0.01 per share, and</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200,000,000 shares of Common Stock, par value</w:t>
      </w:r>
    </w:p>
    <w:p>
      <w:pPr>
        <w:spacing w:after="0" w:line="238" w:lineRule="auto"/>
        <w:rPr>
          <w:sz w:val="20"/>
          <w:szCs w:val="20"/>
          <w:color w:val="auto"/>
        </w:rPr>
      </w:pPr>
      <w:r>
        <w:rPr>
          <w:rFonts w:ascii="Courier New" w:cs="Courier New" w:eastAsia="Courier New" w:hAnsi="Courier New"/>
          <w:sz w:val="18"/>
          <w:szCs w:val="18"/>
          <w:color w:val="auto"/>
        </w:rPr>
        <w:t>$0.01 per share.</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Except as otherwise provided by law, the shares of stock of the Corporation, regardless of class, may be issued by the Corporation from time to time in such amounts, for such consideration and for such corporate purposes as the Board of Directors may from time to time determine.</w:t>
      </w:r>
    </w:p>
    <w:p>
      <w:pPr>
        <w:spacing w:after="0" w:line="209"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Shares of Preferred Stock may be issued from time to time in one or more series of any number of shares as may be determined from time to time by the Board of Directors, provided that the aggregate number of shares issued and not cancelled of any and all such series shall not exceed the total number of shares of Preferred Stock authorized by this Certificate of Incorporation. Each series of Preferred Stock shall be distinctly designated. Except in respect of the particulars fixed for a series by the Board of Directors as permitted hereby, all shares of Preferred Stock shall be of equal rank and shall be identical. All shares of any one series of Preferred Stock shall be alike in every particular, except that shares of any one series issued at different times may differ as to the dates from which dividends thereon shall be cumulative. The voting powers, if any, of each such series and the preferences and relative, participating, optional and other special rights of each such series and the qualifications, limitations and restrictions thereof, if any, may differ from those of any and all other series at any time outstanding; and the Board of Directors is hereby expressly granted authority to fix, in the resolution or resolutions providing for the issue of stock of a particular series of Preferred Stock, the voting powers, if any, of each such series and the designations, preferences and relative, participating, optional and other special rights of each such series and the qualifications, limitations and restrictions thereof to the full extent now or hereafter permitted by this Certificate of Incorporation and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Subject to the provisions of any applicable law or of the By-laws with respect to the closing of the transfer books or the fixing of a record date for the determination of stockholders entitled to vote, and except as otherwise provided by law or by the resolution or resolutions providing for the issue of any series of Preferred Stock, the holders of outstanding shares of Common Stock shall exclusively possess the voting power for the election of directors and for all other purposes, each holder of record of shares of Common Stock being entitled to one vote for</w:t>
      </w:r>
    </w:p>
    <w:p>
      <w:pPr>
        <w:sectPr>
          <w:pgSz w:w="11900" w:h="16838" w:orient="portrait"/>
          <w:cols w:equalWidth="0" w:num="1">
            <w:col w:w="10219"/>
          </w:cols>
          <w:pgMar w:left="240" w:top="136" w:right="1440" w:bottom="0" w:gutter="0" w:footer="0" w:header="0"/>
        </w:sectPr>
      </w:pPr>
    </w:p>
    <w:bookmarkStart w:id="119" w:name="page120"/>
    <w:bookmarkEnd w:id="119"/>
    <w:p>
      <w:pPr>
        <w:ind w:right="3479"/>
        <w:spacing w:after="0" w:line="235" w:lineRule="auto"/>
        <w:rPr>
          <w:sz w:val="20"/>
          <w:szCs w:val="20"/>
          <w:color w:val="auto"/>
        </w:rPr>
      </w:pPr>
      <w:r>
        <w:rPr>
          <w:rFonts w:ascii="Courier New" w:cs="Courier New" w:eastAsia="Courier New" w:hAnsi="Courier New"/>
          <w:sz w:val="18"/>
          <w:szCs w:val="18"/>
          <w:color w:val="auto"/>
        </w:rPr>
        <w:t>each share of Common Stock standing in such holder's name on the books of the Corporation.</w:t>
      </w:r>
    </w:p>
    <w:p>
      <w:pPr>
        <w:spacing w:after="0" w:line="208" w:lineRule="exact"/>
        <w:rPr>
          <w:sz w:val="20"/>
          <w:szCs w:val="20"/>
          <w:color w:val="auto"/>
        </w:rPr>
      </w:pPr>
    </w:p>
    <w:p>
      <w:pPr>
        <w:ind w:right="3479" w:firstLine="1159"/>
        <w:spacing w:after="0" w:line="271" w:lineRule="auto"/>
        <w:rPr>
          <w:sz w:val="20"/>
          <w:szCs w:val="20"/>
          <w:color w:val="auto"/>
        </w:rPr>
      </w:pPr>
      <w:r>
        <w:rPr>
          <w:rFonts w:ascii="Courier New" w:cs="Courier New" w:eastAsia="Courier New" w:hAnsi="Courier New"/>
          <w:sz w:val="16"/>
          <w:szCs w:val="16"/>
          <w:color w:val="auto"/>
        </w:rPr>
        <w:t>FIFTH: The Board of Directors is expressly authorized and empowered to adopt, amend and repeal By-laws, subject to the power of the stockholders to amend or repeal any By-law made by the Board of Directors. The stockholders of the Corporation may not adopt, amend or repeal any By-law unless such action is approved by the affirmative vote of the holders of not less than eighty percent (80%) of the voting power of all of the outstanding shares of capital stock of the Corporation entitled to vote generally in the election of directors, considered for purposes of this Article FIFTH as a single class.</w:t>
      </w:r>
    </w:p>
    <w:p>
      <w:pPr>
        <w:spacing w:after="0" w:line="386" w:lineRule="exact"/>
        <w:rPr>
          <w:sz w:val="20"/>
          <w:szCs w:val="20"/>
          <w:color w:val="auto"/>
        </w:rPr>
      </w:pPr>
    </w:p>
    <w:p>
      <w:pPr>
        <w:ind w:right="3579" w:firstLine="1159"/>
        <w:spacing w:after="0" w:line="236" w:lineRule="auto"/>
        <w:rPr>
          <w:sz w:val="20"/>
          <w:szCs w:val="20"/>
          <w:color w:val="auto"/>
        </w:rPr>
      </w:pPr>
      <w:r>
        <w:rPr>
          <w:rFonts w:ascii="Courier New" w:cs="Courier New" w:eastAsia="Courier New" w:hAnsi="Courier New"/>
          <w:sz w:val="18"/>
          <w:szCs w:val="18"/>
          <w:color w:val="auto"/>
        </w:rPr>
        <w:t>SIXTH: Unless and except to the extent that the By-laws shall so require, the election of directors need not be by written ballot.</w:t>
      </w:r>
    </w:p>
    <w:p>
      <w:pPr>
        <w:spacing w:after="0" w:line="209"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SEVENTH: Subject to the following sentence, from time to time any of the provisions of this Certificate of Incorporation may be further amended, altered or repealed, and other provisions authorized by the laws of the State of Delaware at the time in force may be added or inserted in the manner and at the time prescribed or permitted by said laws; and all rights at any time conferred upon the stockholders of the Corporation by this Certificate of Incorporation are granted subject to the provisions of this Article SEVENTH. Notwithstanding any other provisions of this Certificate of Incorporation or the By-laws of the Corporation (and notwithstanding that a lesser percentage may be specified by law), the provisions of this Article SEVENTH, Article EIGHTH, Article NINTH, Article ELEVENTH and Article TWELFTH hereof may not be amended or repealed unless such action is approved by the affirmative vote of the holders of not less than two thirds of the voting power of all of the outstanding shares of capital stock of the Corporation entitled to vote generally in the election of directors, considered for purposes of this Article SEVENTH as a single class.</w:t>
      </w:r>
    </w:p>
    <w:p>
      <w:pPr>
        <w:spacing w:after="0" w:line="200" w:lineRule="exact"/>
        <w:rPr>
          <w:sz w:val="20"/>
          <w:szCs w:val="20"/>
          <w:color w:val="auto"/>
        </w:rPr>
      </w:pPr>
    </w:p>
    <w:p>
      <w:pPr>
        <w:spacing w:after="0" w:line="398"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EIGHTH: The business and affairs of the Corporation shall be managed by or under the direction of a Board of Directors consisting of not fewer than seven nor more than seventeen directors (exclusive of directors referred to in the following paragraph), the exact number to be determined from time to time by resolution adopted by affirmative vote of a majority of such directors then in office. The directors shall be divided into three classes, designated Class I, Class II and Class III. Each class shall consist, as nearly as may be possible, of one-third of the total number of directors determined by the Board of Directors pursuant to this paragraph. At the first election of directors following adoption of this Amended and Restated Certificate of Incorporation, Class I directors shall be elected for a one-year term, Class II directors for a two-year term and Class III directors for a three-year term. At each annual meeting of stockholders beginning in 1998, successors to the directors in the class whose term expires at that annual meeting shall be elected for a three-year term. If the number of directors is changed, any increase or decrease shall be apportioned among the classes so as to maintain the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120" w:name="page121"/>
    <w:bookmarkEnd w:id="120"/>
    <w:p>
      <w:pPr>
        <w:ind w:right="3359"/>
        <w:spacing w:after="0" w:line="269" w:lineRule="auto"/>
        <w:rPr>
          <w:sz w:val="20"/>
          <w:szCs w:val="20"/>
          <w:color w:val="auto"/>
        </w:rPr>
      </w:pPr>
      <w:r>
        <w:rPr>
          <w:rFonts w:ascii="Courier New" w:cs="Courier New" w:eastAsia="Courier New" w:hAnsi="Courier New"/>
          <w:sz w:val="16"/>
          <w:szCs w:val="16"/>
          <w:color w:val="auto"/>
        </w:rPr>
        <w:t>number of directors in each class as nearly equal as possible, and any additional director of any class elected to fill a vacancy resulting from an increase in such class shall hold office for the remaining term of that class, but in no case will a decrease in the number of directors shorten the term of any incumbent director. A director shall hold office until the annual meeting for the year in which his or her term expires and until his or her successor shall be elected and shall qualify, subject, however, to prior death, resignation, retirement, disqualification or removal from office. Subject to the rights of the holders of any one or more classes or series of Preferred Stock issued by the Corporation, any director, or the entire Board of Directors, may be removed from office at any time, but only for cause and only by the affirmative vote of the holders of not less than a majority of the voting power of all of the outstanding shares of capital stock of the Corporation entitled to vote generally in the election of directors, considered for purposes of this sentence as a single class. Any vacancy in the Board of Directors that results from an increase in the number of directors may be filled by a majority of the directors then in office, provided that a quorum is present, and any other vacancy may be filled by a majority of the directors then in office, even if less than a quorum, or by a sole remaining director. Any director elected to fill a vacancy not resulting from an increase in the number of directors shall hold office for the remaining term of his or her predecessor.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number of such directors and the election, term of office, filling of vacancies and other features of such directorships shall be governed by the provisions of Article FOURTH of this Certificate of Incorporation and any resolution or resolutions adopted by the Board of Directors pursuant thereto, and such directors shall not be divided into classes unless expressly so provided therein.</w:t>
      </w:r>
    </w:p>
    <w:p>
      <w:pPr>
        <w:spacing w:after="0" w:line="392" w:lineRule="exact"/>
        <w:rPr>
          <w:sz w:val="20"/>
          <w:szCs w:val="20"/>
          <w:color w:val="auto"/>
        </w:rPr>
      </w:pPr>
    </w:p>
    <w:p>
      <w:pPr>
        <w:ind w:right="3359" w:firstLine="1159"/>
        <w:spacing w:after="0" w:line="273" w:lineRule="auto"/>
        <w:rPr>
          <w:sz w:val="20"/>
          <w:szCs w:val="20"/>
          <w:color w:val="auto"/>
        </w:rPr>
      </w:pPr>
      <w:r>
        <w:rPr>
          <w:rFonts w:ascii="Courier New" w:cs="Courier New" w:eastAsia="Courier New" w:hAnsi="Courier New"/>
          <w:sz w:val="16"/>
          <w:szCs w:val="16"/>
          <w:color w:val="auto"/>
        </w:rPr>
        <w:t>NINTH: No action required to be taken or which may be taken at any annual or special meeting of stockholders of the Corporation may be taken without a meeting, unless a consent in writing, setting forth the action so taken, shall be signed by all the stockholders of the Corporation entitled to vote thereon.</w:t>
      </w:r>
    </w:p>
    <w:p>
      <w:pPr>
        <w:spacing w:after="0" w:line="185"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TENTH: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 of an improper dividend, or for an improper repurchase or redemption of the stock of the Corporation, in violation of Section 174 of the Delaware General Corporation Law, or (iv) for any transaction from which the director derived an improper personal benefit. If the Delaware General Corporation Law is amended after the effective date of this Article TENTH to further eliminate or limit, or to authorize further elimination or limitation of, the personal liability of directors for breach of fiduciary duty as a director, then the personal liability of a director to this Corporation or its stockholders shall be eliminated or limited to the full extent permitted by the Delaware General Corporation Law, as so amended. For purposes of this Article TENTH, "fiduciary duty as a director" shall include any fiduciary duty arising out of serving at the request of the Corporation as a director of another corporation, partnership, joint venture, trust or other enterprise, and "personally liable to the</w:t>
      </w: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970" w:gutter="0" w:footer="0" w:header="0"/>
        </w:sectPr>
      </w:pPr>
    </w:p>
    <w:bookmarkStart w:id="121" w:name="page122"/>
    <w:bookmarkEnd w:id="121"/>
    <w:p>
      <w:pPr>
        <w:ind w:right="3359"/>
        <w:spacing w:after="0" w:line="272" w:lineRule="auto"/>
        <w:rPr>
          <w:sz w:val="20"/>
          <w:szCs w:val="20"/>
          <w:color w:val="auto"/>
        </w:rPr>
      </w:pPr>
      <w:r>
        <w:rPr>
          <w:rFonts w:ascii="Courier New" w:cs="Courier New" w:eastAsia="Courier New" w:hAnsi="Courier New"/>
          <w:sz w:val="16"/>
          <w:szCs w:val="16"/>
          <w:color w:val="auto"/>
        </w:rPr>
        <w:t>Corporation" shall include any liability to such other corporation, partnership, joint venture, trust or other enterprise, and any liability to this Corporation in its capacity as a security holder, joint venturer, partner, beneficiary, creditor or investor of or in any such other corporation, partnership, joint venture, trust or other enterprise.</w:t>
      </w:r>
    </w:p>
    <w:p>
      <w:pPr>
        <w:spacing w:after="0" w:line="186"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ELEVENTH: Except as otherwise provided in this Amended and Restated Certificate of Incorporation, the Board of Directors shall have authority to authorize the issuance, from time to time without any vote or other action by the stockholders, of any or all shares of stock of the Corporation of any class at any time authorized, any securities convertible into or exchangeable for any such shares so authorized, and any warrant, option or right to purchase, subscribe for or otherwise acquire, shares of stock of the Corporation for any such consideration and on such terms as the Board of Directors from time to time in its discretion lawfully may determine, which terms and conditions may include, without limitation, restrictions or conditions that preclude or limit the exercise, transfer or receipt thereof or that invalidate or void any such securities, warrants, options or rights; provided, however, that the consideration for the issuance of shares of stock of the Corporation having par value shall not be less than such par value. Stock so issued, for which the consideration has been paid to the Corporation, shall be fully paid stock, and the holders of such stock shall not be liable to any further call or assessments thereon.</w:t>
      </w:r>
    </w:p>
    <w:p>
      <w:pPr>
        <w:spacing w:after="0" w:line="200" w:lineRule="exact"/>
        <w:rPr>
          <w:sz w:val="20"/>
          <w:szCs w:val="20"/>
          <w:color w:val="auto"/>
        </w:rPr>
      </w:pPr>
    </w:p>
    <w:p>
      <w:pPr>
        <w:spacing w:after="0" w:line="39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TWELFTH: In addition to any other considerations which the Board of Directors may lawfully take into account in determining whether to take or to refrain from taking corporate action on any matter, including proposing any matter to the stockholders of the Corporation, the Board of Directors may take into account the interests of creditors, customers, current and retired employees and other constituencies of the Corporation and its subsidiaries and the effect upon communities in which the Corporation and its subsidiaries do business.</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ind w:left="316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___________________</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939" w:firstLine="1159"/>
        <w:spacing w:after="0" w:line="235" w:lineRule="auto"/>
        <w:rPr>
          <w:sz w:val="20"/>
          <w:szCs w:val="20"/>
          <w:color w:val="auto"/>
        </w:rPr>
      </w:pPr>
      <w:r>
        <w:rPr>
          <w:rFonts w:ascii="Courier New" w:cs="Courier New" w:eastAsia="Courier New" w:hAnsi="Courier New"/>
          <w:sz w:val="18"/>
          <w:szCs w:val="18"/>
          <w:color w:val="auto"/>
        </w:rPr>
        <w:t>SECTION 1. The registered office of the Corporation in the State of Delaware shall be in the City of Wilmington, County of</w:t>
      </w:r>
    </w:p>
    <w:p>
      <w:pPr>
        <w:spacing w:after="0" w:line="6"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New Castle, and the name of the registered agent of the Corporation in said State is The Corporation Trust Company. The Corporation may also have an office or offices other than said registered office at such place or places either within or without the State of Delaware as the Board of Directors may from time to time designate or as the business of the Corporation may require.</w:t>
      </w:r>
    </w:p>
    <w:p>
      <w:pPr>
        <w:spacing w:after="0" w:line="200" w:lineRule="exact"/>
        <w:rPr>
          <w:sz w:val="20"/>
          <w:szCs w:val="20"/>
          <w:color w:val="auto"/>
        </w:rPr>
      </w:pPr>
    </w:p>
    <w:p>
      <w:pPr>
        <w:spacing w:after="0" w:line="20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3579" w:firstLine="1159"/>
        <w:spacing w:after="0" w:line="236" w:lineRule="auto"/>
        <w:rPr>
          <w:sz w:val="20"/>
          <w:szCs w:val="20"/>
          <w:color w:val="auto"/>
        </w:rPr>
      </w:pPr>
      <w:r>
        <w:rPr>
          <w:rFonts w:ascii="Courier New" w:cs="Courier New" w:eastAsia="Courier New" w:hAnsi="Courier New"/>
          <w:sz w:val="18"/>
          <w:szCs w:val="18"/>
          <w:color w:val="auto"/>
        </w:rPr>
        <w:t>SECTION 1. The seal of the Corporation shall be circular in form and shall have the name of the Corporation and the words and numerals "Corporate Seal 1997 Delaware."</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619" w:firstLine="1159"/>
        <w:spacing w:after="0" w:line="268" w:lineRule="auto"/>
        <w:rPr>
          <w:sz w:val="20"/>
          <w:szCs w:val="20"/>
          <w:color w:val="auto"/>
        </w:rPr>
      </w:pPr>
      <w:r>
        <w:rPr>
          <w:rFonts w:ascii="Courier New" w:cs="Courier New" w:eastAsia="Courier New" w:hAnsi="Courier New"/>
          <w:sz w:val="16"/>
          <w:szCs w:val="16"/>
          <w:color w:val="auto"/>
        </w:rPr>
        <w:t>SECTION 1. Annual Meeting. The annual meeting of stockholders of the Corporation shall be held in each year on the fourth</w:t>
      </w:r>
    </w:p>
    <w:p>
      <w:pPr>
        <w:ind w:right="3359"/>
        <w:spacing w:after="0" w:line="237" w:lineRule="auto"/>
        <w:rPr>
          <w:sz w:val="20"/>
          <w:szCs w:val="20"/>
          <w:color w:val="auto"/>
        </w:rPr>
      </w:pPr>
      <w:r>
        <w:rPr>
          <w:rFonts w:ascii="Courier New" w:cs="Courier New" w:eastAsia="Courier New" w:hAnsi="Courier New"/>
          <w:sz w:val="18"/>
          <w:szCs w:val="18"/>
          <w:color w:val="auto"/>
        </w:rPr>
        <w:t>Thursday in April, or on such other date as the Board of Directors may designate and at such time and place as the Board of Directors may designate, for the election of directors and for the transaction of such other business as may properly come before the meeting.</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2. Special Meetings. Except as provided in the Certificate of Incorporation, special meetings of the stockholders may be called only on the order of the Chairman of the Board or the Board of Directors and shall be held at such date, time and place as may be specified by such order.</w:t>
      </w:r>
    </w:p>
    <w:p>
      <w:pPr>
        <w:spacing w:after="0" w:line="209" w:lineRule="exact"/>
        <w:rPr>
          <w:sz w:val="20"/>
          <w:szCs w:val="20"/>
          <w:color w:val="auto"/>
        </w:rPr>
      </w:pPr>
    </w:p>
    <w:p>
      <w:pPr>
        <w:ind w:right="3679" w:firstLine="1159"/>
        <w:spacing w:after="0" w:line="279" w:lineRule="auto"/>
        <w:rPr>
          <w:sz w:val="20"/>
          <w:szCs w:val="20"/>
          <w:color w:val="auto"/>
        </w:rPr>
      </w:pPr>
      <w:r>
        <w:rPr>
          <w:rFonts w:ascii="Courier New" w:cs="Courier New" w:eastAsia="Courier New" w:hAnsi="Courier New"/>
          <w:sz w:val="16"/>
          <w:szCs w:val="16"/>
          <w:color w:val="auto"/>
        </w:rPr>
        <w:t>SECTION 3. Notice; Stockholder Nominations and Proposals. Written notice of all meetings of the stockholders shall be mailed or delivered to each stockholder not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twenty nor more than sixty days before the meeting. The notice or an accompanying document shall identify the business to be transacted at the meeting and, if directors are to be elected, the candidates therefor, as determined by the Board of Directors.</w:t>
      </w:r>
    </w:p>
    <w:p>
      <w:pPr>
        <w:spacing w:after="0" w:line="182"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Other business may be transacted at the annual meeting (but not at any special meeting), only if the Secretary of the Corporation has received from the sponsoring stockholder (a) not less than sixty nor more than ninety days before the fourth Thursday in April (or, if the Board of Directors has designated another date for the annual meeting pursuant to Section 1 of this Article III, not less than sixty nor more than ninety days before such other date or, if such other date has not been publicly disclosed at least seventy-five days in advance, then not less than fifteen days after such public disclosure) a written notice setting forth (i) as to each matter the stockholder proposes to bring before the annual meeting, a brief description of the</w:t>
      </w:r>
    </w:p>
    <w:p>
      <w:pPr>
        <w:sectPr>
          <w:pgSz w:w="11900" w:h="16838" w:orient="portrait"/>
          <w:cols w:equalWidth="0" w:num="1">
            <w:col w:w="10219"/>
          </w:cols>
          <w:pgMar w:left="240" w:top="136" w:right="1440" w:bottom="0" w:gutter="0" w:footer="0" w:header="0"/>
        </w:sectPr>
      </w:pPr>
    </w:p>
    <w:bookmarkStart w:id="124" w:name="page125"/>
    <w:bookmarkEnd w:id="124"/>
    <w:p>
      <w:pPr>
        <w:ind w:right="3359"/>
        <w:spacing w:after="0" w:line="269" w:lineRule="auto"/>
        <w:rPr>
          <w:sz w:val="20"/>
          <w:szCs w:val="20"/>
          <w:color w:val="auto"/>
        </w:rPr>
      </w:pPr>
      <w:r>
        <w:rPr>
          <w:rFonts w:ascii="Courier New" w:cs="Courier New" w:eastAsia="Courier New" w:hAnsi="Courier New"/>
          <w:sz w:val="16"/>
          <w:szCs w:val="16"/>
          <w:color w:val="auto"/>
        </w:rPr>
        <w:t>proposal desired to be brought before the annual meeting and the reasons for conducting such business at the annual meeting, (ii) the name and address, as they appear on the Corporation's books, of the stockholder proposing such business, (iii) the class and number of shares which are beneficially owned by the stockholder on the date of such stockholder's notice and (iv) any material interest of the stockholder in such proposal, and (b) not more than ten days after receipt by the sponsoring stockholder of a written request from the Secretary, such additional information as the Secretary may reasonably require. Notwithstanding anything in these By-laws to the contrary, no business shall be brought before or conducted at an annual meeting except in accordance with the provisions of this Section 3. The officer of the Corporation or other person presiding over the annual meeting shall, if the facts so warrant, determine and declare to the meeting that business was not properly brought before the meeting in accordance with the provisions of this Section 3 and, if he or she should so determine, such officer shall so declare to the meeting and any business so determined to be not properly brought before the meeting shall not be transacted.</w:t>
      </w:r>
    </w:p>
    <w:p>
      <w:pPr>
        <w:spacing w:after="0" w:line="394" w:lineRule="exact"/>
        <w:rPr>
          <w:sz w:val="20"/>
          <w:szCs w:val="20"/>
          <w:color w:val="auto"/>
        </w:rPr>
      </w:pPr>
    </w:p>
    <w:p>
      <w:pPr>
        <w:ind w:right="3579" w:firstLine="1159"/>
        <w:spacing w:after="0" w:line="268" w:lineRule="auto"/>
        <w:rPr>
          <w:sz w:val="20"/>
          <w:szCs w:val="20"/>
          <w:color w:val="auto"/>
        </w:rPr>
      </w:pPr>
      <w:r>
        <w:rPr>
          <w:rFonts w:ascii="Courier New" w:cs="Courier New" w:eastAsia="Courier New" w:hAnsi="Courier New"/>
          <w:sz w:val="16"/>
          <w:szCs w:val="16"/>
          <w:color w:val="auto"/>
        </w:rPr>
        <w:t>Other candidates may be nominated at the annual meeting (but not at any special meeting), only if the Secretary of the Corporation has received from the nominating stockholder</w:t>
      </w:r>
    </w:p>
    <w:p>
      <w:pPr>
        <w:spacing w:after="0" w:line="1" w:lineRule="exact"/>
        <w:rPr>
          <w:sz w:val="20"/>
          <w:szCs w:val="20"/>
          <w:color w:val="auto"/>
        </w:rPr>
      </w:pPr>
    </w:p>
    <w:p>
      <w:pPr>
        <w:ind w:right="3359" w:firstLine="8"/>
        <w:spacing w:after="0" w:line="269" w:lineRule="auto"/>
        <w:tabs>
          <w:tab w:leader="none" w:pos="42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less than sixty nor more than ninety days before the fourth Thursday in April (or, if the Board of Directors has designated another date for the annual meeting pursuant to Section 1 of this Article III, not less than sixty nor more than ninety days before such other date or, if such other date has not been publicly disclosed at least seventy-five days in advance, then not less than fifteen days after such public disclosure) a written notice setting forth (i) with respect to each person whom such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 or any successor regulation or statute, (ii) the name and address, as they appear on the Corporation's books, of the stockholder proposing such business and (iii) the class and number of shares which are beneficially owned by the stockholder on the date of such stockholder's notice, and (b) not more than ten days after receipt by the nominating stockholder of a written request from the Secretary, such additional information as the Secretary may reasonably require. At the request of the Secretary of the Corporation, each nominee proposed by the Board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125" w:name="page126"/>
    <w:bookmarkEnd w:id="125"/>
    <w:p>
      <w:pPr>
        <w:ind w:right="3359"/>
        <w:spacing w:after="0" w:line="238" w:lineRule="auto"/>
        <w:rPr>
          <w:sz w:val="20"/>
          <w:szCs w:val="20"/>
          <w:color w:val="auto"/>
        </w:rPr>
      </w:pPr>
      <w:r>
        <w:rPr>
          <w:rFonts w:ascii="Courier New" w:cs="Courier New" w:eastAsia="Courier New" w:hAnsi="Courier New"/>
          <w:sz w:val="18"/>
          <w:szCs w:val="18"/>
          <w:color w:val="auto"/>
        </w:rPr>
        <w:t>Directors shall provide the Corporation with such information concerning himself or herself as is required to be set forth in a stockholder's notice of nomination. Notwithstanding anything in these By-laws to the contrary, no person shall be eligible for election as a director except in accordance with the provisions of this Section 3. The officer of the Corporation or other person presiding over the annual meeting shall, if the facts so warrant, determine and declare to the meeting that a nomination was not made in accordance with the provisions of this Section 3 and, if he or she should so determine, such officer shall so declare to the meeting and any such defective nomination shall be disregarded.</w:t>
      </w:r>
    </w:p>
    <w:p>
      <w:pPr>
        <w:spacing w:after="0" w:line="207" w:lineRule="exact"/>
        <w:rPr>
          <w:sz w:val="20"/>
          <w:szCs w:val="20"/>
          <w:color w:val="auto"/>
        </w:rPr>
      </w:pPr>
    </w:p>
    <w:p>
      <w:pPr>
        <w:ind w:right="2939" w:firstLine="1159"/>
        <w:spacing w:after="0" w:line="237" w:lineRule="auto"/>
        <w:rPr>
          <w:sz w:val="20"/>
          <w:szCs w:val="20"/>
          <w:color w:val="auto"/>
        </w:rPr>
      </w:pPr>
      <w:r>
        <w:rPr>
          <w:rFonts w:ascii="Courier New" w:cs="Courier New" w:eastAsia="Courier New" w:hAnsi="Courier New"/>
          <w:sz w:val="18"/>
          <w:szCs w:val="18"/>
          <w:color w:val="auto"/>
        </w:rPr>
        <w:t>SECTION 4. Quorum. The holders of a majority of the voting power of the outstanding shares of the capital stock of the Corporation entitled to vote thereat, present in person or represented by proxy, shall constitute a quorum for the transaction of business at all meetings of the stockholders</w:t>
      </w:r>
    </w:p>
    <w:p>
      <w:pPr>
        <w:spacing w:after="0" w:line="6"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6"/>
          <w:szCs w:val="16"/>
          <w:color w:val="auto"/>
        </w:rPr>
        <w:t>except as may otherwise be provided by law, by the Certificate of Incorporation or by these By-laws; but, if there be less than a quorum, the holders of a majority of the voting power so present or represented may adjourn the meeting from time to time.</w:t>
      </w:r>
    </w:p>
    <w:p>
      <w:pPr>
        <w:spacing w:after="0" w:line="182"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5. Voting and Proxies. Each stockholder shall, subject to the provisions of the Certificate of Incorporation, at each meeting of the stockholders be entitled to one vote in person or by proxy for each share of the stock of the Corporation which has voting power on the matter in question and which shall have been held by such stockholder and registered in his or her name on the books of the Corporation:</w:t>
      </w:r>
    </w:p>
    <w:p>
      <w:pPr>
        <w:spacing w:after="0" w:line="211" w:lineRule="exact"/>
        <w:rPr>
          <w:sz w:val="20"/>
          <w:szCs w:val="20"/>
          <w:color w:val="auto"/>
        </w:rPr>
      </w:pPr>
    </w:p>
    <w:p>
      <w:pPr>
        <w:jc w:val="both"/>
        <w:ind w:left="640" w:right="3679" w:firstLine="527"/>
        <w:spacing w:after="0" w:line="275" w:lineRule="auto"/>
        <w:tabs>
          <w:tab w:leader="none" w:pos="158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fixed pursuant to the provisions of Section 6 of Article VIII of these By-laws as the record date for the determination of stockholders who shall be entitled to notice of and to vote at such meeting, or</w:t>
      </w:r>
    </w:p>
    <w:p>
      <w:pPr>
        <w:spacing w:after="0" w:line="182" w:lineRule="exact"/>
        <w:rPr>
          <w:rFonts w:ascii="Courier New" w:cs="Courier New" w:eastAsia="Courier New" w:hAnsi="Courier New"/>
          <w:sz w:val="16"/>
          <w:szCs w:val="16"/>
          <w:color w:val="auto"/>
        </w:rPr>
      </w:pPr>
    </w:p>
    <w:p>
      <w:pPr>
        <w:ind w:left="640" w:right="3359" w:firstLine="527"/>
        <w:spacing w:after="0" w:line="236" w:lineRule="auto"/>
        <w:tabs>
          <w:tab w:leader="none" w:pos="158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such record date shall have been so fixed, then at the close of business on the day next preceding the day on which notice of the meeting shall be given.</w:t>
      </w:r>
    </w:p>
    <w:p>
      <w:pPr>
        <w:spacing w:after="0" w:line="209"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At all meetings of the stockholders, all matters, except as otherwise provided in the Certificate of Incorporation, in these By-laws, or by law, shall be decided by the vote of the holders of a majority of the voting power of the outstanding shares of the capital stock of the Corporation entitled to vote thereat present in person or by proxy, a quorum being present. Proxies may be submitted in person, by mail or by facsimile transmission to the Secretary of the Corporation. The vote at any meeting of the stockholders on any question need not be by ballot, unless so directed by the chairman of the meeting. The Board of Directors, or, if the Board shall not have made the appointment, the chairman presiding at any meeting of stockholders, shall have the power to appoint two or more persons to act as inspectors, to receive, canvass and report the votes cast by the stockholders at such meeting; but no candidate for the office of director shall be appointed as an inspector at any meeting for the election of directors.</w:t>
      </w:r>
    </w:p>
    <w:p>
      <w:pPr>
        <w:spacing w:after="0" w:line="209" w:lineRule="exact"/>
        <w:rPr>
          <w:sz w:val="20"/>
          <w:szCs w:val="20"/>
          <w:color w:val="auto"/>
        </w:rPr>
      </w:pPr>
    </w:p>
    <w:p>
      <w:pPr>
        <w:ind w:right="2739" w:firstLine="1159"/>
        <w:spacing w:after="0" w:line="235" w:lineRule="auto"/>
        <w:rPr>
          <w:sz w:val="20"/>
          <w:szCs w:val="20"/>
          <w:color w:val="auto"/>
        </w:rPr>
      </w:pPr>
      <w:r>
        <w:rPr>
          <w:rFonts w:ascii="Courier New" w:cs="Courier New" w:eastAsia="Courier New" w:hAnsi="Courier New"/>
          <w:sz w:val="18"/>
          <w:szCs w:val="18"/>
          <w:color w:val="auto"/>
        </w:rPr>
        <w:t>SECTION 6. Conduct of Meeting. The Chairman of the Board or, in his or her absence, a director or officer designated by the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Board of Directors or the Chairman of the Board, shall preside at all meetings of the stockholders.</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30" w:right="1440" w:bottom="1440" w:gutter="0" w:footer="0" w:header="0"/>
        </w:sectPr>
      </w:pPr>
    </w:p>
    <w:bookmarkStart w:id="126" w:name="page127"/>
    <w:bookmarkEnd w:id="126"/>
    <w:p>
      <w:pPr>
        <w:spacing w:after="0" w:line="93" w:lineRule="exact"/>
        <w:rPr>
          <w:sz w:val="20"/>
          <w:szCs w:val="20"/>
          <w:color w:val="auto"/>
        </w:rPr>
      </w:pPr>
    </w:p>
    <w:p>
      <w:pPr>
        <w:ind w:right="3039" w:firstLine="1159"/>
        <w:spacing w:after="0"/>
        <w:rPr>
          <w:sz w:val="20"/>
          <w:szCs w:val="20"/>
          <w:color w:val="auto"/>
        </w:rPr>
      </w:pPr>
      <w:r>
        <w:rPr>
          <w:rFonts w:ascii="Courier New" w:cs="Courier New" w:eastAsia="Courier New" w:hAnsi="Courier New"/>
          <w:sz w:val="18"/>
          <w:szCs w:val="18"/>
          <w:color w:val="auto"/>
        </w:rPr>
        <w:t>SECTION 7. Secretary of the Meeting. The Secretary of the Corporation shall act as secretary of all meetings of the stockholders; and, in his or her absence, the chairman of the meeting may appoint any person to act as secretary of the meeting.</w:t>
      </w:r>
    </w:p>
    <w:p>
      <w:pPr>
        <w:spacing w:after="0" w:line="200" w:lineRule="exact"/>
        <w:rPr>
          <w:sz w:val="20"/>
          <w:szCs w:val="20"/>
          <w:color w:val="auto"/>
        </w:rPr>
      </w:pPr>
    </w:p>
    <w:p>
      <w:pPr>
        <w:spacing w:after="0" w:line="39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2739" w:firstLine="1159"/>
        <w:spacing w:after="0" w:line="236" w:lineRule="auto"/>
        <w:rPr>
          <w:sz w:val="20"/>
          <w:szCs w:val="20"/>
          <w:color w:val="auto"/>
        </w:rPr>
      </w:pPr>
      <w:r>
        <w:rPr>
          <w:rFonts w:ascii="Courier New" w:cs="Courier New" w:eastAsia="Courier New" w:hAnsi="Courier New"/>
          <w:sz w:val="18"/>
          <w:szCs w:val="18"/>
          <w:color w:val="auto"/>
        </w:rPr>
        <w:t>SECTION 1. Annual Meeting. An annual meeting of the Board of Directors shall be held following the annual meeting of the stockholders for the purpose of the organization of the Board and</w:t>
      </w:r>
    </w:p>
    <w:p>
      <w:pPr>
        <w:spacing w:after="0" w:line="6" w:lineRule="exact"/>
        <w:rPr>
          <w:sz w:val="20"/>
          <w:szCs w:val="20"/>
          <w:color w:val="auto"/>
        </w:rPr>
      </w:pPr>
    </w:p>
    <w:p>
      <w:pPr>
        <w:ind w:right="3579"/>
        <w:spacing w:after="0" w:line="275" w:lineRule="auto"/>
        <w:rPr>
          <w:sz w:val="20"/>
          <w:szCs w:val="20"/>
          <w:color w:val="auto"/>
        </w:rPr>
      </w:pPr>
      <w:r>
        <w:rPr>
          <w:rFonts w:ascii="Courier New" w:cs="Courier New" w:eastAsia="Courier New" w:hAnsi="Courier New"/>
          <w:sz w:val="16"/>
          <w:szCs w:val="16"/>
          <w:color w:val="auto"/>
        </w:rPr>
        <w:t>the election of officers and for the transaction of such other business as may properly be brought before such meeting. Unless otherwise provided by law or by these By-laws, notice of annual meetings of the Board need not be given.</w:t>
      </w:r>
    </w:p>
    <w:p>
      <w:pPr>
        <w:spacing w:after="0" w:line="182" w:lineRule="exact"/>
        <w:rPr>
          <w:sz w:val="20"/>
          <w:szCs w:val="20"/>
          <w:color w:val="auto"/>
        </w:rPr>
      </w:pPr>
    </w:p>
    <w:p>
      <w:pPr>
        <w:jc w:val="both"/>
        <w:ind w:right="3479" w:firstLine="1159"/>
        <w:spacing w:after="0" w:line="273" w:lineRule="auto"/>
        <w:rPr>
          <w:sz w:val="20"/>
          <w:szCs w:val="20"/>
          <w:color w:val="auto"/>
        </w:rPr>
      </w:pPr>
      <w:r>
        <w:rPr>
          <w:rFonts w:ascii="Courier New" w:cs="Courier New" w:eastAsia="Courier New" w:hAnsi="Courier New"/>
          <w:sz w:val="16"/>
          <w:szCs w:val="16"/>
          <w:color w:val="auto"/>
        </w:rPr>
        <w:t>SECTION 2. Regular Meetings. Regular meetings of the Board of Directors shall be held at such time and at such place as may from time to time be fixed by resolution of the Board of Directors. Unless otherwise provided by law or by these By-laws, notice of regular meetings of the Board need not be given.</w:t>
      </w:r>
    </w:p>
    <w:p>
      <w:pPr>
        <w:spacing w:after="0" w:line="185" w:lineRule="exact"/>
        <w:rPr>
          <w:sz w:val="20"/>
          <w:szCs w:val="20"/>
          <w:color w:val="auto"/>
        </w:rPr>
      </w:pPr>
    </w:p>
    <w:p>
      <w:pPr>
        <w:ind w:right="2619" w:firstLine="1159"/>
        <w:spacing w:after="0" w:line="237" w:lineRule="auto"/>
        <w:rPr>
          <w:sz w:val="20"/>
          <w:szCs w:val="20"/>
          <w:color w:val="auto"/>
        </w:rPr>
      </w:pPr>
      <w:r>
        <w:rPr>
          <w:rFonts w:ascii="Courier New" w:cs="Courier New" w:eastAsia="Courier New" w:hAnsi="Courier New"/>
          <w:sz w:val="18"/>
          <w:szCs w:val="18"/>
          <w:color w:val="auto"/>
        </w:rPr>
        <w:t>SECTION 3. Special Meetings. Special meetings of the Board of Directors may be called by the number of directors which would constitute a quorum of the Board of Directors or by order of the Chairman of the Board. The Secretary shall give notice to each director of the time, place and purpose or purposes of each</w:t>
      </w:r>
    </w:p>
    <w:p>
      <w:pPr>
        <w:spacing w:after="0" w:line="6"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special meeting by mailing the same at least two days before the meeting, or by delivering the same personally or by telephone or other electronic means not later than the day before the day of the meeting.</w:t>
      </w:r>
    </w:p>
    <w:p>
      <w:pPr>
        <w:spacing w:after="0" w:line="207"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SECTION 4. Conduct of Meeting. At meetings of the Board of Directors the Chairman of the Board or, in his or her absence, a director designated by the Board of Directors, shall preside.</w:t>
      </w:r>
    </w:p>
    <w:p>
      <w:pPr>
        <w:spacing w:after="0" w:line="207" w:lineRule="exact"/>
        <w:rPr>
          <w:sz w:val="20"/>
          <w:szCs w:val="20"/>
          <w:color w:val="auto"/>
        </w:rPr>
      </w:pPr>
    </w:p>
    <w:p>
      <w:pPr>
        <w:ind w:right="3039" w:firstLine="1159"/>
        <w:spacing w:after="0" w:line="237" w:lineRule="auto"/>
        <w:rPr>
          <w:sz w:val="20"/>
          <w:szCs w:val="20"/>
          <w:color w:val="auto"/>
        </w:rPr>
      </w:pPr>
      <w:r>
        <w:rPr>
          <w:rFonts w:ascii="Courier New" w:cs="Courier New" w:eastAsia="Courier New" w:hAnsi="Courier New"/>
          <w:sz w:val="18"/>
          <w:szCs w:val="18"/>
          <w:color w:val="auto"/>
        </w:rPr>
        <w:t>SECTION 5. Quorum and Action. At meetings of the Board of Directors, a quorum for the transaction of business shall be a majority of the total number of directors determined from time to time by the Board of Directors pursuant to Article EIGHTH of the Certificate of Incorporation. If less than a quorum shall be present, a majority of those present may adjourn any meeting</w:t>
      </w:r>
    </w:p>
    <w:p>
      <w:pPr>
        <w:spacing w:after="0" w:line="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until a quorum shall be present, whereupon the meeting may be held, as adjourned, without further notice. The act of a majority of the directors present at a meeting where a quorum is present shall be the act of the Board of Directors.</w:t>
      </w:r>
    </w:p>
    <w:p>
      <w:pPr>
        <w:spacing w:after="0" w:line="207" w:lineRule="exact"/>
        <w:rPr>
          <w:sz w:val="20"/>
          <w:szCs w:val="20"/>
          <w:color w:val="auto"/>
        </w:rPr>
      </w:pPr>
    </w:p>
    <w:p>
      <w:pPr>
        <w:ind w:right="3159" w:firstLine="1159"/>
        <w:spacing w:after="0" w:line="237" w:lineRule="auto"/>
        <w:rPr>
          <w:sz w:val="20"/>
          <w:szCs w:val="20"/>
          <w:color w:val="auto"/>
        </w:rPr>
      </w:pPr>
      <w:r>
        <w:rPr>
          <w:rFonts w:ascii="Courier New" w:cs="Courier New" w:eastAsia="Courier New" w:hAnsi="Courier New"/>
          <w:sz w:val="18"/>
          <w:szCs w:val="18"/>
          <w:color w:val="auto"/>
        </w:rPr>
        <w:t>SECTION 6. Participation by Telephone. The directors may participate in a meeting of the Board of Directors by means of conference telephone or similar communications equipment by means of which all persons participating in the meeting can hear each other, and such participation shall constitute presence in person at such meeting.</w:t>
      </w:r>
    </w:p>
    <w:p>
      <w:pPr>
        <w:spacing w:after="0" w:line="210" w:lineRule="exact"/>
        <w:rPr>
          <w:sz w:val="20"/>
          <w:szCs w:val="20"/>
          <w:color w:val="auto"/>
        </w:rPr>
      </w:pPr>
    </w:p>
    <w:p>
      <w:pPr>
        <w:ind w:right="3679" w:firstLine="1159"/>
        <w:spacing w:after="0" w:line="279" w:lineRule="auto"/>
        <w:rPr>
          <w:sz w:val="20"/>
          <w:szCs w:val="20"/>
          <w:color w:val="auto"/>
        </w:rPr>
      </w:pPr>
      <w:r>
        <w:rPr>
          <w:rFonts w:ascii="Courier New" w:cs="Courier New" w:eastAsia="Courier New" w:hAnsi="Courier New"/>
          <w:sz w:val="16"/>
          <w:szCs w:val="16"/>
          <w:color w:val="auto"/>
        </w:rPr>
        <w:t>SECTION 7. Written Consent. Any action required or permitted to be taken at any meeting of the Board of Directors may be taken without a meeting if all the directors consent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40" w:right="1440" w:bottom="1440" w:gutter="0" w:footer="0" w:header="0"/>
        </w:sectPr>
      </w:pPr>
    </w:p>
    <w:bookmarkStart w:id="127" w:name="page128"/>
    <w:bookmarkEnd w:id="127"/>
    <w:p>
      <w:pPr>
        <w:ind w:right="3679"/>
        <w:spacing w:after="0" w:line="235" w:lineRule="auto"/>
        <w:rPr>
          <w:sz w:val="20"/>
          <w:szCs w:val="20"/>
          <w:color w:val="auto"/>
        </w:rPr>
      </w:pPr>
      <w:r>
        <w:rPr>
          <w:rFonts w:ascii="Courier New" w:cs="Courier New" w:eastAsia="Courier New" w:hAnsi="Courier New"/>
          <w:sz w:val="18"/>
          <w:szCs w:val="18"/>
          <w:color w:val="auto"/>
        </w:rPr>
        <w:t>thereto in writing, and the writing or writings are filed with the minutes of proceedings of the Board of Directors.</w:t>
      </w:r>
    </w:p>
    <w:p>
      <w:pPr>
        <w:spacing w:after="0" w:line="208"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SECTION 8. Compensation of Directors. The directors shall receive such compensation for their services as may be prescribed by the Board of Directors and shall be reimbursed by the Corporation for ordinary and reasonable expenses incurred in the performance of their duties.</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Committees</w:t>
      </w:r>
    </w:p>
    <w:p>
      <w:pPr>
        <w:spacing w:after="0" w:line="207" w:lineRule="exact"/>
        <w:rPr>
          <w:sz w:val="20"/>
          <w:szCs w:val="20"/>
          <w:color w:val="auto"/>
        </w:rPr>
      </w:pPr>
    </w:p>
    <w:p>
      <w:pPr>
        <w:ind w:right="2939" w:firstLine="1159"/>
        <w:spacing w:after="0" w:line="237" w:lineRule="auto"/>
        <w:rPr>
          <w:sz w:val="20"/>
          <w:szCs w:val="20"/>
          <w:color w:val="auto"/>
        </w:rPr>
      </w:pPr>
      <w:r>
        <w:rPr>
          <w:rFonts w:ascii="Courier New" w:cs="Courier New" w:eastAsia="Courier New" w:hAnsi="Courier New"/>
          <w:sz w:val="18"/>
          <w:szCs w:val="18"/>
          <w:color w:val="auto"/>
        </w:rPr>
        <w:t>SECTION 1. Appointment. The Board of Directors may appoint from among its members such committees as the Board may determine which shall consist of such number of directors and have such powers and authority as shall from time to time be prescribed by the Board.</w:t>
      </w:r>
    </w:p>
    <w:p>
      <w:pPr>
        <w:spacing w:after="0" w:line="209" w:lineRule="exact"/>
        <w:rPr>
          <w:sz w:val="20"/>
          <w:szCs w:val="20"/>
          <w:color w:val="auto"/>
        </w:rPr>
      </w:pPr>
    </w:p>
    <w:p>
      <w:pPr>
        <w:ind w:right="3479" w:firstLine="1159"/>
        <w:spacing w:after="0" w:line="273" w:lineRule="auto"/>
        <w:rPr>
          <w:sz w:val="20"/>
          <w:szCs w:val="20"/>
          <w:color w:val="auto"/>
        </w:rPr>
      </w:pPr>
      <w:r>
        <w:rPr>
          <w:rFonts w:ascii="Courier New" w:cs="Courier New" w:eastAsia="Courier New" w:hAnsi="Courier New"/>
          <w:sz w:val="16"/>
          <w:szCs w:val="16"/>
          <w:color w:val="auto"/>
        </w:rPr>
        <w:t>SECTION 2. Regular Meetings. Regular meetings of committees shall be held at such time and at such place as may from time to time be fixed by resolution of the Board of Directors. Unless otherwise provided by law or by these By-laws, notice of regular meetings of committees need not be given.</w:t>
      </w:r>
    </w:p>
    <w:p>
      <w:pPr>
        <w:spacing w:after="0" w:line="185" w:lineRule="exact"/>
        <w:rPr>
          <w:sz w:val="20"/>
          <w:szCs w:val="20"/>
          <w:color w:val="auto"/>
        </w:rPr>
      </w:pPr>
    </w:p>
    <w:p>
      <w:pPr>
        <w:ind w:right="2839" w:firstLine="1159"/>
        <w:spacing w:after="0" w:line="268" w:lineRule="auto"/>
        <w:rPr>
          <w:sz w:val="20"/>
          <w:szCs w:val="20"/>
          <w:color w:val="auto"/>
        </w:rPr>
      </w:pPr>
      <w:r>
        <w:rPr>
          <w:rFonts w:ascii="Courier New" w:cs="Courier New" w:eastAsia="Courier New" w:hAnsi="Courier New"/>
          <w:sz w:val="16"/>
          <w:szCs w:val="16"/>
          <w:color w:val="auto"/>
        </w:rPr>
        <w:t>SECTION 3. Special Meetings. Special meetings of committees may be called by order of the chairman of the committee or the Chairman of the Board. The Secretary shall give notice to each member of the time, place and purpose or purposes of each special meeting by mailing the same at least two days before the meeting,</w:t>
      </w:r>
    </w:p>
    <w:p>
      <w:pPr>
        <w:spacing w:after="0" w:line="1" w:lineRule="exact"/>
        <w:rPr>
          <w:sz w:val="20"/>
          <w:szCs w:val="20"/>
          <w:color w:val="auto"/>
        </w:rPr>
      </w:pPr>
    </w:p>
    <w:p>
      <w:pPr>
        <w:jc w:val="both"/>
        <w:ind w:right="3779"/>
        <w:spacing w:after="0" w:line="236" w:lineRule="auto"/>
        <w:rPr>
          <w:sz w:val="20"/>
          <w:szCs w:val="20"/>
          <w:color w:val="auto"/>
        </w:rPr>
      </w:pPr>
      <w:r>
        <w:rPr>
          <w:rFonts w:ascii="Courier New" w:cs="Courier New" w:eastAsia="Courier New" w:hAnsi="Courier New"/>
          <w:sz w:val="18"/>
          <w:szCs w:val="18"/>
          <w:color w:val="auto"/>
        </w:rPr>
        <w:t>or by delivering the same personally or by telephone or other electronic means not later than the day before the day of the meeting.</w:t>
      </w:r>
    </w:p>
    <w:p>
      <w:pPr>
        <w:spacing w:after="0" w:line="209"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SECTION 4. Conduct of Meeting. At meetings of committees, the chairman of the committee, or, in his or her absence, a director designated by the members of the committee, shall preside.</w:t>
      </w:r>
    </w:p>
    <w:p>
      <w:pPr>
        <w:spacing w:after="0" w:line="207" w:lineRule="exact"/>
        <w:rPr>
          <w:sz w:val="20"/>
          <w:szCs w:val="20"/>
          <w:color w:val="auto"/>
        </w:rPr>
      </w:pPr>
    </w:p>
    <w:p>
      <w:pPr>
        <w:ind w:right="2619" w:firstLine="1159"/>
        <w:spacing w:after="0" w:line="235" w:lineRule="auto"/>
        <w:rPr>
          <w:sz w:val="20"/>
          <w:szCs w:val="20"/>
          <w:color w:val="auto"/>
        </w:rPr>
      </w:pPr>
      <w:r>
        <w:rPr>
          <w:rFonts w:ascii="Courier New" w:cs="Courier New" w:eastAsia="Courier New" w:hAnsi="Courier New"/>
          <w:sz w:val="18"/>
          <w:szCs w:val="18"/>
          <w:color w:val="auto"/>
        </w:rPr>
        <w:t>SECTION 5. Quorum. A majority of the members of any committee shall constitute a quorum for the transaction of business;</w:t>
      </w:r>
    </w:p>
    <w:p>
      <w:pPr>
        <w:spacing w:after="0" w:line="6" w:lineRule="exact"/>
        <w:rPr>
          <w:sz w:val="20"/>
          <w:szCs w:val="20"/>
          <w:color w:val="auto"/>
        </w:rPr>
      </w:pPr>
    </w:p>
    <w:p>
      <w:pPr>
        <w:ind w:right="3479"/>
        <w:spacing w:after="0" w:line="272" w:lineRule="auto"/>
        <w:rPr>
          <w:sz w:val="20"/>
          <w:szCs w:val="20"/>
          <w:color w:val="auto"/>
        </w:rPr>
      </w:pPr>
      <w:r>
        <w:rPr>
          <w:rFonts w:ascii="Courier New" w:cs="Courier New" w:eastAsia="Courier New" w:hAnsi="Courier New"/>
          <w:sz w:val="16"/>
          <w:szCs w:val="16"/>
          <w:color w:val="auto"/>
        </w:rPr>
        <w:t>provided, however, that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86" w:lineRule="exact"/>
        <w:rPr>
          <w:sz w:val="20"/>
          <w:szCs w:val="20"/>
          <w:color w:val="auto"/>
        </w:rPr>
      </w:pPr>
    </w:p>
    <w:p>
      <w:pPr>
        <w:ind w:right="3039" w:firstLine="1159"/>
        <w:spacing w:after="0" w:line="268" w:lineRule="auto"/>
        <w:rPr>
          <w:sz w:val="20"/>
          <w:szCs w:val="20"/>
          <w:color w:val="auto"/>
        </w:rPr>
      </w:pPr>
      <w:r>
        <w:rPr>
          <w:rFonts w:ascii="Courier New" w:cs="Courier New" w:eastAsia="Courier New" w:hAnsi="Courier New"/>
          <w:sz w:val="16"/>
          <w:szCs w:val="16"/>
          <w:color w:val="auto"/>
        </w:rPr>
        <w:t>SECTION 6. Participation by Telephone. The members of any committee may participate in a meeting of the committee by means</w:t>
      </w:r>
    </w:p>
    <w:p>
      <w:pPr>
        <w:ind w:right="3479"/>
        <w:spacing w:after="0" w:line="237" w:lineRule="auto"/>
        <w:rPr>
          <w:sz w:val="20"/>
          <w:szCs w:val="20"/>
          <w:color w:val="auto"/>
        </w:rPr>
      </w:pPr>
      <w:r>
        <w:rPr>
          <w:rFonts w:ascii="Courier New" w:cs="Courier New" w:eastAsia="Courier New" w:hAnsi="Courier New"/>
          <w:sz w:val="18"/>
          <w:szCs w:val="18"/>
          <w:color w:val="auto"/>
        </w:rPr>
        <w:t>of conference telephone or similar communications equipment by means of which all persons participating in the meeting can hear each other, and such participation shall constitute presence in person at such meeting.</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30" w:right="1440" w:bottom="1440" w:gutter="0" w:footer="0" w:header="0"/>
        </w:sectPr>
      </w:pPr>
    </w:p>
    <w:bookmarkStart w:id="128" w:name="page129"/>
    <w:bookmarkEnd w:id="128"/>
    <w:p>
      <w:pPr>
        <w:ind w:right="3479" w:firstLine="1159"/>
        <w:spacing w:after="0" w:line="237" w:lineRule="auto"/>
        <w:rPr>
          <w:sz w:val="20"/>
          <w:szCs w:val="20"/>
          <w:color w:val="auto"/>
        </w:rPr>
      </w:pPr>
      <w:r>
        <w:rPr>
          <w:rFonts w:ascii="Courier New" w:cs="Courier New" w:eastAsia="Courier New" w:hAnsi="Courier New"/>
          <w:sz w:val="18"/>
          <w:szCs w:val="18"/>
          <w:color w:val="auto"/>
        </w:rPr>
        <w:t>SECTION 7. Written Consent. Any action required or permitted to be taken at a meeting of any committee may be taken without a meeting if all the members consent thereto in writing, and the writing or writings are filed with the minutes of proceedings of the committee.</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2619" w:firstLine="1159"/>
        <w:spacing w:after="0" w:line="235" w:lineRule="auto"/>
        <w:rPr>
          <w:sz w:val="20"/>
          <w:szCs w:val="20"/>
          <w:color w:val="auto"/>
        </w:rPr>
      </w:pPr>
      <w:r>
        <w:rPr>
          <w:rFonts w:ascii="Courier New" w:cs="Courier New" w:eastAsia="Courier New" w:hAnsi="Courier New"/>
          <w:sz w:val="18"/>
          <w:szCs w:val="18"/>
          <w:color w:val="auto"/>
        </w:rPr>
        <w:t>SECTION 1. Election of Officers. The Board of Directors shall elect the officers of the Corporation, which may include a</w:t>
      </w:r>
    </w:p>
    <w:p>
      <w:pPr>
        <w:spacing w:after="0" w:line="6" w:lineRule="exact"/>
        <w:rPr>
          <w:sz w:val="20"/>
          <w:szCs w:val="20"/>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Chairman of the Board, a President, one or more Vice Presidents, a Comptroller, a Treasurer, a Secretary and a General Counsel. Any Vice President may be given an additional designation of rank or function. Each officer shall have such powers and duties as may be prescribed by these By-laws and as may be assigned by the Board of Directors or the Chairman of the Board.</w:t>
      </w:r>
    </w:p>
    <w:p>
      <w:pPr>
        <w:spacing w:after="0" w:line="186" w:lineRule="exact"/>
        <w:rPr>
          <w:sz w:val="20"/>
          <w:szCs w:val="20"/>
          <w:color w:val="auto"/>
        </w:rPr>
      </w:pPr>
    </w:p>
    <w:p>
      <w:pPr>
        <w:ind w:right="2619" w:firstLine="1159"/>
        <w:spacing w:after="0" w:line="237" w:lineRule="auto"/>
        <w:rPr>
          <w:sz w:val="20"/>
          <w:szCs w:val="20"/>
          <w:color w:val="auto"/>
        </w:rPr>
      </w:pPr>
      <w:r>
        <w:rPr>
          <w:rFonts w:ascii="Courier New" w:cs="Courier New" w:eastAsia="Courier New" w:hAnsi="Courier New"/>
          <w:sz w:val="18"/>
          <w:szCs w:val="18"/>
          <w:color w:val="auto"/>
        </w:rPr>
        <w:t>SECTION 2. Chairman and Chief Executive Officer. The Chairman of the Board shall be the chief executive officer of the Corporation, and shall have such powers and duties as customarily pertain to that office. He or she shall have general supervision</w:t>
      </w:r>
    </w:p>
    <w:p>
      <w:pPr>
        <w:spacing w:after="0" w:line="5"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over the property, business and affairs of the Corporation and over its other officers. He or she may appoint and remove assistant officers and other employees and agents. He or she may execute and deliver in the name of the Corporation all powers of attorney, contracts and other obligations and instruments.</w:t>
      </w:r>
    </w:p>
    <w:p>
      <w:pPr>
        <w:spacing w:after="0" w:line="185"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SECTION 3. Acting Chairman. In case of the absence or disability of the Chairman of the Board, an officer or officers designated by the Chairman of the Board or, in the absence of such designation, by the Board of Directors, shall have the powers and duties of the Chairman of the Board.</w:t>
      </w:r>
    </w:p>
    <w:p>
      <w:pPr>
        <w:spacing w:after="0" w:line="209"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SECTION 4. Powers. The officers other than the Chairman of the Board may execute and deliver in the name of the Corporation powers of attorney, contracts, and other obligations and instruments pertaining to the regular course of their respective duties.</w:t>
      </w:r>
    </w:p>
    <w:p>
      <w:pPr>
        <w:spacing w:after="0" w:line="209"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SECTION 5. Responsibility for Audit. An officer or officers designated by the Board of Directors shall be responsible to the Board of Directors for financial control and internal audit of the Corporation and its subsidiaries.</w:t>
      </w:r>
    </w:p>
    <w:p>
      <w:pPr>
        <w:spacing w:after="0" w:line="207"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SECTION 6. Treasurer. The Treasurer shall have general supervision over the funding and currency management affairs of the Corporation.</w:t>
      </w:r>
    </w:p>
    <w:p>
      <w:pPr>
        <w:spacing w:after="0" w:line="209"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SECTION 7. Secretary. The Secretary shall keep the minutes of all meetings of the stockholders of the Corporation, of the Board of Directors and of all committees appointed by the Board.</w:t>
      </w:r>
    </w:p>
    <w:p>
      <w:pPr>
        <w:spacing w:after="0" w:line="207" w:lineRule="exact"/>
        <w:rPr>
          <w:sz w:val="20"/>
          <w:szCs w:val="20"/>
          <w:color w:val="auto"/>
        </w:rPr>
      </w:pPr>
    </w:p>
    <w:p>
      <w:pPr>
        <w:ind w:right="2939" w:firstLine="1159"/>
        <w:spacing w:after="0" w:line="235" w:lineRule="auto"/>
        <w:rPr>
          <w:sz w:val="20"/>
          <w:szCs w:val="20"/>
          <w:color w:val="auto"/>
        </w:rPr>
      </w:pPr>
      <w:r>
        <w:rPr>
          <w:rFonts w:ascii="Courier New" w:cs="Courier New" w:eastAsia="Courier New" w:hAnsi="Courier New"/>
          <w:sz w:val="18"/>
          <w:szCs w:val="18"/>
          <w:color w:val="auto"/>
        </w:rPr>
        <w:t>SECTION 8. General Counsel. The General Counsel shall have general supervision over the legal affairs of the Corporation.</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129" w:name="page130"/>
    <w:bookmarkEnd w:id="129"/>
    <w:p>
      <w:pPr>
        <w:spacing w:after="0" w:line="93" w:lineRule="exact"/>
        <w:rPr>
          <w:sz w:val="20"/>
          <w:szCs w:val="20"/>
          <w:color w:val="auto"/>
        </w:rPr>
      </w:pPr>
    </w:p>
    <w:p>
      <w:pPr>
        <w:ind w:right="2619" w:firstLine="1159"/>
        <w:spacing w:after="0" w:line="268" w:lineRule="auto"/>
        <w:rPr>
          <w:sz w:val="20"/>
          <w:szCs w:val="20"/>
          <w:color w:val="auto"/>
        </w:rPr>
      </w:pPr>
      <w:r>
        <w:rPr>
          <w:rFonts w:ascii="Courier New" w:cs="Courier New" w:eastAsia="Courier New" w:hAnsi="Courier New"/>
          <w:sz w:val="16"/>
          <w:szCs w:val="16"/>
          <w:color w:val="auto"/>
        </w:rPr>
        <w:t>SECTION 9. Vacancies. In case any office shall become vacant, the Board of Directors shall have power to fill such vacancy. In</w:t>
      </w:r>
    </w:p>
    <w:p>
      <w:pPr>
        <w:ind w:right="3479"/>
        <w:spacing w:after="0" w:line="237" w:lineRule="auto"/>
        <w:rPr>
          <w:sz w:val="20"/>
          <w:szCs w:val="20"/>
          <w:color w:val="auto"/>
        </w:rPr>
      </w:pPr>
      <w:r>
        <w:rPr>
          <w:rFonts w:ascii="Courier New" w:cs="Courier New" w:eastAsia="Courier New" w:hAnsi="Courier New"/>
          <w:sz w:val="18"/>
          <w:szCs w:val="18"/>
          <w:color w:val="auto"/>
        </w:rPr>
        <w:t>case of the absence or disability of any officer, the Board of Directors or the Chairman of the Board may assign the powers and duties of such office to any other officer or officers. Any officer shall be subject to removal at any time by vote of a majority of the whole Board.</w:t>
      </w:r>
    </w:p>
    <w:p>
      <w:pPr>
        <w:spacing w:after="0" w:line="209" w:lineRule="exact"/>
        <w:rPr>
          <w:sz w:val="20"/>
          <w:szCs w:val="20"/>
          <w:color w:val="auto"/>
        </w:rPr>
      </w:pPr>
    </w:p>
    <w:p>
      <w:pPr>
        <w:ind w:right="2619" w:firstLine="1159"/>
        <w:spacing w:after="0" w:line="236" w:lineRule="auto"/>
        <w:rPr>
          <w:sz w:val="20"/>
          <w:szCs w:val="20"/>
          <w:color w:val="auto"/>
        </w:rPr>
      </w:pPr>
      <w:r>
        <w:rPr>
          <w:rFonts w:ascii="Courier New" w:cs="Courier New" w:eastAsia="Courier New" w:hAnsi="Courier New"/>
          <w:sz w:val="18"/>
          <w:szCs w:val="18"/>
          <w:color w:val="auto"/>
        </w:rPr>
        <w:t>SECTION 10. Voting of Stock held by Corporation. The Chairman of the Board or the President, or a Vice President thereunto duly authorized by the Chairman of the Board, shall have full power</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and authority on behalf of the Corporation to attend and to vote at any meeting of stockholders of any corporation in which the Corporation may hold stock, and may exercise on behalf of the Corporation any and all of the rights and powers incident to the ownership of such stock at any such meeting, and shall have power and authority to execute and deliver proxies and consents on behalf of the Corporation in connection with the exercise by the Corporation of the rights and powers incident to the ownership of such stock. The Board of Directors may confer like powers upon any other person or persons.</w:t>
      </w:r>
    </w:p>
    <w:p>
      <w:pPr>
        <w:spacing w:after="0" w:line="200" w:lineRule="exact"/>
        <w:rPr>
          <w:sz w:val="20"/>
          <w:szCs w:val="20"/>
          <w:color w:val="auto"/>
        </w:rPr>
      </w:pPr>
    </w:p>
    <w:p>
      <w:pPr>
        <w:spacing w:after="0" w:line="21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2939" w:firstLine="1159"/>
        <w:spacing w:after="0" w:line="235" w:lineRule="auto"/>
        <w:rPr>
          <w:sz w:val="20"/>
          <w:szCs w:val="20"/>
          <w:color w:val="auto"/>
        </w:rPr>
      </w:pPr>
      <w:r>
        <w:rPr>
          <w:rFonts w:ascii="Courier New" w:cs="Courier New" w:eastAsia="Courier New" w:hAnsi="Courier New"/>
          <w:sz w:val="18"/>
          <w:szCs w:val="18"/>
          <w:color w:val="auto"/>
        </w:rPr>
        <w:t>SECTION 1. Each person who was or is made a party to or is threatened to be made a party to or is involved in any action,</w:t>
      </w:r>
    </w:p>
    <w:p>
      <w:pPr>
        <w:spacing w:after="0" w:line="6"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suit or proceeding, whether civil, criminal, administrative or investigative (hereinafter a "proceeding"), by reason of the fact that he, she, or a person for whom he or she is the legal representative, is or was a director, officer or employee of the Corporation or is or was serving at the request of the Corporation as a director, officer or employee of another corporation, partnership, joint venture, trust or other enterprise, including service with respect to employee benefit plans, shall be indemnified by the Corporation to the fullest extent permitted by the Delaware General Corporation Law, as the same exists or may hereafter be amended, against all expense, liability and loss (including attorneys' fees, judgments, fines, ERISA excise taxes, penalties and amounts paid or to be paid in settlement) reasonably incurred or suffered by such person in connection with such service; provided, however that the Corporation shall indemnify any such person seeking indemnification in connection with a proceeding initiated by him or her only if such proceeding was authorized by the Board of Directors, either generally or in the specific instance. The right to indemnification shall include the advancement of expenses incurred in defending any such proceeding in advance of its final disposition in accordance with procedures established from time to time by the Board of Directors; provided, however, that, if the Delaware General Corporation Law so requires, the director, officer or employee shall deliver to the Corporation an undertaking to repay all amounts so advanced if it shall ultimately be determined that he or she is not entitled to be indemnified under this Article or otherwise.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359" w:firstLine="1159"/>
        <w:spacing w:after="0" w:line="272" w:lineRule="auto"/>
        <w:rPr>
          <w:sz w:val="20"/>
          <w:szCs w:val="20"/>
          <w:color w:val="auto"/>
        </w:rPr>
      </w:pPr>
      <w:r>
        <w:rPr>
          <w:rFonts w:ascii="Courier New" w:cs="Courier New" w:eastAsia="Courier New" w:hAnsi="Courier New"/>
          <w:sz w:val="16"/>
          <w:szCs w:val="16"/>
          <w:color w:val="auto"/>
        </w:rPr>
        <w:t>SECTION 2. The rights of indemnification provided in this Article shall be in addition to any rights to which any person may otherwise be entitled by law or under any By-law, agreement, vote of stockholders or disinterested directors, or otherwise. Unless otherwise provided when authorized or ratified, such rights shall continue as to any person who has ceased</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40" w:right="1440" w:bottom="1440" w:gutter="0" w:footer="0" w:header="0"/>
        </w:sectPr>
      </w:pPr>
    </w:p>
    <w:bookmarkStart w:id="130" w:name="page131"/>
    <w:bookmarkEnd w:id="130"/>
    <w:p>
      <w:pPr>
        <w:ind w:right="3579"/>
        <w:spacing w:after="0" w:line="237" w:lineRule="auto"/>
        <w:rPr>
          <w:sz w:val="20"/>
          <w:szCs w:val="20"/>
          <w:color w:val="auto"/>
        </w:rPr>
      </w:pPr>
      <w:r>
        <w:rPr>
          <w:rFonts w:ascii="Courier New" w:cs="Courier New" w:eastAsia="Courier New" w:hAnsi="Courier New"/>
          <w:sz w:val="18"/>
          <w:szCs w:val="18"/>
          <w:color w:val="auto"/>
        </w:rPr>
        <w:t>to be a director, officer or employee and shall inure to the benefit of his or her heirs, executors and administrators, and shall be applicable to proceedings commenced after the adoption hereof, whether arising from acts or omissions occurring before or after the adoption hereof.</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3. The Corporation may purchase and maintain insurance to protect any person against any liability or expense asserted against or incurred by such person in connection with any proceeding, whether or not the Corporation would have the power to indemnify such person against such liability or expense by law or under this Article or otherwise. The Corporation may create a trust fund, grant a security interest or use other means (including, without limitation, a letter of credit) to insure the payment of such sums as may become necessary to effect indemnification as provided herein.</w:t>
      </w: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2739" w:firstLine="1159"/>
        <w:spacing w:after="0" w:line="236" w:lineRule="auto"/>
        <w:rPr>
          <w:sz w:val="20"/>
          <w:szCs w:val="20"/>
          <w:color w:val="auto"/>
        </w:rPr>
      </w:pPr>
      <w:r>
        <w:rPr>
          <w:rFonts w:ascii="Courier New" w:cs="Courier New" w:eastAsia="Courier New" w:hAnsi="Courier New"/>
          <w:sz w:val="18"/>
          <w:szCs w:val="18"/>
          <w:color w:val="auto"/>
        </w:rPr>
        <w:t>SECTION 1. Stock Certificates. Certificates for stock of the Corporation shall be in such form as the Board of Directors may prescribe and shall be signed by the Chairman of the Board or a</w:t>
      </w:r>
    </w:p>
    <w:p>
      <w:pPr>
        <w:spacing w:after="0" w:line="6"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Vice President and by the Treasurer or an Assistant Treasurer or the Secretary or an Assistant Secretary. If certificates are signed by a Transfer Agent, acting on behalf of the Corporation, and a Registrar, the signatures of the officers of the Corporation may be facsimile.</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2. Transfer Agent and Registrar. The Board of Directors shall have power to appoint one or more Transfer Agents and Registrars for the transfer and registration of stock of any class, and may require that stock certificates be countersigned and registered by one or more of such Transfer Agents and Registrars.</w:t>
      </w:r>
    </w:p>
    <w:p>
      <w:pPr>
        <w:spacing w:after="0" w:line="210"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3. Transfer. Shares of capital stock of the Corporation shall be transferable on the books of the Corporation only by the holder of record thereof in person or by duly authorized attorney, upon surrender and cancellation of certificates, or other evidence of ownership if no certificates shall have been issued, for a like number of shares.</w:t>
      </w:r>
    </w:p>
    <w:p>
      <w:pPr>
        <w:spacing w:after="0" w:line="210" w:lineRule="exact"/>
        <w:rPr>
          <w:sz w:val="20"/>
          <w:szCs w:val="20"/>
          <w:color w:val="auto"/>
        </w:rPr>
      </w:pPr>
    </w:p>
    <w:p>
      <w:pPr>
        <w:ind w:right="3479" w:firstLine="1159"/>
        <w:spacing w:after="0" w:line="272" w:lineRule="auto"/>
        <w:rPr>
          <w:sz w:val="20"/>
          <w:szCs w:val="20"/>
          <w:color w:val="auto"/>
        </w:rPr>
      </w:pPr>
      <w:r>
        <w:rPr>
          <w:rFonts w:ascii="Courier New" w:cs="Courier New" w:eastAsia="Courier New" w:hAnsi="Courier New"/>
          <w:sz w:val="16"/>
          <w:szCs w:val="16"/>
          <w:color w:val="auto"/>
        </w:rPr>
        <w:t>SECTION 4. Lost, Stolen or Destroyed Certificates. In case any certificate for the capital stock of the Corporation shall be lost, stolen or destroyed, the Corporation may require such proof of the fact and such indemnity to be given to it and to its Transfer Agent and Registrar, if any, as shall be deemed necessary or advisable by it.</w:t>
      </w:r>
    </w:p>
    <w:p>
      <w:pPr>
        <w:spacing w:after="0" w:line="186" w:lineRule="exact"/>
        <w:rPr>
          <w:sz w:val="20"/>
          <w:szCs w:val="20"/>
          <w:color w:val="auto"/>
        </w:rPr>
      </w:pPr>
    </w:p>
    <w:p>
      <w:pPr>
        <w:ind w:right="2739" w:firstLine="1159"/>
        <w:spacing w:after="0" w:line="268" w:lineRule="auto"/>
        <w:rPr>
          <w:sz w:val="20"/>
          <w:szCs w:val="20"/>
          <w:color w:val="auto"/>
        </w:rPr>
      </w:pPr>
      <w:r>
        <w:rPr>
          <w:rFonts w:ascii="Courier New" w:cs="Courier New" w:eastAsia="Courier New" w:hAnsi="Courier New"/>
          <w:sz w:val="16"/>
          <w:szCs w:val="16"/>
          <w:color w:val="auto"/>
        </w:rPr>
        <w:t>SECTION 5. Record Holders. The Corporation shall be entitled to treat the holder of record of any share or shares of stock as</w:t>
      </w:r>
    </w:p>
    <w:p>
      <w:pPr>
        <w:ind w:right="3359"/>
        <w:spacing w:after="0" w:line="237" w:lineRule="auto"/>
        <w:rPr>
          <w:sz w:val="20"/>
          <w:szCs w:val="20"/>
          <w:color w:val="auto"/>
        </w:rPr>
      </w:pPr>
      <w:r>
        <w:rPr>
          <w:rFonts w:ascii="Courier New" w:cs="Courier New" w:eastAsia="Courier New" w:hAnsi="Courier New"/>
          <w:sz w:val="18"/>
          <w:szCs w:val="18"/>
          <w:color w:val="auto"/>
        </w:rPr>
        <w:t>the holder thereof in fact, and shall not be bound to recognize any equitable or other claim to or interest in such shares on the part of any other person, whether or not it shall have express or other notice thereof, except as otherwise expressly provided by law.</w:t>
      </w:r>
    </w:p>
    <w:p>
      <w:pPr>
        <w:spacing w:after="0" w:line="209" w:lineRule="exact"/>
        <w:rPr>
          <w:sz w:val="20"/>
          <w:szCs w:val="20"/>
          <w:color w:val="auto"/>
        </w:rPr>
      </w:pPr>
    </w:p>
    <w:p>
      <w:pPr>
        <w:ind w:right="2939" w:firstLine="1159"/>
        <w:spacing w:after="0" w:line="236" w:lineRule="auto"/>
        <w:rPr>
          <w:sz w:val="20"/>
          <w:szCs w:val="20"/>
          <w:color w:val="auto"/>
        </w:rPr>
      </w:pPr>
      <w:r>
        <w:rPr>
          <w:rFonts w:ascii="Courier New" w:cs="Courier New" w:eastAsia="Courier New" w:hAnsi="Courier New"/>
          <w:sz w:val="18"/>
          <w:szCs w:val="18"/>
          <w:color w:val="auto"/>
        </w:rPr>
        <w:t>SECTION 6. Record Dates. In order that the Corporation may determine the stockholders entitled to notice of or to vote at any meeting of stockholders or any adjournment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131" w:name="page132"/>
    <w:bookmarkEnd w:id="131"/>
    <w:p>
      <w:pPr>
        <w:ind w:right="3359"/>
        <w:spacing w:after="0" w:line="269" w:lineRule="auto"/>
        <w:rPr>
          <w:sz w:val="20"/>
          <w:szCs w:val="20"/>
          <w:color w:val="auto"/>
        </w:rPr>
      </w:pPr>
      <w:r>
        <w:rPr>
          <w:rFonts w:ascii="Courier New" w:cs="Courier New" w:eastAsia="Courier New" w:hAnsi="Courier New"/>
          <w:sz w:val="16"/>
          <w:szCs w:val="16"/>
          <w:color w:val="auto"/>
        </w:rPr>
        <w:t>thereof, or entitled to receive payment of any dividend or other distribution or other allotment of any rights, or entitled to exercise any rights in respect of any other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If in any case involving the determination of stockholders for any purpose (other than notice of or voting at a meeting of stockholders) the Board of Directors shall not fix such a record date, the record date for determining stockholders for such purpose shall be the close of business on the day on which the Board of Directors shall adopt the resolution relating thereto. A determination of stockholders entitled to notice of or to vote at a meeting of stockholders shall apply to any adjournment of the meeting; provided, however, that the Board of Directors may fix a new record date for the adjourned meeting.</w:t>
      </w:r>
    </w:p>
    <w:p>
      <w:pPr>
        <w:spacing w:after="0" w:line="200" w:lineRule="exact"/>
        <w:rPr>
          <w:sz w:val="20"/>
          <w:szCs w:val="20"/>
          <w:color w:val="auto"/>
        </w:rPr>
      </w:pPr>
    </w:p>
    <w:p>
      <w:pPr>
        <w:spacing w:after="0" w:line="39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SECTION 1. Fiscal Year. The Board of Directors shall have power to fix, and from time to time change, the fiscal year of the Corporation. Unless otherwise fixed by the Board, the calendar year shall be the fiscal year.</w:t>
      </w:r>
    </w:p>
    <w:p>
      <w:pPr>
        <w:spacing w:after="0" w:line="207" w:lineRule="exact"/>
        <w:rPr>
          <w:sz w:val="20"/>
          <w:szCs w:val="20"/>
          <w:color w:val="auto"/>
        </w:rPr>
      </w:pPr>
    </w:p>
    <w:p>
      <w:pPr>
        <w:ind w:right="2519" w:firstLine="1159"/>
        <w:spacing w:after="0" w:line="235" w:lineRule="auto"/>
        <w:rPr>
          <w:sz w:val="20"/>
          <w:szCs w:val="20"/>
          <w:color w:val="auto"/>
        </w:rPr>
      </w:pPr>
      <w:r>
        <w:rPr>
          <w:rFonts w:ascii="Courier New" w:cs="Courier New" w:eastAsia="Courier New" w:hAnsi="Courier New"/>
          <w:sz w:val="18"/>
          <w:szCs w:val="18"/>
          <w:color w:val="auto"/>
        </w:rPr>
        <w:t>SECTION 2. Waiver of Notice. Whenever notice is required to be given by these By-laws or by the Certificate of Incorporation or</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by law, a written waiver thereof, signed by the person or persons entitled to said notice, whether before or after the time stated therein, shall be deemed equivalent to notice.</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3039" w:firstLine="1159"/>
        <w:spacing w:after="0" w:line="268" w:lineRule="auto"/>
        <w:rPr>
          <w:sz w:val="20"/>
          <w:szCs w:val="20"/>
          <w:color w:val="auto"/>
        </w:rPr>
      </w:pPr>
      <w:r>
        <w:rPr>
          <w:rFonts w:ascii="Courier New" w:cs="Courier New" w:eastAsia="Courier New" w:hAnsi="Courier New"/>
          <w:sz w:val="16"/>
          <w:szCs w:val="16"/>
          <w:color w:val="auto"/>
        </w:rPr>
        <w:t>SECTION 1. The Board of Directors shall have power at any meeting of the Board, to add any provision to or to alter, amend</w:t>
      </w:r>
    </w:p>
    <w:p>
      <w:pPr>
        <w:ind w:right="3359"/>
        <w:spacing w:after="0" w:line="237" w:lineRule="auto"/>
        <w:rPr>
          <w:sz w:val="20"/>
          <w:szCs w:val="20"/>
          <w:color w:val="auto"/>
        </w:rPr>
      </w:pPr>
      <w:r>
        <w:rPr>
          <w:rFonts w:ascii="Courier New" w:cs="Courier New" w:eastAsia="Courier New" w:hAnsi="Courier New"/>
          <w:sz w:val="18"/>
          <w:szCs w:val="18"/>
          <w:color w:val="auto"/>
        </w:rPr>
        <w:t>or repeal any provision of these By-laws by the vote of a majority of the total number of directors determined from time to time by the Board of Directors pursuant to Article EIGHTH of the Certificate of Incorporation, provided that a statement of the proposed action shall have been included in a notice or waiver of notice of such meeting of the Board.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center"/>
        <w:ind w:right="3159"/>
        <w:spacing w:after="0"/>
        <w:rPr>
          <w:sz w:val="20"/>
          <w:szCs w:val="20"/>
          <w:color w:val="auto"/>
        </w:rPr>
      </w:pPr>
      <w:r>
        <w:rPr>
          <w:rFonts w:ascii="Courier New" w:cs="Courier New" w:eastAsia="Courier New" w:hAnsi="Courier New"/>
          <w:sz w:val="18"/>
          <w:szCs w:val="18"/>
          <w:color w:val="auto"/>
        </w:rPr>
        <w:t>FORM OF</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TAX SHARING AGREEMENT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CPC International Inc.</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Dated _______,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ARTICLE 1 -</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2</w:t>
      </w:r>
    </w:p>
    <w:p>
      <w:pPr>
        <w:spacing w:after="0" w:line="201" w:lineRule="exact"/>
        <w:rPr>
          <w:sz w:val="20"/>
          <w:szCs w:val="20"/>
          <w:color w:val="auto"/>
        </w:rPr>
      </w:pP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SECTION 1.01.</w:t>
        <w:tab/>
        <w:t>GENERAL</w:t>
      </w:r>
      <w:r>
        <w:rPr>
          <w:sz w:val="20"/>
          <w:szCs w:val="20"/>
          <w:color w:val="auto"/>
        </w:rPr>
        <w:tab/>
      </w:r>
      <w:r>
        <w:rPr>
          <w:rFonts w:ascii="Courier New" w:cs="Courier New" w:eastAsia="Courier New" w:hAnsi="Courier New"/>
          <w:sz w:val="16"/>
          <w:szCs w:val="16"/>
          <w:color w:val="auto"/>
        </w:rPr>
        <w:t>2</w:t>
      </w:r>
    </w:p>
    <w:p>
      <w:pPr>
        <w:spacing w:after="0" w:line="201" w:lineRule="exact"/>
        <w:rPr>
          <w:sz w:val="20"/>
          <w:szCs w:val="20"/>
          <w:color w:val="auto"/>
        </w:rPr>
      </w:pP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ARTICLE 2 -</w:t>
      </w:r>
      <w:r>
        <w:rPr>
          <w:sz w:val="20"/>
          <w:szCs w:val="20"/>
          <w:color w:val="auto"/>
        </w:rPr>
        <w:tab/>
      </w:r>
      <w:r>
        <w:rPr>
          <w:rFonts w:ascii="Courier New" w:cs="Courier New" w:eastAsia="Courier New" w:hAnsi="Courier New"/>
          <w:sz w:val="18"/>
          <w:szCs w:val="18"/>
          <w:color w:val="auto"/>
        </w:rPr>
        <w:t>TAX RETURN FILING</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SECTION 2.01.</w:t>
        <w:tab/>
        <w:t>CPC CONSOLIDATED RETURNS</w:t>
      </w:r>
      <w:r>
        <w:rPr>
          <w:sz w:val="20"/>
          <w:szCs w:val="20"/>
          <w:color w:val="auto"/>
        </w:rPr>
        <w:tab/>
      </w:r>
      <w:r>
        <w:rPr>
          <w:rFonts w:ascii="Courier New" w:cs="Courier New" w:eastAsia="Courier New" w:hAnsi="Courier New"/>
          <w:sz w:val="16"/>
          <w:szCs w:val="16"/>
          <w:color w:val="auto"/>
        </w:rPr>
        <w:t>7</w:t>
      </w: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SECTION 2.02.</w:t>
        <w:tab/>
        <w:t>CORN F.I.T. RETURNS</w:t>
      </w:r>
      <w:r>
        <w:rPr>
          <w:sz w:val="20"/>
          <w:szCs w:val="20"/>
          <w:color w:val="auto"/>
        </w:rPr>
        <w:tab/>
      </w:r>
      <w:r>
        <w:rPr>
          <w:rFonts w:ascii="Courier New" w:cs="Courier New" w:eastAsia="Courier New" w:hAnsi="Courier New"/>
          <w:sz w:val="16"/>
          <w:szCs w:val="16"/>
          <w:color w:val="auto"/>
        </w:rPr>
        <w:t>8</w:t>
      </w: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SECTION 2.03.</w:t>
        <w:tab/>
        <w:t>CPC STATE OR LOCAL RETURNS</w:t>
      </w:r>
      <w:r>
        <w:rPr>
          <w:sz w:val="20"/>
          <w:szCs w:val="20"/>
          <w:color w:val="auto"/>
        </w:rPr>
        <w:tab/>
      </w:r>
      <w:r>
        <w:rPr>
          <w:rFonts w:ascii="Courier New" w:cs="Courier New" w:eastAsia="Courier New" w:hAnsi="Courier New"/>
          <w:sz w:val="16"/>
          <w:szCs w:val="16"/>
          <w:color w:val="auto"/>
        </w:rPr>
        <w:t>8</w:t>
      </w: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SECTION 2.04.</w:t>
        <w:tab/>
        <w:t>CORN STATE OR LOCAL RETURNS</w:t>
      </w:r>
      <w:r>
        <w:rPr>
          <w:sz w:val="20"/>
          <w:szCs w:val="20"/>
          <w:color w:val="auto"/>
        </w:rPr>
        <w:tab/>
      </w:r>
      <w:r>
        <w:rPr>
          <w:rFonts w:ascii="Courier New" w:cs="Courier New" w:eastAsia="Courier New" w:hAnsi="Courier New"/>
          <w:sz w:val="16"/>
          <w:szCs w:val="16"/>
          <w:color w:val="auto"/>
        </w:rPr>
        <w:t>9</w:t>
      </w:r>
    </w:p>
    <w:p>
      <w:pPr>
        <w:spacing w:after="0"/>
        <w:tabs>
          <w:tab w:leader="none" w:pos="1560" w:val="left"/>
          <w:tab w:leader="dot" w:pos="6940" w:val="left"/>
        </w:tabs>
        <w:rPr>
          <w:sz w:val="20"/>
          <w:szCs w:val="20"/>
          <w:color w:val="auto"/>
        </w:rPr>
      </w:pPr>
      <w:r>
        <w:rPr>
          <w:rFonts w:ascii="Courier New" w:cs="Courier New" w:eastAsia="Courier New" w:hAnsi="Courier New"/>
          <w:sz w:val="18"/>
          <w:szCs w:val="18"/>
          <w:color w:val="auto"/>
        </w:rPr>
        <w:t>SECTION 2.05.</w:t>
        <w:tab/>
        <w:t>CPC SALARIED EMPLOYEE RETURNS</w:t>
      </w:r>
      <w:r>
        <w:rPr>
          <w:sz w:val="20"/>
          <w:szCs w:val="20"/>
          <w:color w:val="auto"/>
        </w:rPr>
        <w:tab/>
      </w:r>
      <w:r>
        <w:rPr>
          <w:rFonts w:ascii="Courier New" w:cs="Courier New" w:eastAsia="Courier New" w:hAnsi="Courier New"/>
          <w:sz w:val="16"/>
          <w:szCs w:val="16"/>
          <w:color w:val="auto"/>
        </w:rPr>
        <w:t>9</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2.06.</w:t>
        <w:tab/>
        <w:t>CPC HOURLY EMPLOYEE RETURNS</w:t>
      </w:r>
      <w:r>
        <w:rPr>
          <w:sz w:val="20"/>
          <w:szCs w:val="20"/>
          <w:color w:val="auto"/>
        </w:rPr>
        <w:tab/>
      </w:r>
      <w:r>
        <w:rPr>
          <w:rFonts w:ascii="Courier New" w:cs="Courier New" w:eastAsia="Courier New" w:hAnsi="Courier New"/>
          <w:sz w:val="16"/>
          <w:szCs w:val="16"/>
          <w:color w:val="auto"/>
        </w:rPr>
        <w:t>10</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2.07.</w:t>
        <w:tab/>
        <w:t>CORN EMPLOYEE RETURNS</w:t>
      </w:r>
      <w:r>
        <w:rPr>
          <w:sz w:val="20"/>
          <w:szCs w:val="20"/>
          <w:color w:val="auto"/>
        </w:rPr>
        <w:tab/>
      </w:r>
      <w:r>
        <w:rPr>
          <w:rFonts w:ascii="Courier New" w:cs="Courier New" w:eastAsia="Courier New" w:hAnsi="Courier New"/>
          <w:sz w:val="16"/>
          <w:szCs w:val="16"/>
          <w:color w:val="auto"/>
        </w:rPr>
        <w:t>10</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2.08.</w:t>
        <w:tab/>
        <w:t>CPC SALES, USE AND PROPERTY TAX RETURNS</w:t>
      </w:r>
      <w:r>
        <w:rPr>
          <w:sz w:val="20"/>
          <w:szCs w:val="20"/>
          <w:color w:val="auto"/>
        </w:rPr>
        <w:tab/>
      </w:r>
      <w:r>
        <w:rPr>
          <w:rFonts w:ascii="Courier New" w:cs="Courier New" w:eastAsia="Courier New" w:hAnsi="Courier New"/>
          <w:sz w:val="16"/>
          <w:szCs w:val="16"/>
          <w:color w:val="auto"/>
        </w:rPr>
        <w:t>11</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2.09.</w:t>
        <w:tab/>
        <w:t>CORN SALES, USE AND PROPERTY TAX RETURNS</w:t>
      </w:r>
      <w:r>
        <w:rPr>
          <w:sz w:val="20"/>
          <w:szCs w:val="20"/>
          <w:color w:val="auto"/>
        </w:rPr>
        <w:tab/>
      </w:r>
      <w:r>
        <w:rPr>
          <w:rFonts w:ascii="Courier New" w:cs="Courier New" w:eastAsia="Courier New" w:hAnsi="Courier New"/>
          <w:sz w:val="16"/>
          <w:szCs w:val="16"/>
          <w:color w:val="auto"/>
        </w:rPr>
        <w:t>11</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2.10.</w:t>
        <w:tab/>
        <w:t>OTHER CPC RETURNS</w:t>
      </w:r>
      <w:r>
        <w:rPr>
          <w:sz w:val="20"/>
          <w:szCs w:val="20"/>
          <w:color w:val="auto"/>
        </w:rPr>
        <w:tab/>
      </w:r>
      <w:r>
        <w:rPr>
          <w:rFonts w:ascii="Courier New" w:cs="Courier New" w:eastAsia="Courier New" w:hAnsi="Courier New"/>
          <w:sz w:val="16"/>
          <w:szCs w:val="16"/>
          <w:color w:val="auto"/>
        </w:rPr>
        <w:t>12</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2.11.</w:t>
        <w:tab/>
        <w:t>OTHER CORN RETURNS</w:t>
      </w:r>
      <w:r>
        <w:rPr>
          <w:sz w:val="20"/>
          <w:szCs w:val="20"/>
          <w:color w:val="auto"/>
        </w:rPr>
        <w:tab/>
      </w:r>
      <w:r>
        <w:rPr>
          <w:rFonts w:ascii="Courier New" w:cs="Courier New" w:eastAsia="Courier New" w:hAnsi="Courier New"/>
          <w:sz w:val="16"/>
          <w:szCs w:val="16"/>
          <w:color w:val="auto"/>
        </w:rPr>
        <w:t>13</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2.12.</w:t>
        <w:tab/>
        <w:t>FOREIGN DISTRIBUTING ENTITY RETURNS</w:t>
      </w:r>
      <w:r>
        <w:rPr>
          <w:sz w:val="20"/>
          <w:szCs w:val="20"/>
          <w:color w:val="auto"/>
        </w:rPr>
        <w:tab/>
      </w:r>
      <w:r>
        <w:rPr>
          <w:rFonts w:ascii="Courier New" w:cs="Courier New" w:eastAsia="Courier New" w:hAnsi="Courier New"/>
          <w:sz w:val="16"/>
          <w:szCs w:val="16"/>
          <w:color w:val="auto"/>
        </w:rPr>
        <w:t>13</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2.13.</w:t>
        <w:tab/>
        <w:t>CORN FOREIGN RETURNS</w:t>
      </w:r>
      <w:r>
        <w:rPr>
          <w:sz w:val="20"/>
          <w:szCs w:val="20"/>
          <w:color w:val="auto"/>
        </w:rPr>
        <w:tab/>
      </w:r>
      <w:r>
        <w:rPr>
          <w:rFonts w:ascii="Courier New" w:cs="Courier New" w:eastAsia="Courier New" w:hAnsi="Courier New"/>
          <w:sz w:val="16"/>
          <w:szCs w:val="16"/>
          <w:color w:val="auto"/>
        </w:rPr>
        <w:t>14</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2.14.</w:t>
        <w:tab/>
        <w:t>DESIGNATION OF AGENT</w:t>
      </w:r>
      <w:r>
        <w:rPr>
          <w:sz w:val="20"/>
          <w:szCs w:val="20"/>
          <w:color w:val="auto"/>
        </w:rPr>
        <w:tab/>
      </w:r>
      <w:r>
        <w:rPr>
          <w:rFonts w:ascii="Courier New" w:cs="Courier New" w:eastAsia="Courier New" w:hAnsi="Courier New"/>
          <w:sz w:val="16"/>
          <w:szCs w:val="16"/>
          <w:color w:val="auto"/>
        </w:rPr>
        <w:t>14</w:t>
      </w:r>
    </w:p>
    <w:p>
      <w:pPr>
        <w:spacing w:after="0"/>
        <w:tabs>
          <w:tab w:leader="none" w:pos="1560" w:val="left"/>
        </w:tabs>
        <w:rPr>
          <w:sz w:val="20"/>
          <w:szCs w:val="20"/>
          <w:color w:val="auto"/>
        </w:rPr>
      </w:pPr>
      <w:r>
        <w:rPr>
          <w:rFonts w:ascii="Courier New" w:cs="Courier New" w:eastAsia="Courier New" w:hAnsi="Courier New"/>
          <w:sz w:val="18"/>
          <w:szCs w:val="18"/>
          <w:color w:val="auto"/>
        </w:rPr>
        <w:t>SECTION 2.15.</w:t>
      </w:r>
      <w:r>
        <w:rPr>
          <w:sz w:val="20"/>
          <w:szCs w:val="20"/>
          <w:color w:val="auto"/>
        </w:rPr>
        <w:tab/>
      </w:r>
      <w:r>
        <w:rPr>
          <w:rFonts w:ascii="Courier New" w:cs="Courier New" w:eastAsia="Courier New" w:hAnsi="Courier New"/>
          <w:sz w:val="16"/>
          <w:szCs w:val="16"/>
          <w:color w:val="auto"/>
        </w:rPr>
        <w:t>POST-DISTRIBUTION DATE RETURNS AND POSITION--NO</w:t>
      </w:r>
    </w:p>
    <w:p>
      <w:pPr>
        <w:jc w:val="right"/>
        <w:ind w:right="3159"/>
        <w:spacing w:after="0"/>
        <w:tabs>
          <w:tab w:leader="dot" w:pos="180" w:val="left"/>
        </w:tabs>
        <w:rPr>
          <w:sz w:val="20"/>
          <w:szCs w:val="20"/>
          <w:color w:val="auto"/>
        </w:rPr>
      </w:pPr>
      <w:r>
        <w:rPr>
          <w:rFonts w:ascii="Courier New" w:cs="Courier New" w:eastAsia="Courier New" w:hAnsi="Courier New"/>
          <w:sz w:val="18"/>
          <w:szCs w:val="18"/>
          <w:color w:val="auto"/>
        </w:rPr>
        <w:t>INCONSISTENT POSITIONS</w:t>
      </w:r>
      <w:r>
        <w:rPr>
          <w:sz w:val="20"/>
          <w:szCs w:val="20"/>
          <w:color w:val="auto"/>
        </w:rPr>
        <w:tab/>
      </w:r>
      <w:r>
        <w:rPr>
          <w:rFonts w:ascii="Courier New" w:cs="Courier New" w:eastAsia="Courier New" w:hAnsi="Courier New"/>
          <w:sz w:val="16"/>
          <w:szCs w:val="16"/>
          <w:color w:val="auto"/>
        </w:rPr>
        <w:t>15</w:t>
      </w:r>
    </w:p>
    <w:p>
      <w:pPr>
        <w:spacing w:after="0" w:line="202"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ARTICLE 3 -</w:t>
      </w:r>
      <w:r>
        <w:rPr>
          <w:sz w:val="20"/>
          <w:szCs w:val="20"/>
          <w:color w:val="auto"/>
        </w:rPr>
        <w:tab/>
      </w:r>
      <w:r>
        <w:rPr>
          <w:rFonts w:ascii="Courier New" w:cs="Courier New" w:eastAsia="Courier New" w:hAnsi="Courier New"/>
          <w:sz w:val="18"/>
          <w:szCs w:val="18"/>
          <w:color w:val="auto"/>
        </w:rPr>
        <w:t>TAX LIABILITY</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3.01.</w:t>
        <w:tab/>
        <w:t>CPC LIABILITY</w:t>
      </w:r>
      <w:r>
        <w:rPr>
          <w:sz w:val="20"/>
          <w:szCs w:val="20"/>
          <w:color w:val="auto"/>
        </w:rPr>
        <w:tab/>
      </w:r>
      <w:r>
        <w:rPr>
          <w:rFonts w:ascii="Courier New" w:cs="Courier New" w:eastAsia="Courier New" w:hAnsi="Courier New"/>
          <w:sz w:val="16"/>
          <w:szCs w:val="16"/>
          <w:color w:val="auto"/>
        </w:rPr>
        <w:t>16</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3.02.</w:t>
        <w:tab/>
        <w:t>CORN LIABILITY</w:t>
      </w:r>
      <w:r>
        <w:rPr>
          <w:sz w:val="20"/>
          <w:szCs w:val="20"/>
          <w:color w:val="auto"/>
        </w:rPr>
        <w:tab/>
      </w:r>
      <w:r>
        <w:rPr>
          <w:rFonts w:ascii="Courier New" w:cs="Courier New" w:eastAsia="Courier New" w:hAnsi="Courier New"/>
          <w:sz w:val="16"/>
          <w:szCs w:val="16"/>
          <w:color w:val="auto"/>
        </w:rPr>
        <w:t>16</w:t>
      </w:r>
    </w:p>
    <w:p>
      <w:pPr>
        <w:spacing w:after="0" w:line="202"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ARTICLE 4 -</w:t>
      </w:r>
      <w:r>
        <w:rPr>
          <w:sz w:val="20"/>
          <w:szCs w:val="20"/>
          <w:color w:val="auto"/>
        </w:rPr>
        <w:tab/>
      </w:r>
      <w:r>
        <w:rPr>
          <w:rFonts w:ascii="Courier New" w:cs="Courier New" w:eastAsia="Courier New" w:hAnsi="Courier New"/>
          <w:sz w:val="18"/>
          <w:szCs w:val="18"/>
          <w:color w:val="auto"/>
        </w:rPr>
        <w:t>POST-DISTRIBUTION CARRYBACKS OF TAX BENEFITS</w:t>
      </w:r>
      <w:r>
        <w:rPr>
          <w:sz w:val="20"/>
          <w:szCs w:val="20"/>
          <w:color w:val="auto"/>
        </w:rPr>
        <w:tab/>
      </w:r>
      <w:r>
        <w:rPr>
          <w:rFonts w:ascii="Courier New" w:cs="Courier New" w:eastAsia="Courier New" w:hAnsi="Courier New"/>
          <w:sz w:val="16"/>
          <w:szCs w:val="16"/>
          <w:color w:val="auto"/>
        </w:rPr>
        <w:t>17</w:t>
      </w:r>
    </w:p>
    <w:p>
      <w:pPr>
        <w:spacing w:after="0" w:line="201"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4.01.</w:t>
        <w:tab/>
        <w:t>CARRYBACK PROVISIONS</w:t>
      </w:r>
      <w:r>
        <w:rPr>
          <w:sz w:val="20"/>
          <w:szCs w:val="20"/>
          <w:color w:val="auto"/>
        </w:rPr>
        <w:tab/>
      </w:r>
      <w:r>
        <w:rPr>
          <w:rFonts w:ascii="Courier New" w:cs="Courier New" w:eastAsia="Courier New" w:hAnsi="Courier New"/>
          <w:sz w:val="16"/>
          <w:szCs w:val="16"/>
          <w:color w:val="auto"/>
        </w:rPr>
        <w:t>17</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ARTICLE 5 -</w:t>
      </w:r>
      <w:r>
        <w:rPr>
          <w:sz w:val="20"/>
          <w:szCs w:val="20"/>
          <w:color w:val="auto"/>
        </w:rPr>
        <w:tab/>
      </w:r>
      <w:r>
        <w:rPr>
          <w:rFonts w:ascii="Courier New" w:cs="Courier New" w:eastAsia="Courier New" w:hAnsi="Courier New"/>
          <w:sz w:val="16"/>
          <w:szCs w:val="16"/>
          <w:color w:val="auto"/>
        </w:rPr>
        <w:t>POST-DISTRIBUTION CARRYOVERS OF TAX BENEFITS</w:t>
      </w:r>
    </w:p>
    <w:p>
      <w:pPr>
        <w:jc w:val="right"/>
        <w:ind w:right="3159"/>
        <w:spacing w:after="0"/>
        <w:tabs>
          <w:tab w:leader="dot" w:pos="180" w:val="left"/>
        </w:tabs>
        <w:rPr>
          <w:sz w:val="20"/>
          <w:szCs w:val="20"/>
          <w:color w:val="auto"/>
        </w:rPr>
      </w:pPr>
      <w:r>
        <w:rPr>
          <w:rFonts w:ascii="Courier New" w:cs="Courier New" w:eastAsia="Courier New" w:hAnsi="Courier New"/>
          <w:sz w:val="18"/>
          <w:szCs w:val="18"/>
          <w:color w:val="auto"/>
        </w:rPr>
        <w:t>AND ATTRIBUTES</w:t>
      </w:r>
      <w:r>
        <w:rPr>
          <w:sz w:val="20"/>
          <w:szCs w:val="20"/>
          <w:color w:val="auto"/>
        </w:rPr>
        <w:tab/>
      </w:r>
      <w:r>
        <w:rPr>
          <w:rFonts w:ascii="Courier New" w:cs="Courier New" w:eastAsia="Courier New" w:hAnsi="Courier New"/>
          <w:sz w:val="16"/>
          <w:szCs w:val="16"/>
          <w:color w:val="auto"/>
        </w:rPr>
        <w:t>18</w:t>
      </w:r>
    </w:p>
    <w:p>
      <w:pPr>
        <w:spacing w:after="0" w:line="202"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5.01.</w:t>
        <w:tab/>
        <w:t>CPC GROUP ITEMS</w:t>
      </w:r>
      <w:r>
        <w:rPr>
          <w:sz w:val="20"/>
          <w:szCs w:val="20"/>
          <w:color w:val="auto"/>
        </w:rPr>
        <w:tab/>
      </w:r>
      <w:r>
        <w:rPr>
          <w:rFonts w:ascii="Courier New" w:cs="Courier New" w:eastAsia="Courier New" w:hAnsi="Courier New"/>
          <w:sz w:val="16"/>
          <w:szCs w:val="16"/>
          <w:color w:val="auto"/>
        </w:rPr>
        <w:t>18</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5.02.</w:t>
        <w:tab/>
        <w:t>EARNINGS AND PROFITS</w:t>
      </w:r>
      <w:r>
        <w:rPr>
          <w:sz w:val="20"/>
          <w:szCs w:val="20"/>
          <w:color w:val="auto"/>
        </w:rPr>
        <w:tab/>
      </w:r>
      <w:r>
        <w:rPr>
          <w:rFonts w:ascii="Courier New" w:cs="Courier New" w:eastAsia="Courier New" w:hAnsi="Courier New"/>
          <w:sz w:val="16"/>
          <w:szCs w:val="16"/>
          <w:color w:val="auto"/>
        </w:rPr>
        <w:t>19</w:t>
      </w:r>
    </w:p>
    <w:p>
      <w:pPr>
        <w:spacing w:after="0" w:line="202"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ARTICLE 6 -</w:t>
      </w:r>
      <w:r>
        <w:rPr>
          <w:sz w:val="20"/>
          <w:szCs w:val="20"/>
          <w:color w:val="auto"/>
        </w:rPr>
        <w:tab/>
      </w:r>
      <w:r>
        <w:rPr>
          <w:rFonts w:ascii="Courier New" w:cs="Courier New" w:eastAsia="Courier New" w:hAnsi="Courier New"/>
          <w:sz w:val="18"/>
          <w:szCs w:val="18"/>
          <w:color w:val="auto"/>
        </w:rPr>
        <w:t>ADJUSTMENTS</w:t>
      </w:r>
      <w:r>
        <w:rPr>
          <w:sz w:val="20"/>
          <w:szCs w:val="20"/>
          <w:color w:val="auto"/>
        </w:rPr>
        <w:tab/>
      </w:r>
      <w:r>
        <w:rPr>
          <w:rFonts w:ascii="Courier New" w:cs="Courier New" w:eastAsia="Courier New" w:hAnsi="Courier New"/>
          <w:sz w:val="16"/>
          <w:szCs w:val="16"/>
          <w:color w:val="auto"/>
        </w:rPr>
        <w:t>19</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6"/>
          <w:szCs w:val="16"/>
          <w:color w:val="auto"/>
        </w:rPr>
        <w:t>CPC RETURNS AND FOREIGN DISTRIBUTING</w:t>
      </w:r>
    </w:p>
    <w:p>
      <w:pPr>
        <w:jc w:val="right"/>
        <w:ind w:right="3159"/>
        <w:spacing w:after="0"/>
        <w:tabs>
          <w:tab w:leader="dot" w:pos="180" w:val="left"/>
        </w:tabs>
        <w:rPr>
          <w:sz w:val="20"/>
          <w:szCs w:val="20"/>
          <w:color w:val="auto"/>
        </w:rPr>
      </w:pPr>
      <w:r>
        <w:rPr>
          <w:rFonts w:ascii="Courier New" w:cs="Courier New" w:eastAsia="Courier New" w:hAnsi="Courier New"/>
          <w:sz w:val="18"/>
          <w:szCs w:val="18"/>
          <w:color w:val="auto"/>
        </w:rPr>
        <w:t>ENTITY RETURNS</w:t>
      </w:r>
      <w:r>
        <w:rPr>
          <w:sz w:val="20"/>
          <w:szCs w:val="20"/>
          <w:color w:val="auto"/>
        </w:rPr>
        <w:tab/>
      </w:r>
      <w:r>
        <w:rPr>
          <w:rFonts w:ascii="Courier New" w:cs="Courier New" w:eastAsia="Courier New" w:hAnsi="Courier New"/>
          <w:sz w:val="16"/>
          <w:szCs w:val="16"/>
          <w:color w:val="auto"/>
        </w:rPr>
        <w:t>19</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6.02.</w:t>
        <w:tab/>
        <w:t>CORN RETURNS</w:t>
      </w:r>
      <w:r>
        <w:rPr>
          <w:sz w:val="20"/>
          <w:szCs w:val="20"/>
          <w:color w:val="auto"/>
        </w:rPr>
        <w:tab/>
      </w:r>
      <w:r>
        <w:rPr>
          <w:rFonts w:ascii="Courier New" w:cs="Courier New" w:eastAsia="Courier New" w:hAnsi="Courier New"/>
          <w:sz w:val="16"/>
          <w:szCs w:val="16"/>
          <w:color w:val="auto"/>
        </w:rPr>
        <w:t>21</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6.03.</w:t>
        <w:tab/>
        <w:t>EXPENSES</w:t>
      </w:r>
      <w:r>
        <w:rPr>
          <w:sz w:val="20"/>
          <w:szCs w:val="20"/>
          <w:color w:val="auto"/>
        </w:rPr>
        <w:tab/>
      </w:r>
      <w:r>
        <w:rPr>
          <w:rFonts w:ascii="Courier New" w:cs="Courier New" w:eastAsia="Courier New" w:hAnsi="Courier New"/>
          <w:sz w:val="16"/>
          <w:szCs w:val="16"/>
          <w:color w:val="auto"/>
        </w:rPr>
        <w:t>21</w:t>
      </w:r>
    </w:p>
    <w:p>
      <w:pPr>
        <w:spacing w:after="0" w:line="202"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ARTICLE 7 -</w:t>
      </w:r>
      <w:r>
        <w:rPr>
          <w:sz w:val="20"/>
          <w:szCs w:val="20"/>
          <w:color w:val="auto"/>
        </w:rPr>
        <w:tab/>
      </w:r>
      <w:r>
        <w:rPr>
          <w:rFonts w:ascii="Courier New" w:cs="Courier New" w:eastAsia="Courier New" w:hAnsi="Courier New"/>
          <w:sz w:val="18"/>
          <w:szCs w:val="18"/>
          <w:color w:val="auto"/>
        </w:rPr>
        <w:t>CONTESTS</w:t>
      </w:r>
      <w:r>
        <w:rPr>
          <w:sz w:val="20"/>
          <w:szCs w:val="20"/>
          <w:color w:val="auto"/>
        </w:rPr>
        <w:tab/>
      </w:r>
      <w:r>
        <w:rPr>
          <w:rFonts w:ascii="Courier New" w:cs="Courier New" w:eastAsia="Courier New" w:hAnsi="Courier New"/>
          <w:sz w:val="16"/>
          <w:szCs w:val="16"/>
          <w:color w:val="auto"/>
        </w:rPr>
        <w:t>22</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7.01.</w:t>
      </w:r>
      <w:r>
        <w:rPr>
          <w:sz w:val="20"/>
          <w:szCs w:val="20"/>
          <w:color w:val="auto"/>
        </w:rPr>
        <w:tab/>
      </w:r>
      <w:r>
        <w:rPr>
          <w:rFonts w:ascii="Courier New" w:cs="Courier New" w:eastAsia="Courier New" w:hAnsi="Courier New"/>
          <w:sz w:val="16"/>
          <w:szCs w:val="16"/>
          <w:color w:val="auto"/>
        </w:rPr>
        <w:t>CPC, CPC COMPANY, AND FOREIGN DISTRIBUTING</w:t>
      </w:r>
    </w:p>
    <w:p>
      <w:pPr>
        <w:jc w:val="right"/>
        <w:ind w:right="3159"/>
        <w:spacing w:after="0"/>
        <w:tabs>
          <w:tab w:leader="dot" w:pos="180" w:val="left"/>
        </w:tabs>
        <w:rPr>
          <w:sz w:val="20"/>
          <w:szCs w:val="20"/>
          <w:color w:val="auto"/>
        </w:rPr>
      </w:pPr>
      <w:r>
        <w:rPr>
          <w:rFonts w:ascii="Courier New" w:cs="Courier New" w:eastAsia="Courier New" w:hAnsi="Courier New"/>
          <w:sz w:val="18"/>
          <w:szCs w:val="18"/>
          <w:color w:val="auto"/>
        </w:rPr>
        <w:t>ENTITY CONTESTS; NOTIFICATION AND COMMUNICATION</w:t>
      </w:r>
      <w:r>
        <w:rPr>
          <w:sz w:val="20"/>
          <w:szCs w:val="20"/>
          <w:color w:val="auto"/>
        </w:rPr>
        <w:tab/>
      </w:r>
      <w:r>
        <w:rPr>
          <w:rFonts w:ascii="Courier New" w:cs="Courier New" w:eastAsia="Courier New" w:hAnsi="Courier New"/>
          <w:sz w:val="16"/>
          <w:szCs w:val="16"/>
          <w:color w:val="auto"/>
        </w:rPr>
        <w:t>22</w:t>
      </w:r>
    </w:p>
    <w:p>
      <w:pPr>
        <w:spacing w:after="0"/>
        <w:tabs>
          <w:tab w:leader="none" w:pos="156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6"/>
          <w:szCs w:val="16"/>
          <w:color w:val="auto"/>
        </w:rPr>
        <w:t>GROUP CONTESTS; CONTROL AND MANAGEMENT OF CLAIMS..22</w:t>
      </w:r>
    </w:p>
    <w:p>
      <w:pPr>
        <w:spacing w:after="0" w:line="200"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ARTICLE 8 -</w:t>
      </w:r>
      <w:r>
        <w:rPr>
          <w:sz w:val="20"/>
          <w:szCs w:val="20"/>
          <w:color w:val="auto"/>
        </w:rPr>
        <w:tab/>
      </w:r>
      <w:r>
        <w:rPr>
          <w:rFonts w:ascii="Courier New" w:cs="Courier New" w:eastAsia="Courier New" w:hAnsi="Courier New"/>
          <w:sz w:val="18"/>
          <w:szCs w:val="18"/>
          <w:color w:val="auto"/>
        </w:rPr>
        <w:t>INFORMATION AND COOPERATION; BOOKS AND RECORDS</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8.01.</w:t>
        <w:tab/>
        <w:t>GENERAL</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ARTICLE 9 -</w:t>
      </w:r>
      <w:r>
        <w:rPr>
          <w:sz w:val="20"/>
          <w:szCs w:val="20"/>
          <w:color w:val="auto"/>
        </w:rPr>
        <w:tab/>
      </w:r>
      <w:r>
        <w:rPr>
          <w:rFonts w:ascii="Courier New" w:cs="Courier New" w:eastAsia="Courier New" w:hAnsi="Courier New"/>
          <w:sz w:val="18"/>
          <w:szCs w:val="18"/>
          <w:color w:val="auto"/>
        </w:rPr>
        <w:t>GENERAL PROVISIONS</w:t>
      </w:r>
      <w:r>
        <w:rPr>
          <w:sz w:val="20"/>
          <w:szCs w:val="20"/>
          <w:color w:val="auto"/>
        </w:rPr>
        <w:tab/>
      </w:r>
      <w:r>
        <w:rPr>
          <w:rFonts w:ascii="Courier New" w:cs="Courier New" w:eastAsia="Courier New" w:hAnsi="Courier New"/>
          <w:sz w:val="16"/>
          <w:szCs w:val="16"/>
          <w:color w:val="auto"/>
        </w:rPr>
        <w:t>26</w:t>
      </w:r>
    </w:p>
    <w:p>
      <w:pPr>
        <w:spacing w:after="0" w:line="201" w:lineRule="exact"/>
        <w:rPr>
          <w:sz w:val="20"/>
          <w:szCs w:val="20"/>
          <w:color w:val="auto"/>
        </w:rPr>
      </w:pP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9.01.</w:t>
        <w:tab/>
        <w:t>EFFECTIVENESS</w:t>
      </w:r>
      <w:r>
        <w:rPr>
          <w:sz w:val="20"/>
          <w:szCs w:val="20"/>
          <w:color w:val="auto"/>
        </w:rPr>
        <w:tab/>
      </w:r>
      <w:r>
        <w:rPr>
          <w:rFonts w:ascii="Courier New" w:cs="Courier New" w:eastAsia="Courier New" w:hAnsi="Courier New"/>
          <w:sz w:val="16"/>
          <w:szCs w:val="16"/>
          <w:color w:val="auto"/>
        </w:rPr>
        <w:t>26</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9.02.</w:t>
        <w:tab/>
        <w:t>NOTICES</w:t>
      </w:r>
      <w:r>
        <w:rPr>
          <w:sz w:val="20"/>
          <w:szCs w:val="20"/>
          <w:color w:val="auto"/>
        </w:rPr>
        <w:tab/>
      </w:r>
      <w:r>
        <w:rPr>
          <w:rFonts w:ascii="Courier New" w:cs="Courier New" w:eastAsia="Courier New" w:hAnsi="Courier New"/>
          <w:sz w:val="16"/>
          <w:szCs w:val="16"/>
          <w:color w:val="auto"/>
        </w:rPr>
        <w:t>26</w:t>
      </w:r>
    </w:p>
    <w:p>
      <w:pPr>
        <w:sectPr>
          <w:pgSz w:w="11900" w:h="16838" w:orient="portrait"/>
          <w:cols w:equalWidth="0" w:num="1">
            <w:col w:w="10219"/>
          </w:cols>
          <w:pgMar w:left="240" w:top="744" w:right="1440" w:bottom="0" w:gutter="0" w:footer="0" w:header="0"/>
        </w:sectPr>
      </w:pPr>
    </w:p>
    <w:bookmarkStart w:id="134" w:name="page135"/>
    <w:bookmarkEnd w:id="134"/>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9.03.</w:t>
        <w:tab/>
        <w:t>COMPLETE AGREEMENT; CONSTRUCTION</w:t>
      </w:r>
      <w:r>
        <w:rPr>
          <w:sz w:val="20"/>
          <w:szCs w:val="20"/>
          <w:color w:val="auto"/>
        </w:rPr>
        <w:tab/>
      </w:r>
      <w:r>
        <w:rPr>
          <w:rFonts w:ascii="Courier New" w:cs="Courier New" w:eastAsia="Courier New" w:hAnsi="Courier New"/>
          <w:sz w:val="16"/>
          <w:szCs w:val="16"/>
          <w:color w:val="auto"/>
        </w:rPr>
        <w:t>27</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9.04.</w:t>
        <w:tab/>
        <w:t>COUNTERPARTS</w:t>
      </w:r>
      <w:r>
        <w:rPr>
          <w:sz w:val="20"/>
          <w:szCs w:val="20"/>
          <w:color w:val="auto"/>
        </w:rPr>
        <w:tab/>
      </w:r>
      <w:r>
        <w:rPr>
          <w:rFonts w:ascii="Courier New" w:cs="Courier New" w:eastAsia="Courier New" w:hAnsi="Courier New"/>
          <w:sz w:val="16"/>
          <w:szCs w:val="16"/>
          <w:color w:val="auto"/>
        </w:rPr>
        <w:t>27</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9.05.</w:t>
        <w:tab/>
        <w:t>WAIVER</w:t>
      </w:r>
      <w:r>
        <w:rPr>
          <w:sz w:val="20"/>
          <w:szCs w:val="20"/>
          <w:color w:val="auto"/>
        </w:rPr>
        <w:tab/>
      </w:r>
      <w:r>
        <w:rPr>
          <w:rFonts w:ascii="Courier New" w:cs="Courier New" w:eastAsia="Courier New" w:hAnsi="Courier New"/>
          <w:sz w:val="16"/>
          <w:szCs w:val="16"/>
          <w:color w:val="auto"/>
        </w:rPr>
        <w:t>27</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9.06.</w:t>
        <w:tab/>
        <w:t>AMENDMENTS</w:t>
      </w:r>
      <w:r>
        <w:rPr>
          <w:sz w:val="20"/>
          <w:szCs w:val="20"/>
          <w:color w:val="auto"/>
        </w:rPr>
        <w:tab/>
      </w:r>
      <w:r>
        <w:rPr>
          <w:rFonts w:ascii="Courier New" w:cs="Courier New" w:eastAsia="Courier New" w:hAnsi="Courier New"/>
          <w:sz w:val="16"/>
          <w:szCs w:val="16"/>
          <w:color w:val="auto"/>
        </w:rPr>
        <w:t>28</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9.07.</w:t>
        <w:tab/>
        <w:t>SUCCESSORS AND ASSIGNS</w:t>
      </w:r>
      <w:r>
        <w:rPr>
          <w:sz w:val="20"/>
          <w:szCs w:val="20"/>
          <w:color w:val="auto"/>
        </w:rPr>
        <w:tab/>
      </w:r>
      <w:r>
        <w:rPr>
          <w:rFonts w:ascii="Courier New" w:cs="Courier New" w:eastAsia="Courier New" w:hAnsi="Courier New"/>
          <w:sz w:val="16"/>
          <w:szCs w:val="16"/>
          <w:color w:val="auto"/>
        </w:rPr>
        <w:t>28</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9.08.</w:t>
        <w:tab/>
        <w:t>SUBSIDIARIES</w:t>
      </w:r>
      <w:r>
        <w:rPr>
          <w:sz w:val="20"/>
          <w:szCs w:val="20"/>
          <w:color w:val="auto"/>
        </w:rPr>
        <w:tab/>
      </w: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136" w:right="1440" w:bottom="1440" w:gutter="0" w:footer="0" w:header="0"/>
        </w:sectPr>
      </w:pPr>
    </w:p>
    <w:bookmarkStart w:id="135" w:name="page136"/>
    <w:bookmarkEnd w:id="135"/>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9.09.</w:t>
        <w:tab/>
        <w:t>THIRD PARTY BENEFICIARIES</w:t>
      </w:r>
      <w:r>
        <w:rPr>
          <w:sz w:val="20"/>
          <w:szCs w:val="20"/>
          <w:color w:val="auto"/>
        </w:rPr>
        <w:tab/>
      </w:r>
      <w:r>
        <w:rPr>
          <w:rFonts w:ascii="Courier New" w:cs="Courier New" w:eastAsia="Courier New" w:hAnsi="Courier New"/>
          <w:sz w:val="16"/>
          <w:szCs w:val="16"/>
          <w:color w:val="auto"/>
        </w:rPr>
        <w:t>28</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9.10.</w:t>
        <w:tab/>
        <w:t>HEADINGS</w:t>
      </w:r>
      <w:r>
        <w:rPr>
          <w:sz w:val="20"/>
          <w:szCs w:val="20"/>
          <w:color w:val="auto"/>
        </w:rPr>
        <w:tab/>
      </w:r>
      <w:r>
        <w:rPr>
          <w:rFonts w:ascii="Courier New" w:cs="Courier New" w:eastAsia="Courier New" w:hAnsi="Courier New"/>
          <w:sz w:val="16"/>
          <w:szCs w:val="16"/>
          <w:color w:val="auto"/>
        </w:rPr>
        <w:t>29</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9.11.</w:t>
        <w:tab/>
        <w:t>SPECIFIC PERFORMANCE</w:t>
      </w:r>
      <w:r>
        <w:rPr>
          <w:sz w:val="20"/>
          <w:szCs w:val="20"/>
          <w:color w:val="auto"/>
        </w:rPr>
        <w:tab/>
      </w:r>
      <w:r>
        <w:rPr>
          <w:rFonts w:ascii="Courier New" w:cs="Courier New" w:eastAsia="Courier New" w:hAnsi="Courier New"/>
          <w:sz w:val="16"/>
          <w:szCs w:val="16"/>
          <w:color w:val="auto"/>
        </w:rPr>
        <w:t>29</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9.12.</w:t>
        <w:tab/>
        <w:t>GOVERNING LAW</w:t>
      </w:r>
      <w:r>
        <w:rPr>
          <w:sz w:val="20"/>
          <w:szCs w:val="20"/>
          <w:color w:val="auto"/>
        </w:rPr>
        <w:tab/>
      </w:r>
      <w:r>
        <w:rPr>
          <w:rFonts w:ascii="Courier New" w:cs="Courier New" w:eastAsia="Courier New" w:hAnsi="Courier New"/>
          <w:sz w:val="16"/>
          <w:szCs w:val="16"/>
          <w:color w:val="auto"/>
        </w:rPr>
        <w:t>29</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9.13.</w:t>
        <w:tab/>
        <w:t>ARBITRATION</w:t>
      </w:r>
      <w:r>
        <w:rPr>
          <w:sz w:val="20"/>
          <w:szCs w:val="20"/>
          <w:color w:val="auto"/>
        </w:rPr>
        <w:tab/>
      </w:r>
      <w:r>
        <w:rPr>
          <w:rFonts w:ascii="Courier New" w:cs="Courier New" w:eastAsia="Courier New" w:hAnsi="Courier New"/>
          <w:sz w:val="16"/>
          <w:szCs w:val="16"/>
          <w:color w:val="auto"/>
        </w:rPr>
        <w:t>30</w:t>
      </w:r>
    </w:p>
    <w:p>
      <w:pPr>
        <w:spacing w:after="0"/>
        <w:tabs>
          <w:tab w:leader="none" w:pos="1560" w:val="left"/>
          <w:tab w:leader="dot" w:pos="6840" w:val="left"/>
        </w:tabs>
        <w:rPr>
          <w:sz w:val="20"/>
          <w:szCs w:val="20"/>
          <w:color w:val="auto"/>
        </w:rPr>
      </w:pPr>
      <w:r>
        <w:rPr>
          <w:rFonts w:ascii="Courier New" w:cs="Courier New" w:eastAsia="Courier New" w:hAnsi="Courier New"/>
          <w:sz w:val="18"/>
          <w:szCs w:val="18"/>
          <w:color w:val="auto"/>
        </w:rPr>
        <w:t>SECTION 9.14.</w:t>
        <w:tab/>
        <w:t>SEVERABILITY</w:t>
      </w:r>
      <w:r>
        <w:rPr>
          <w:sz w:val="20"/>
          <w:szCs w:val="20"/>
          <w:color w:val="auto"/>
        </w:rPr>
        <w:tab/>
      </w:r>
      <w:r>
        <w:rPr>
          <w:rFonts w:ascii="Courier New" w:cs="Courier New" w:eastAsia="Courier New" w:hAnsi="Courier New"/>
          <w:sz w:val="16"/>
          <w:szCs w:val="16"/>
          <w:color w:val="auto"/>
        </w:rPr>
        <w:t>30</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919" w:right="1440" w:bottom="1440" w:gutter="0" w:footer="0" w:header="0"/>
        </w:sectPr>
      </w:pPr>
    </w:p>
    <w:bookmarkStart w:id="136" w:name="page137"/>
    <w:bookmarkEnd w:id="136"/>
    <w:p>
      <w:pPr>
        <w:ind w:left="2440"/>
        <w:spacing w:after="0"/>
        <w:rPr>
          <w:sz w:val="20"/>
          <w:szCs w:val="20"/>
          <w:color w:val="auto"/>
        </w:rPr>
      </w:pPr>
      <w:r>
        <w:rPr>
          <w:rFonts w:ascii="Courier New" w:cs="Courier New" w:eastAsia="Courier New" w:hAnsi="Courier New"/>
          <w:sz w:val="18"/>
          <w:szCs w:val="18"/>
          <w:color w:val="auto"/>
        </w:rPr>
        <w:t>TAX SHARING AGREEMENT</w:t>
      </w:r>
    </w:p>
    <w:p>
      <w:pPr>
        <w:spacing w:after="0" w:line="207" w:lineRule="exact"/>
        <w:rPr>
          <w:sz w:val="20"/>
          <w:szCs w:val="20"/>
          <w:color w:val="auto"/>
        </w:rPr>
      </w:pPr>
    </w:p>
    <w:p>
      <w:pPr>
        <w:ind w:right="3359" w:firstLine="1159"/>
        <w:spacing w:after="0" w:line="268" w:lineRule="auto"/>
        <w:rPr>
          <w:sz w:val="20"/>
          <w:szCs w:val="20"/>
          <w:color w:val="auto"/>
        </w:rPr>
      </w:pPr>
      <w:r>
        <w:rPr>
          <w:rFonts w:ascii="Courier New" w:cs="Courier New" w:eastAsia="Courier New" w:hAnsi="Courier New"/>
          <w:sz w:val="16"/>
          <w:szCs w:val="16"/>
          <w:color w:val="auto"/>
        </w:rPr>
        <w:t>This TAX SHARING AGREEMENT (this "Agreement") is dated as of ________, 1997, by and between CPC INTERNATIONAL INC., a</w:t>
      </w:r>
    </w:p>
    <w:p>
      <w:pPr>
        <w:ind w:right="3779"/>
        <w:spacing w:after="0" w:line="235" w:lineRule="auto"/>
        <w:rPr>
          <w:sz w:val="20"/>
          <w:szCs w:val="20"/>
          <w:color w:val="auto"/>
        </w:rPr>
      </w:pPr>
      <w:r>
        <w:rPr>
          <w:rFonts w:ascii="Courier New" w:cs="Courier New" w:eastAsia="Courier New" w:hAnsi="Courier New"/>
          <w:sz w:val="18"/>
          <w:szCs w:val="18"/>
          <w:color w:val="auto"/>
        </w:rPr>
        <w:t>Delaware corporation ("CPC") and CORN PRODUCTS INTERNATIONAL, INC., a Delaware corporation ("Corn").</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WHEREAS, CPC is the common parent of an affiliated group of corporations which includes Corn and which group and the members thereof file U.S. consolidated federal income tax returns;</w:t>
      </w:r>
    </w:p>
    <w:p>
      <w:pPr>
        <w:spacing w:after="0" w:line="207" w:lineRule="exact"/>
        <w:rPr>
          <w:sz w:val="20"/>
          <w:szCs w:val="20"/>
          <w:color w:val="auto"/>
        </w:rPr>
      </w:pPr>
    </w:p>
    <w:p>
      <w:pPr>
        <w:ind w:right="3479" w:firstLine="1159"/>
        <w:spacing w:after="0" w:line="236" w:lineRule="auto"/>
        <w:rPr>
          <w:sz w:val="20"/>
          <w:szCs w:val="20"/>
          <w:color w:val="auto"/>
        </w:rPr>
      </w:pPr>
      <w:r>
        <w:rPr>
          <w:rFonts w:ascii="Courier New" w:cs="Courier New" w:eastAsia="Courier New" w:hAnsi="Courier New"/>
          <w:sz w:val="18"/>
          <w:szCs w:val="18"/>
          <w:color w:val="auto"/>
        </w:rPr>
        <w:t>WHEREAS, CPC, as well as its foreign and domestic subsidiaries file certain other Tax returns relating to U.S. and foreign Taxes;</w:t>
      </w:r>
    </w:p>
    <w:p>
      <w:pPr>
        <w:spacing w:after="0" w:line="209" w:lineRule="exact"/>
        <w:rPr>
          <w:sz w:val="20"/>
          <w:szCs w:val="20"/>
          <w:color w:val="auto"/>
        </w:rPr>
      </w:pPr>
    </w:p>
    <w:p>
      <w:pPr>
        <w:jc w:val="both"/>
        <w:ind w:right="3479" w:firstLine="1159"/>
        <w:spacing w:after="0" w:line="268" w:lineRule="auto"/>
        <w:rPr>
          <w:sz w:val="20"/>
          <w:szCs w:val="20"/>
          <w:color w:val="auto"/>
        </w:rPr>
      </w:pPr>
      <w:r>
        <w:rPr>
          <w:rFonts w:ascii="Courier New" w:cs="Courier New" w:eastAsia="Courier New" w:hAnsi="Courier New"/>
          <w:sz w:val="16"/>
          <w:szCs w:val="16"/>
          <w:color w:val="auto"/>
        </w:rPr>
        <w:t>WHEREAS, the Board of Directors of CPC has determined that it is appropriate and desirable to effect the Distribution as described in the Distribution Agreement between CPC and Corn</w:t>
      </w:r>
    </w:p>
    <w:p>
      <w:pPr>
        <w:spacing w:after="0" w:line="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dated, , 1997 (the "Distribution Agreement"), subject to the satisfaction or waiver of the conditions set forth therein;</w:t>
      </w:r>
    </w:p>
    <w:p>
      <w:pPr>
        <w:spacing w:after="0" w:line="208"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WHEREAS, the Board of Directors of CPC has determined that it is appropriate and desirable to take all corporate action and to cause its subsidiaries to take all corporate action necessary to effect the division of certain foreign direct and indirect subsidiaries of CPC as of specified dates to be determined (each such date shall sometimes hereinafter be referred to as the "Applicable Foreign Distribution Date"); and</w:t>
      </w:r>
    </w:p>
    <w:p>
      <w:pPr>
        <w:sectPr>
          <w:pgSz w:w="11900" w:h="16838" w:orient="portrait"/>
          <w:cols w:equalWidth="0" w:num="1">
            <w:col w:w="10219"/>
          </w:cols>
          <w:pgMar w:left="240" w:top="920" w:right="1440" w:bottom="1440" w:gutter="0" w:footer="0" w:header="0"/>
        </w:sectPr>
      </w:pPr>
    </w:p>
    <w:bookmarkStart w:id="137" w:name="page138"/>
    <w:bookmarkEnd w:id="137"/>
    <w:p>
      <w:pPr>
        <w:ind w:right="3359" w:firstLine="1159"/>
        <w:spacing w:after="0" w:line="273" w:lineRule="auto"/>
        <w:rPr>
          <w:sz w:val="20"/>
          <w:szCs w:val="20"/>
          <w:color w:val="auto"/>
        </w:rPr>
      </w:pPr>
      <w:r>
        <w:rPr>
          <w:rFonts w:ascii="Courier New" w:cs="Courier New" w:eastAsia="Courier New" w:hAnsi="Courier New"/>
          <w:sz w:val="16"/>
          <w:szCs w:val="16"/>
          <w:color w:val="auto"/>
        </w:rPr>
        <w:t>WHEREAS, the parties hereto desire to set forth their agreements with regard to their respective liabilities for federal, state, local and foreign Taxes for Tax periods before and after the Distribution Date and the Applicable Foreign Distribution Dates, and to provide for certain other Tax matters.</w:t>
      </w:r>
    </w:p>
    <w:p>
      <w:pPr>
        <w:spacing w:after="0" w:line="185"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NOW, THEREFORE, in consideration of the mutual agreements, provisions and covenants contained in this Agreement, the parties hereby agree as follows:</w:t>
      </w:r>
    </w:p>
    <w:p>
      <w:pPr>
        <w:spacing w:after="0" w:line="2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1.01. General. As used in this Agreement, the following terms shall have the following meanings (such meanings to be equally applicable to both the singular and plural forms of the terms defined):</w:t>
      </w:r>
    </w:p>
    <w:p>
      <w:pPr>
        <w:spacing w:after="0" w:line="207" w:lineRule="exact"/>
        <w:rPr>
          <w:sz w:val="20"/>
          <w:szCs w:val="20"/>
          <w:color w:val="auto"/>
        </w:rPr>
      </w:pPr>
    </w:p>
    <w:p>
      <w:pPr>
        <w:ind w:right="3679" w:firstLine="1159"/>
        <w:spacing w:after="0" w:line="273" w:lineRule="auto"/>
        <w:rPr>
          <w:sz w:val="20"/>
          <w:szCs w:val="20"/>
          <w:color w:val="auto"/>
        </w:rPr>
      </w:pPr>
      <w:r>
        <w:rPr>
          <w:rFonts w:ascii="Courier New" w:cs="Courier New" w:eastAsia="Courier New" w:hAnsi="Courier New"/>
          <w:sz w:val="16"/>
          <w:szCs w:val="16"/>
          <w:color w:val="auto"/>
        </w:rPr>
        <w:t>"Affiliate" shall mean, when used with respect to a specified Person, another Person that directly, or indirectly through one or more intermediaries, will control, or will be controlled by or will be under common control with the Person specified immediately following the Distribution Date.</w:t>
      </w:r>
    </w:p>
    <w:p>
      <w:pPr>
        <w:spacing w:after="0" w:line="185" w:lineRule="exact"/>
        <w:rPr>
          <w:sz w:val="20"/>
          <w:szCs w:val="20"/>
          <w:color w:val="auto"/>
        </w:rPr>
      </w:pPr>
    </w:p>
    <w:p>
      <w:pPr>
        <w:ind w:right="3679" w:firstLine="1159"/>
        <w:spacing w:after="0" w:line="235" w:lineRule="auto"/>
        <w:rPr>
          <w:sz w:val="20"/>
          <w:szCs w:val="20"/>
          <w:color w:val="auto"/>
        </w:rPr>
      </w:pPr>
      <w:r>
        <w:rPr>
          <w:rFonts w:ascii="Courier New" w:cs="Courier New" w:eastAsia="Courier New" w:hAnsi="Courier New"/>
          <w:sz w:val="18"/>
          <w:szCs w:val="18"/>
          <w:color w:val="auto"/>
        </w:rPr>
        <w:t>"Agreement" shall have the meaning described in the above preamble.</w:t>
      </w:r>
    </w:p>
    <w:p>
      <w:pPr>
        <w:spacing w:after="0" w:line="208" w:lineRule="exact"/>
        <w:rPr>
          <w:sz w:val="20"/>
          <w:szCs w:val="20"/>
          <w:color w:val="auto"/>
        </w:rPr>
      </w:pPr>
    </w:p>
    <w:p>
      <w:pPr>
        <w:ind w:right="3479" w:firstLine="1159"/>
        <w:spacing w:after="0" w:line="235" w:lineRule="auto"/>
        <w:rPr>
          <w:sz w:val="20"/>
          <w:szCs w:val="20"/>
          <w:color w:val="auto"/>
        </w:rPr>
      </w:pPr>
      <w:r>
        <w:rPr>
          <w:rFonts w:ascii="Courier New" w:cs="Courier New" w:eastAsia="Courier New" w:hAnsi="Courier New"/>
          <w:sz w:val="18"/>
          <w:szCs w:val="18"/>
          <w:color w:val="auto"/>
        </w:rPr>
        <w:t>"Applicable Foreign Distribution Date" shall have the meaning described in the above preamble.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"Code" shall mean the Internal Revenue Code of 1986,</w:t>
      </w:r>
    </w:p>
    <w:p>
      <w:pPr>
        <w:spacing w:after="0" w:line="238" w:lineRule="auto"/>
        <w:rPr>
          <w:sz w:val="20"/>
          <w:szCs w:val="20"/>
          <w:color w:val="auto"/>
        </w:rPr>
      </w:pPr>
      <w:r>
        <w:rPr>
          <w:rFonts w:ascii="Courier New" w:cs="Courier New" w:eastAsia="Courier New" w:hAnsi="Courier New"/>
          <w:sz w:val="18"/>
          <w:szCs w:val="18"/>
          <w:color w:val="auto"/>
        </w:rPr>
        <w:t>as amended.</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"Corn" shall have the meaning described in the above</w:t>
      </w:r>
    </w:p>
    <w:p>
      <w:pPr>
        <w:spacing w:after="0" w:line="238" w:lineRule="auto"/>
        <w:rPr>
          <w:sz w:val="20"/>
          <w:szCs w:val="20"/>
          <w:color w:val="auto"/>
        </w:rPr>
      </w:pPr>
      <w:r>
        <w:rPr>
          <w:rFonts w:ascii="Courier New" w:cs="Courier New" w:eastAsia="Courier New" w:hAnsi="Courier New"/>
          <w:sz w:val="18"/>
          <w:szCs w:val="18"/>
          <w:color w:val="auto"/>
        </w:rPr>
        <w:t>preamble.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138" w:name="page139"/>
    <w:bookmarkEnd w:id="138"/>
    <w:p>
      <w:pPr>
        <w:ind w:right="3479" w:firstLine="1159"/>
        <w:spacing w:after="0" w:line="275" w:lineRule="auto"/>
        <w:rPr>
          <w:sz w:val="20"/>
          <w:szCs w:val="20"/>
          <w:color w:val="auto"/>
        </w:rPr>
      </w:pPr>
      <w:r>
        <w:rPr>
          <w:rFonts w:ascii="Courier New" w:cs="Courier New" w:eastAsia="Courier New" w:hAnsi="Courier New"/>
          <w:sz w:val="16"/>
          <w:szCs w:val="16"/>
          <w:color w:val="auto"/>
        </w:rPr>
        <w:t>"Corn Companies" shall mean, collectively, Corn and each subsidiary of Corn, including without limitation any entity owned directly or beneficially by Corn after the Distribution Date (or, if later, the Applicable Foreign Distribution Date).</w:t>
      </w:r>
    </w:p>
    <w:p>
      <w:pPr>
        <w:spacing w:after="0" w:line="182" w:lineRule="exact"/>
        <w:rPr>
          <w:sz w:val="20"/>
          <w:szCs w:val="20"/>
          <w:color w:val="auto"/>
        </w:rPr>
      </w:pPr>
    </w:p>
    <w:p>
      <w:pPr>
        <w:ind w:right="3679" w:firstLine="1159"/>
        <w:spacing w:after="0" w:line="236" w:lineRule="auto"/>
        <w:rPr>
          <w:sz w:val="20"/>
          <w:szCs w:val="20"/>
          <w:color w:val="auto"/>
        </w:rPr>
      </w:pPr>
      <w:r>
        <w:rPr>
          <w:rFonts w:ascii="Courier New" w:cs="Courier New" w:eastAsia="Courier New" w:hAnsi="Courier New"/>
          <w:sz w:val="18"/>
          <w:szCs w:val="18"/>
          <w:color w:val="auto"/>
        </w:rPr>
        <w:t>"Corn Division" shall mean the division of CPC that operates CPC's U.S. corn refining business before the Distribution Date.</w:t>
      </w:r>
    </w:p>
    <w:p>
      <w:pPr>
        <w:spacing w:after="0" w:line="209"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"Corn Domestic Companies" shall mean, collectively, each Corn Company incorporated or organized under the laws of one of the respective States of the United States.</w:t>
      </w:r>
    </w:p>
    <w:p>
      <w:pPr>
        <w:spacing w:after="0" w:line="209" w:lineRule="exact"/>
        <w:rPr>
          <w:sz w:val="20"/>
          <w:szCs w:val="20"/>
          <w:color w:val="auto"/>
        </w:rPr>
      </w:pPr>
    </w:p>
    <w:p>
      <w:pPr>
        <w:ind w:right="4199" w:firstLine="1159"/>
        <w:spacing w:after="0" w:line="235" w:lineRule="auto"/>
        <w:rPr>
          <w:sz w:val="20"/>
          <w:szCs w:val="20"/>
          <w:color w:val="auto"/>
        </w:rPr>
      </w:pPr>
      <w:r>
        <w:rPr>
          <w:rFonts w:ascii="Courier New" w:cs="Courier New" w:eastAsia="Courier New" w:hAnsi="Courier New"/>
          <w:sz w:val="18"/>
          <w:szCs w:val="18"/>
          <w:color w:val="auto"/>
        </w:rPr>
        <w:t>"Corn Employee Returns" shall have the meaning described in Section 2.07 below.</w:t>
      </w:r>
    </w:p>
    <w:p>
      <w:pPr>
        <w:spacing w:after="0" w:line="208"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"Corn F.I.T. Return" shall mean any federal income tax return or amendment thereof of Corn or any member of the Corn Group, including any consolidated federal income tax return or amendment thereof of the Corn Group.</w:t>
      </w:r>
    </w:p>
    <w:p>
      <w:pPr>
        <w:spacing w:after="0" w:line="207" w:lineRule="exact"/>
        <w:rPr>
          <w:sz w:val="20"/>
          <w:szCs w:val="20"/>
          <w:color w:val="auto"/>
        </w:rPr>
      </w:pPr>
    </w:p>
    <w:p>
      <w:pPr>
        <w:ind w:right="3899" w:firstLine="1159"/>
        <w:spacing w:after="0" w:line="235" w:lineRule="auto"/>
        <w:rPr>
          <w:sz w:val="20"/>
          <w:szCs w:val="20"/>
          <w:color w:val="auto"/>
        </w:rPr>
      </w:pPr>
      <w:r>
        <w:rPr>
          <w:rFonts w:ascii="Courier New" w:cs="Courier New" w:eastAsia="Courier New" w:hAnsi="Courier New"/>
          <w:sz w:val="18"/>
          <w:szCs w:val="18"/>
          <w:color w:val="auto"/>
        </w:rPr>
        <w:t>"Corn Foreign Returns" shall have the meaning set forth in Section 2.13 below.</w:t>
      </w:r>
    </w:p>
    <w:p>
      <w:pPr>
        <w:spacing w:after="0" w:line="208" w:lineRule="exact"/>
        <w:rPr>
          <w:sz w:val="20"/>
          <w:szCs w:val="20"/>
          <w:color w:val="auto"/>
        </w:rPr>
      </w:pPr>
    </w:p>
    <w:p>
      <w:pPr>
        <w:ind w:right="3579" w:firstLine="1159"/>
        <w:spacing w:after="0" w:line="236" w:lineRule="auto"/>
        <w:rPr>
          <w:sz w:val="20"/>
          <w:szCs w:val="20"/>
          <w:color w:val="auto"/>
        </w:rPr>
      </w:pPr>
      <w:r>
        <w:rPr>
          <w:rFonts w:ascii="Courier New" w:cs="Courier New" w:eastAsia="Courier New" w:hAnsi="Courier New"/>
          <w:sz w:val="18"/>
          <w:szCs w:val="18"/>
          <w:color w:val="auto"/>
        </w:rPr>
        <w:t>"Corn Group" shall mean the affiliated group of corporations as defined in Section 1504(a) of the Code of which Corn is the common parent.</w:t>
      </w:r>
    </w:p>
    <w:p>
      <w:pPr>
        <w:spacing w:after="0" w:line="209" w:lineRule="exact"/>
        <w:rPr>
          <w:sz w:val="20"/>
          <w:szCs w:val="20"/>
          <w:color w:val="auto"/>
        </w:rPr>
      </w:pPr>
    </w:p>
    <w:p>
      <w:pPr>
        <w:jc w:val="both"/>
        <w:ind w:right="3479" w:firstLine="1159"/>
        <w:spacing w:after="0" w:line="275" w:lineRule="auto"/>
        <w:rPr>
          <w:sz w:val="20"/>
          <w:szCs w:val="20"/>
          <w:color w:val="auto"/>
        </w:rPr>
      </w:pPr>
      <w:r>
        <w:rPr>
          <w:rFonts w:ascii="Courier New" w:cs="Courier New" w:eastAsia="Courier New" w:hAnsi="Courier New"/>
          <w:sz w:val="16"/>
          <w:szCs w:val="16"/>
          <w:color w:val="auto"/>
        </w:rPr>
        <w:t>"Corn Return" shall mean any of a Corn F.I.T. Return, any of the Corn State or Local Returns, a Corn Employee Return, any Corn Foreign Return, any of the Corn Sales, Use and Property Tax Returns, and any Other Corn Return.</w:t>
      </w:r>
    </w:p>
    <w:p>
      <w:pPr>
        <w:spacing w:after="0" w:line="182" w:lineRule="exact"/>
        <w:rPr>
          <w:sz w:val="20"/>
          <w:szCs w:val="20"/>
          <w:color w:val="auto"/>
        </w:rPr>
      </w:pPr>
    </w:p>
    <w:p>
      <w:pPr>
        <w:ind w:right="3359" w:firstLine="1264"/>
        <w:spacing w:after="0" w:line="235" w:lineRule="auto"/>
        <w:rPr>
          <w:sz w:val="20"/>
          <w:szCs w:val="20"/>
          <w:color w:val="auto"/>
        </w:rPr>
      </w:pPr>
      <w:r>
        <w:rPr>
          <w:rFonts w:ascii="Courier New" w:cs="Courier New" w:eastAsia="Courier New" w:hAnsi="Courier New"/>
          <w:sz w:val="18"/>
          <w:szCs w:val="18"/>
          <w:color w:val="auto"/>
        </w:rPr>
        <w:t>"Corn Sales, Use and Property Tax Returns" shall have the meaning described in Section 2.09 below.</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39" w:name="page140"/>
    <w:bookmarkEnd w:id="139"/>
    <w:p>
      <w:pPr>
        <w:ind w:right="3579" w:firstLine="1159"/>
        <w:spacing w:after="0" w:line="235" w:lineRule="auto"/>
        <w:rPr>
          <w:sz w:val="20"/>
          <w:szCs w:val="20"/>
          <w:color w:val="auto"/>
        </w:rPr>
      </w:pPr>
      <w:r>
        <w:rPr>
          <w:rFonts w:ascii="Courier New" w:cs="Courier New" w:eastAsia="Courier New" w:hAnsi="Courier New"/>
          <w:sz w:val="18"/>
          <w:szCs w:val="18"/>
          <w:color w:val="auto"/>
        </w:rPr>
        <w:t>"Corn State or Local Returns" shall have the meaning described in Section 2.04 below.</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"CPC" shall have the meaning described in the above</w:t>
      </w:r>
    </w:p>
    <w:p>
      <w:pPr>
        <w:spacing w:after="0" w:line="238" w:lineRule="auto"/>
        <w:rPr>
          <w:sz w:val="20"/>
          <w:szCs w:val="20"/>
          <w:color w:val="auto"/>
        </w:rPr>
      </w:pPr>
      <w:r>
        <w:rPr>
          <w:rFonts w:ascii="Courier New" w:cs="Courier New" w:eastAsia="Courier New" w:hAnsi="Courier New"/>
          <w:sz w:val="18"/>
          <w:szCs w:val="18"/>
          <w:color w:val="auto"/>
        </w:rPr>
        <w:t>preamble.</w:t>
      </w:r>
    </w:p>
    <w:p>
      <w:pPr>
        <w:spacing w:after="0" w:line="207" w:lineRule="exact"/>
        <w:rPr>
          <w:sz w:val="20"/>
          <w:szCs w:val="20"/>
          <w:color w:val="auto"/>
        </w:rPr>
      </w:pPr>
    </w:p>
    <w:p>
      <w:pPr>
        <w:ind w:right="3359" w:firstLine="1159"/>
        <w:spacing w:after="0" w:line="235" w:lineRule="auto"/>
        <w:rPr>
          <w:sz w:val="20"/>
          <w:szCs w:val="20"/>
          <w:color w:val="auto"/>
        </w:rPr>
      </w:pPr>
      <w:r>
        <w:rPr>
          <w:rFonts w:ascii="Courier New" w:cs="Courier New" w:eastAsia="Courier New" w:hAnsi="Courier New"/>
          <w:sz w:val="18"/>
          <w:szCs w:val="18"/>
          <w:color w:val="auto"/>
        </w:rPr>
        <w:t>"CPC Companies" shall mean, collectively, CPC and each subsidiary of CPC.</w:t>
      </w:r>
    </w:p>
    <w:p>
      <w:pPr>
        <w:spacing w:after="0" w:line="208" w:lineRule="exact"/>
        <w:rPr>
          <w:sz w:val="20"/>
          <w:szCs w:val="20"/>
          <w:color w:val="auto"/>
        </w:rPr>
      </w:pPr>
    </w:p>
    <w:p>
      <w:pPr>
        <w:jc w:val="both"/>
        <w:ind w:right="3479" w:firstLine="1159"/>
        <w:spacing w:after="0" w:line="279" w:lineRule="auto"/>
        <w:rPr>
          <w:sz w:val="20"/>
          <w:szCs w:val="20"/>
          <w:color w:val="auto"/>
        </w:rPr>
      </w:pPr>
      <w:r>
        <w:rPr>
          <w:rFonts w:ascii="Courier New" w:cs="Courier New" w:eastAsia="Courier New" w:hAnsi="Courier New"/>
          <w:sz w:val="16"/>
          <w:szCs w:val="16"/>
          <w:color w:val="auto"/>
        </w:rPr>
        <w:t>"CPC Consolidated Return" shall mean any consolidated federal income tax return or amendment thereof of the CPC Group which includes one or more of the Corn Domestic Companies.</w:t>
      </w:r>
    </w:p>
    <w:p>
      <w:pPr>
        <w:spacing w:after="0" w:line="178" w:lineRule="exact"/>
        <w:rPr>
          <w:sz w:val="20"/>
          <w:szCs w:val="20"/>
          <w:color w:val="auto"/>
        </w:rPr>
      </w:pPr>
    </w:p>
    <w:p>
      <w:pPr>
        <w:ind w:right="3899" w:firstLine="1159"/>
        <w:spacing w:after="0" w:line="235" w:lineRule="auto"/>
        <w:rPr>
          <w:sz w:val="20"/>
          <w:szCs w:val="20"/>
          <w:color w:val="auto"/>
        </w:rPr>
      </w:pPr>
      <w:r>
        <w:rPr>
          <w:rFonts w:ascii="Courier New" w:cs="Courier New" w:eastAsia="Courier New" w:hAnsi="Courier New"/>
          <w:sz w:val="18"/>
          <w:szCs w:val="18"/>
          <w:color w:val="auto"/>
        </w:rPr>
        <w:t>"CPC Consolidated Return Period" shall mean a tax period for which a CPC Consolidated Return is filed.</w:t>
      </w:r>
    </w:p>
    <w:p>
      <w:pPr>
        <w:spacing w:after="0" w:line="208" w:lineRule="exact"/>
        <w:rPr>
          <w:sz w:val="20"/>
          <w:szCs w:val="20"/>
          <w:color w:val="auto"/>
        </w:rPr>
      </w:pPr>
    </w:p>
    <w:p>
      <w:pPr>
        <w:ind w:right="3579" w:firstLine="1159"/>
        <w:spacing w:after="0" w:line="236" w:lineRule="auto"/>
        <w:rPr>
          <w:sz w:val="20"/>
          <w:szCs w:val="20"/>
          <w:color w:val="auto"/>
        </w:rPr>
      </w:pPr>
      <w:r>
        <w:rPr>
          <w:rFonts w:ascii="Courier New" w:cs="Courier New" w:eastAsia="Courier New" w:hAnsi="Courier New"/>
          <w:sz w:val="18"/>
          <w:szCs w:val="18"/>
          <w:color w:val="auto"/>
        </w:rPr>
        <w:t>"CPC Group" shall mean the affiliated group of corporations as defined in Section 1504(a) of the Code of which CPC is the common parent.</w:t>
      </w:r>
    </w:p>
    <w:p>
      <w:pPr>
        <w:spacing w:after="0" w:line="209" w:lineRule="exact"/>
        <w:rPr>
          <w:sz w:val="20"/>
          <w:szCs w:val="20"/>
          <w:color w:val="auto"/>
        </w:rPr>
      </w:pPr>
    </w:p>
    <w:p>
      <w:pPr>
        <w:ind w:right="3579" w:firstLine="1159"/>
        <w:spacing w:after="0" w:line="235" w:lineRule="auto"/>
        <w:rPr>
          <w:sz w:val="20"/>
          <w:szCs w:val="20"/>
          <w:color w:val="auto"/>
        </w:rPr>
      </w:pPr>
      <w:r>
        <w:rPr>
          <w:rFonts w:ascii="Courier New" w:cs="Courier New" w:eastAsia="Courier New" w:hAnsi="Courier New"/>
          <w:sz w:val="18"/>
          <w:szCs w:val="18"/>
          <w:color w:val="auto"/>
        </w:rPr>
        <w:t>"CPC Hourly Employee Returns" shall have the meaning described in Section 2.06 below.</w:t>
      </w:r>
    </w:p>
    <w:p>
      <w:pPr>
        <w:spacing w:after="0" w:line="208" w:lineRule="exact"/>
        <w:rPr>
          <w:sz w:val="20"/>
          <w:szCs w:val="20"/>
          <w:color w:val="auto"/>
        </w:rPr>
      </w:pPr>
    </w:p>
    <w:p>
      <w:pPr>
        <w:ind w:right="3779" w:firstLine="1159"/>
        <w:spacing w:after="0" w:line="275" w:lineRule="auto"/>
        <w:rPr>
          <w:sz w:val="20"/>
          <w:szCs w:val="20"/>
          <w:color w:val="auto"/>
        </w:rPr>
      </w:pPr>
      <w:r>
        <w:rPr>
          <w:rFonts w:ascii="Courier New" w:cs="Courier New" w:eastAsia="Courier New" w:hAnsi="Courier New"/>
          <w:sz w:val="16"/>
          <w:szCs w:val="16"/>
          <w:color w:val="auto"/>
        </w:rPr>
        <w:t>"CPC Return" shall mean any of a CPC Consolidated Return, any of the CPC State or Local Returns, a CPC Salaried Employee Return, a CPC Hourly Employee Return, any of the CPC Sales, Use and Property Tax Returns, or any Other CPC Return.</w:t>
      </w:r>
    </w:p>
    <w:p>
      <w:pPr>
        <w:spacing w:after="0" w:line="182" w:lineRule="exact"/>
        <w:rPr>
          <w:sz w:val="20"/>
          <w:szCs w:val="20"/>
          <w:color w:val="auto"/>
        </w:rPr>
      </w:pPr>
    </w:p>
    <w:p>
      <w:pPr>
        <w:ind w:right="3359" w:firstLine="1159"/>
        <w:spacing w:after="0" w:line="235" w:lineRule="auto"/>
        <w:rPr>
          <w:sz w:val="20"/>
          <w:szCs w:val="20"/>
          <w:color w:val="auto"/>
        </w:rPr>
      </w:pPr>
      <w:r>
        <w:rPr>
          <w:rFonts w:ascii="Courier New" w:cs="Courier New" w:eastAsia="Courier New" w:hAnsi="Courier New"/>
          <w:sz w:val="18"/>
          <w:szCs w:val="18"/>
          <w:color w:val="auto"/>
        </w:rPr>
        <w:t>"CPC Salaried Employee Returns" shall have the meaning described in Section 2.05 below.</w:t>
      </w:r>
    </w:p>
    <w:p>
      <w:pPr>
        <w:spacing w:after="0" w:line="208" w:lineRule="exact"/>
        <w:rPr>
          <w:sz w:val="20"/>
          <w:szCs w:val="20"/>
          <w:color w:val="auto"/>
        </w:rPr>
      </w:pPr>
    </w:p>
    <w:p>
      <w:pPr>
        <w:ind w:right="3579" w:firstLine="1159"/>
        <w:spacing w:after="0" w:line="235" w:lineRule="auto"/>
        <w:rPr>
          <w:sz w:val="20"/>
          <w:szCs w:val="20"/>
          <w:color w:val="auto"/>
        </w:rPr>
      </w:pPr>
      <w:r>
        <w:rPr>
          <w:rFonts w:ascii="Courier New" w:cs="Courier New" w:eastAsia="Courier New" w:hAnsi="Courier New"/>
          <w:sz w:val="18"/>
          <w:szCs w:val="18"/>
          <w:color w:val="auto"/>
        </w:rPr>
        <w:t>"CPC Sales, Use and Property Tax Returns" shall have the meaning described in Section 2.08 below.</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40" w:name="page141"/>
    <w:bookmarkEnd w:id="140"/>
    <w:p>
      <w:pPr>
        <w:ind w:right="3679" w:firstLine="1159"/>
        <w:spacing w:after="0" w:line="235" w:lineRule="auto"/>
        <w:rPr>
          <w:sz w:val="20"/>
          <w:szCs w:val="20"/>
          <w:color w:val="auto"/>
        </w:rPr>
      </w:pPr>
      <w:r>
        <w:rPr>
          <w:rFonts w:ascii="Courier New" w:cs="Courier New" w:eastAsia="Courier New" w:hAnsi="Courier New"/>
          <w:sz w:val="18"/>
          <w:szCs w:val="18"/>
          <w:color w:val="auto"/>
        </w:rPr>
        <w:t>"CPC State or Local Returns" shall have the meaning described in Section 2.03 below.</w:t>
      </w:r>
    </w:p>
    <w:p>
      <w:pPr>
        <w:spacing w:after="0" w:line="208" w:lineRule="exact"/>
        <w:rPr>
          <w:sz w:val="20"/>
          <w:szCs w:val="20"/>
          <w:color w:val="auto"/>
        </w:rPr>
      </w:pPr>
    </w:p>
    <w:p>
      <w:pPr>
        <w:ind w:right="3899" w:firstLine="1159"/>
        <w:spacing w:after="0" w:line="235" w:lineRule="auto"/>
        <w:rPr>
          <w:sz w:val="20"/>
          <w:szCs w:val="20"/>
          <w:color w:val="auto"/>
        </w:rPr>
      </w:pPr>
      <w:r>
        <w:rPr>
          <w:rFonts w:ascii="Courier New" w:cs="Courier New" w:eastAsia="Courier New" w:hAnsi="Courier New"/>
          <w:sz w:val="18"/>
          <w:szCs w:val="18"/>
          <w:color w:val="auto"/>
        </w:rPr>
        <w:t>"CPC Subsidiary" shall mean any subsidiary of CPC other than any of the Corn Companies.</w:t>
      </w:r>
    </w:p>
    <w:p>
      <w:pPr>
        <w:spacing w:after="0" w:line="208"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"Distribution" shall mean the distribution by CPC to its public shareholders of the stock of Corn as more particularly described in the Distribution Agreement and any transactions relating thereto.</w:t>
      </w:r>
    </w:p>
    <w:p>
      <w:pPr>
        <w:spacing w:after="0" w:line="207" w:lineRule="exact"/>
        <w:rPr>
          <w:sz w:val="20"/>
          <w:szCs w:val="20"/>
          <w:color w:val="auto"/>
        </w:rPr>
      </w:pPr>
    </w:p>
    <w:p>
      <w:pPr>
        <w:ind w:right="4099" w:firstLine="1159"/>
        <w:spacing w:after="0" w:line="235" w:lineRule="auto"/>
        <w:rPr>
          <w:sz w:val="20"/>
          <w:szCs w:val="20"/>
          <w:color w:val="auto"/>
        </w:rPr>
      </w:pPr>
      <w:r>
        <w:rPr>
          <w:rFonts w:ascii="Courier New" w:cs="Courier New" w:eastAsia="Courier New" w:hAnsi="Courier New"/>
          <w:sz w:val="18"/>
          <w:szCs w:val="18"/>
          <w:color w:val="auto"/>
        </w:rPr>
        <w:t>"Distribution Agreement" shall have the meaning described in the above preamble.</w:t>
      </w:r>
    </w:p>
    <w:p>
      <w:pPr>
        <w:spacing w:after="0" w:line="208" w:lineRule="exact"/>
        <w:rPr>
          <w:sz w:val="20"/>
          <w:szCs w:val="20"/>
          <w:color w:val="auto"/>
        </w:rPr>
      </w:pPr>
    </w:p>
    <w:p>
      <w:pPr>
        <w:ind w:right="3779" w:firstLine="1159"/>
        <w:spacing w:after="0" w:line="235" w:lineRule="auto"/>
        <w:rPr>
          <w:sz w:val="20"/>
          <w:szCs w:val="20"/>
          <w:color w:val="auto"/>
        </w:rPr>
      </w:pPr>
      <w:r>
        <w:rPr>
          <w:rFonts w:ascii="Courier New" w:cs="Courier New" w:eastAsia="Courier New" w:hAnsi="Courier New"/>
          <w:sz w:val="18"/>
          <w:szCs w:val="18"/>
          <w:color w:val="auto"/>
        </w:rPr>
        <w:t>"Distribution Date" shall be the date on which the Distribution occurs.</w:t>
      </w:r>
    </w:p>
    <w:p>
      <w:pPr>
        <w:spacing w:after="0" w:line="208"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"Foreign Distributed Entity" shall mean a newly created foreign company that will conduct corn refining business operations after the Applicable Foreign Distribution Date, and that will be owned by Corn after the later of the Distribution Date or the Applicable Foreign Distribution Date.</w:t>
      </w:r>
    </w:p>
    <w:p>
      <w:pPr>
        <w:spacing w:after="0" w:line="209" w:lineRule="exact"/>
        <w:rPr>
          <w:sz w:val="20"/>
          <w:szCs w:val="20"/>
          <w:color w:val="auto"/>
        </w:rPr>
      </w:pPr>
    </w:p>
    <w:p>
      <w:pPr>
        <w:ind w:right="3359" w:firstLine="1159"/>
        <w:spacing w:after="0" w:line="275" w:lineRule="auto"/>
        <w:rPr>
          <w:sz w:val="20"/>
          <w:szCs w:val="20"/>
          <w:color w:val="auto"/>
        </w:rPr>
      </w:pPr>
      <w:r>
        <w:rPr>
          <w:rFonts w:ascii="Courier New" w:cs="Courier New" w:eastAsia="Courier New" w:hAnsi="Courier New"/>
          <w:sz w:val="16"/>
          <w:szCs w:val="16"/>
          <w:color w:val="auto"/>
        </w:rPr>
        <w:t>"Foreign Distributing Entities" shall mean the foreign CPC Subsidiaries that prior to the Applicable Foreign Distribution Date conduct both corn refining business operations and consumer foods business operations in a single entity.</w:t>
      </w:r>
    </w:p>
    <w:p>
      <w:pPr>
        <w:spacing w:after="0" w:line="182"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"Foreign Distributing Entity Return" shall mean any foreign Tax return or amendment thereof of a Foreign Distributing Entity.</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"IRS" shall mean the Internal Revenue Service.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41" w:name="page142"/>
    <w:bookmarkEnd w:id="141"/>
    <w:p>
      <w:pPr>
        <w:ind w:right="3359" w:firstLine="1159"/>
        <w:spacing w:after="0" w:line="236" w:lineRule="auto"/>
        <w:rPr>
          <w:sz w:val="20"/>
          <w:szCs w:val="20"/>
          <w:color w:val="auto"/>
        </w:rPr>
      </w:pPr>
      <w:r>
        <w:rPr>
          <w:rFonts w:ascii="Courier New" w:cs="Courier New" w:eastAsia="Courier New" w:hAnsi="Courier New"/>
          <w:sz w:val="18"/>
          <w:szCs w:val="18"/>
          <w:color w:val="auto"/>
        </w:rPr>
        <w:t>"IRS Penalty Rate" shall mean the rate of interest imposed from time to time on underpayments of income Tax pursuant to Code section 6621.</w:t>
      </w:r>
    </w:p>
    <w:p>
      <w:pPr>
        <w:spacing w:after="0" w:line="209" w:lineRule="exact"/>
        <w:rPr>
          <w:sz w:val="20"/>
          <w:szCs w:val="20"/>
          <w:color w:val="auto"/>
        </w:rPr>
      </w:pPr>
    </w:p>
    <w:p>
      <w:pPr>
        <w:ind w:right="3579" w:firstLine="1159"/>
        <w:spacing w:after="0" w:line="236" w:lineRule="auto"/>
        <w:rPr>
          <w:sz w:val="20"/>
          <w:szCs w:val="20"/>
          <w:color w:val="auto"/>
        </w:rPr>
      </w:pPr>
      <w:r>
        <w:rPr>
          <w:rFonts w:ascii="Courier New" w:cs="Courier New" w:eastAsia="Courier New" w:hAnsi="Courier New"/>
          <w:sz w:val="18"/>
          <w:szCs w:val="18"/>
          <w:color w:val="auto"/>
        </w:rPr>
        <w:t>"IRS Ruling" shall mean the ruling issued by the IRS which states the tax treatment of the Distribution and related transactions.</w:t>
      </w:r>
    </w:p>
    <w:p>
      <w:pPr>
        <w:spacing w:after="0" w:line="209" w:lineRule="exact"/>
        <w:rPr>
          <w:sz w:val="20"/>
          <w:szCs w:val="20"/>
          <w:color w:val="auto"/>
        </w:rPr>
      </w:pPr>
    </w:p>
    <w:p>
      <w:pPr>
        <w:jc w:val="both"/>
        <w:ind w:right="3479" w:firstLine="1159"/>
        <w:spacing w:after="0" w:line="235" w:lineRule="auto"/>
        <w:rPr>
          <w:sz w:val="20"/>
          <w:szCs w:val="20"/>
          <w:color w:val="auto"/>
        </w:rPr>
      </w:pPr>
      <w:r>
        <w:rPr>
          <w:rFonts w:ascii="Courier New" w:cs="Courier New" w:eastAsia="Courier New" w:hAnsi="Courier New"/>
          <w:sz w:val="18"/>
          <w:szCs w:val="18"/>
          <w:color w:val="auto"/>
        </w:rPr>
        <w:t>"Other Corn Returns" shall have the meaning described in Section 2.11 below.</w:t>
      </w:r>
    </w:p>
    <w:p>
      <w:pPr>
        <w:spacing w:after="0" w:line="208" w:lineRule="exact"/>
        <w:rPr>
          <w:sz w:val="20"/>
          <w:szCs w:val="20"/>
          <w:color w:val="auto"/>
        </w:rPr>
      </w:pPr>
    </w:p>
    <w:p>
      <w:pPr>
        <w:ind w:right="3579" w:firstLine="1159"/>
        <w:spacing w:after="0" w:line="235" w:lineRule="auto"/>
        <w:rPr>
          <w:sz w:val="20"/>
          <w:szCs w:val="20"/>
          <w:color w:val="auto"/>
        </w:rPr>
      </w:pPr>
      <w:r>
        <w:rPr>
          <w:rFonts w:ascii="Courier New" w:cs="Courier New" w:eastAsia="Courier New" w:hAnsi="Courier New"/>
          <w:sz w:val="18"/>
          <w:szCs w:val="18"/>
          <w:color w:val="auto"/>
        </w:rPr>
        <w:t>"Other CPC Returns" shall have the meaning described in Section 2.10 below.</w:t>
      </w:r>
    </w:p>
    <w:p>
      <w:pPr>
        <w:spacing w:after="0" w:line="208" w:lineRule="exact"/>
        <w:rPr>
          <w:sz w:val="20"/>
          <w:szCs w:val="20"/>
          <w:color w:val="auto"/>
        </w:rPr>
      </w:pPr>
    </w:p>
    <w:p>
      <w:pPr>
        <w:jc w:val="both"/>
        <w:ind w:right="3479" w:firstLine="1159"/>
        <w:spacing w:after="0" w:line="279" w:lineRule="auto"/>
        <w:rPr>
          <w:sz w:val="20"/>
          <w:szCs w:val="20"/>
          <w:color w:val="auto"/>
        </w:rPr>
      </w:pPr>
      <w:r>
        <w:rPr>
          <w:rFonts w:ascii="Courier New" w:cs="Courier New" w:eastAsia="Courier New" w:hAnsi="Courier New"/>
          <w:sz w:val="16"/>
          <w:szCs w:val="16"/>
          <w:color w:val="auto"/>
        </w:rPr>
        <w:t>"Person" shall mean any natural person, corporation, business trust, joint venture, association, company, partnership or government, or any agency or political subdivision thereof.</w:t>
      </w:r>
    </w:p>
    <w:p>
      <w:pPr>
        <w:spacing w:after="0" w:line="178"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"Tax" shall mean all federal, state, local and foreign gross or net income, gross receipts, sales, use, ad valorem, VAT, GST, franchise, profits, license, withholding, payroll, employment, excise, transfer, recording, severance, stamp, occupation, premium, property, environmental, custom duty, or other tax, governmental fee or other like assessment or charge of any kind whatsoever, together with any interest and any penalty, addition to tax or additional amount imposed by any governmental authority responsible for the imposition of any tax.</w:t>
      </w:r>
    </w:p>
    <w:p>
      <w:pPr>
        <w:spacing w:after="0" w:line="184" w:lineRule="exact"/>
        <w:rPr>
          <w:sz w:val="20"/>
          <w:szCs w:val="20"/>
          <w:color w:val="auto"/>
        </w:rPr>
      </w:pPr>
    </w:p>
    <w:p>
      <w:pPr>
        <w:ind w:right="3359" w:firstLine="1159"/>
        <w:spacing w:after="0" w:line="236" w:lineRule="auto"/>
        <w:rPr>
          <w:sz w:val="20"/>
          <w:szCs w:val="20"/>
          <w:color w:val="auto"/>
        </w:rPr>
      </w:pPr>
      <w:r>
        <w:rPr>
          <w:rFonts w:ascii="Courier New" w:cs="Courier New" w:eastAsia="Courier New" w:hAnsi="Courier New"/>
          <w:sz w:val="18"/>
          <w:szCs w:val="18"/>
          <w:color w:val="auto"/>
        </w:rPr>
        <w:t>"Tax Indemnification Agreement" shall mean the Tax Indemnification Agreement dated of even date herewith between CPC and Corn.</w:t>
      </w:r>
    </w:p>
    <w:p>
      <w:pPr>
        <w:spacing w:after="0" w:line="209" w:lineRule="exact"/>
        <w:rPr>
          <w:sz w:val="20"/>
          <w:szCs w:val="20"/>
          <w:color w:val="auto"/>
        </w:rPr>
      </w:pPr>
    </w:p>
    <w:p>
      <w:pPr>
        <w:ind w:right="4199" w:firstLine="1159"/>
        <w:spacing w:after="0" w:line="290" w:lineRule="auto"/>
        <w:rPr>
          <w:sz w:val="20"/>
          <w:szCs w:val="20"/>
          <w:color w:val="auto"/>
        </w:rPr>
      </w:pPr>
      <w:r>
        <w:rPr>
          <w:rFonts w:ascii="Courier New" w:cs="Courier New" w:eastAsia="Courier New" w:hAnsi="Courier New"/>
          <w:sz w:val="16"/>
          <w:szCs w:val="16"/>
          <w:color w:val="auto"/>
        </w:rPr>
        <w:t>"Taxing Authority" shall mean any governmental authority responsible for the imposition of any Tax.</w:t>
      </w:r>
    </w:p>
    <w:p>
      <w:pPr>
        <w:spacing w:after="0" w:line="170" w:lineRule="exact"/>
        <w:rPr>
          <w:sz w:val="20"/>
          <w:szCs w:val="20"/>
          <w:color w:val="auto"/>
        </w:rPr>
      </w:pPr>
    </w:p>
    <w:p>
      <w:pPr>
        <w:ind w:right="3479" w:firstLine="1159"/>
        <w:spacing w:after="0" w:line="237" w:lineRule="auto"/>
        <w:rPr>
          <w:sz w:val="20"/>
          <w:szCs w:val="20"/>
          <w:color w:val="auto"/>
        </w:rPr>
      </w:pPr>
      <w:r>
        <w:rPr>
          <w:rFonts w:ascii="Courier New" w:cs="Courier New" w:eastAsia="Courier New" w:hAnsi="Courier New"/>
          <w:sz w:val="18"/>
          <w:szCs w:val="18"/>
          <w:color w:val="auto"/>
        </w:rPr>
        <w:t>"Temporary Differences" attributable to any entity shall mean (a) any single item of income or deduction in a CPC Return or any Foreign Distributing Entity Return in respect of any Tax period that should reverse in one or more subsequent Tax periods assuming proper Tax</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42" w:name="page143"/>
    <w:bookmarkEnd w:id="142"/>
    <w:p>
      <w:pPr>
        <w:ind w:right="3479"/>
        <w:spacing w:after="0" w:line="268" w:lineRule="auto"/>
        <w:rPr>
          <w:sz w:val="20"/>
          <w:szCs w:val="20"/>
          <w:color w:val="auto"/>
        </w:rPr>
      </w:pPr>
      <w:r>
        <w:rPr>
          <w:rFonts w:ascii="Courier New" w:cs="Courier New" w:eastAsia="Courier New" w:hAnsi="Courier New"/>
          <w:sz w:val="16"/>
          <w:szCs w:val="16"/>
          <w:color w:val="auto"/>
        </w:rPr>
        <w:t>treatment and no change in law or in the Tax accounting policies of such entity (each an "Originating Temporary Difference") or</w:t>
      </w:r>
    </w:p>
    <w:p>
      <w:pPr>
        <w:ind w:right="3479" w:firstLine="8"/>
        <w:spacing w:after="0" w:line="235"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partial or complete reversal of an Originating Temporary Difference.</w:t>
      </w:r>
    </w:p>
    <w:p>
      <w:pPr>
        <w:spacing w:after="0" w:line="2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TAX RETURN FILING</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SECTION 2.01. CPC Consolidated Returns. CPC shall prepare and file with the IRS all CPC Consolidated Returns required to be filed by CPC after the Distribution Date. CPC shall make all decisions relating to the preparation and filing of such returns (including, without limitation, the manner in which any item of income, gain, loss, deduction or credit shall be reported) and shall inform Corn of any such decisions that might materially affect a Corn Return. CPC shall have the sole right to determine the elections that will be made pursuant to the Code on behalf of any member of CPC Group and shall inform Corn of any such elections that may materially affect a Corn Return. Corn further agrees that it will, and will compel the Corn Domestic Companies to, file or join in the filing of such authorizations, elections, consents and other documents, and take such other actions as may be necessary or appropriate, in the opinion of CPC, to carry out the purposes and intent of this Section 2.01, provided that such actions are not inconsistent with this Agreement or the Tax Indemnification Agreement. Corn shall furnish CPC at least thirty (30) days before the due date (excluding extensions) of any such CPC Consolidated Return all information necessary for CPC to complete the CPC Consolidated Return. Any such information requested by CPC shall be consistent with current practices and applicable law and regulations. Corn shall also furnish CPC work papers and other such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43" w:name="page144"/>
    <w:bookmarkEnd w:id="143"/>
    <w:p>
      <w:pPr>
        <w:ind w:right="4739"/>
        <w:spacing w:after="0" w:line="290" w:lineRule="auto"/>
        <w:rPr>
          <w:sz w:val="20"/>
          <w:szCs w:val="20"/>
          <w:color w:val="auto"/>
        </w:rPr>
      </w:pPr>
      <w:r>
        <w:rPr>
          <w:rFonts w:ascii="Courier New" w:cs="Courier New" w:eastAsia="Courier New" w:hAnsi="Courier New"/>
          <w:sz w:val="16"/>
          <w:szCs w:val="16"/>
          <w:color w:val="auto"/>
        </w:rPr>
        <w:t>information and documentation as may be reasonably requested by CPC with respect to the Corn Companies.</w:t>
      </w:r>
    </w:p>
    <w:p>
      <w:pPr>
        <w:spacing w:after="0" w:line="170"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SECTION 2.02. Corn F.I.T. Returns. Corn shall prepare and file with the IRS all Corn F.I.T. Returns required to be filed by Corn or any member of the Corn Group (whether said returns are filed on a consolidated basis or otherwise) for all Tax periods beginning on or after the Distribution Date (including any short-period returns). Subject to the provisions of Section 2.15 hereof, Corn shall make all decisions relating to the preparation and filing of such returns (including, without limitation, the manner in which any item of income, gain, loss, deduction or credit shall be reported). Subject to the provisions of Section 2.15 hereof, Corn shall have the right to determine the elections that will be made pursuant to the Code on behalf of any member of Corn Group.</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SECTION 2.03. CPC State or Local Returns. CPC will prepare and file all state and local income or franchise Tax returns and any amendments thereto which are required to be filed by CPC after the Distribution Date and which include the Corn Division (together with such returns filed prior to the Distribution Date, "CPC State or Local Returns"). CPC shall make all decisions relating to the preparation and filing of such returns, and shall inform Corn of any such decisions that may materially affect a Corn Return. Corn shall furnish CPC at least thirty (30) days before the due date (excluding extensions) of any such CPC State or Local Return with a final copy of the information necessary for CPC to complete such CPC State or Local Return. Corn shall also furnish CPC work papers and other such information and documentation as may be reasonably requested by CPC.</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44" w:name="page145"/>
    <w:bookmarkEnd w:id="144"/>
    <w:p>
      <w:pPr>
        <w:ind w:right="3359" w:firstLine="1159"/>
        <w:spacing w:after="0" w:line="238" w:lineRule="auto"/>
        <w:rPr>
          <w:sz w:val="20"/>
          <w:szCs w:val="20"/>
          <w:color w:val="auto"/>
        </w:rPr>
      </w:pPr>
      <w:r>
        <w:rPr>
          <w:rFonts w:ascii="Courier New" w:cs="Courier New" w:eastAsia="Courier New" w:hAnsi="Courier New"/>
          <w:sz w:val="18"/>
          <w:szCs w:val="18"/>
          <w:color w:val="auto"/>
        </w:rPr>
        <w:t>SECTION 2.04. Corn State or Local Returns. Each Corn Domestic Company will prepare and file all respective state and local income or franchise Tax returns and any amendments thereto which are required to be filed by such party after the Distribution Date, and not otherwise described in Section 2.03 above (herein, together with such returns filed prior to the Distribution Date, "Corn State or Local Returns"), except that CPC shall prepare all such Corn State or Local Returns required to be filed after the Distribution Date for Tax periods ending on or before, or beginning before and ending after, the Distribution Date. Subject to the provisions of Section 2.15 hereof, each Corn Domestic Company shall make all decisions relating to the preparation and filing of such returns.</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SECTION 2.05. CPC Salaried Employee Returns. CPC shall prepare and file all employment Tax returns required to be filed by CPC after the Distribution Date, and any amendments thereto, relating to salaried employees of CPC who provided services directly to the Corn Division on or prior to the Distribution Date, for all Tax periods ending on or before, or beginning before and ending after, the Distribution Date (herein, together with such returns filed prior to the Distribution Date, the "CPC Salaried Employee Returns"). CPC shall make all decisions relating to the preparation and filing of such returns, and shall inform Corn of any such decisions that may materially affect a Corn Return. Corn shall furnish CPC at least thirty (30) days before the due date (excluding extensions) of any such CPC Salaried Employee Return all information necessary for CPC to complete the CPC Salaried Employee Return. Corn shall also furnish CPC work papers and other such information and documentation as may be reasonably requested by CPC with respect to the completion of any CPC Salaried Employee Return for any Tax period or portion thereof preceding the Distribution Date.</w:t>
      </w:r>
    </w:p>
    <w:p>
      <w:pPr>
        <w:spacing w:after="0" w:line="200" w:lineRule="exact"/>
        <w:rPr>
          <w:sz w:val="20"/>
          <w:szCs w:val="20"/>
          <w:color w:val="auto"/>
        </w:rPr>
      </w:pPr>
    </w:p>
    <w:p>
      <w:pPr>
        <w:spacing w:after="0" w:line="3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45" w:name="page146"/>
    <w:bookmarkEnd w:id="145"/>
    <w:p>
      <w:pPr>
        <w:ind w:right="3359" w:firstLine="1159"/>
        <w:spacing w:after="0" w:line="269" w:lineRule="auto"/>
        <w:rPr>
          <w:sz w:val="20"/>
          <w:szCs w:val="20"/>
          <w:color w:val="auto"/>
        </w:rPr>
      </w:pPr>
      <w:r>
        <w:rPr>
          <w:rFonts w:ascii="Courier New" w:cs="Courier New" w:eastAsia="Courier New" w:hAnsi="Courier New"/>
          <w:sz w:val="16"/>
          <w:szCs w:val="16"/>
          <w:color w:val="auto"/>
        </w:rPr>
        <w:t>SECTION 2.06. CPC Hourly Employee Returns. Corn, subject to the provisions of Section 2.15 hereof, shall prepare and CPC shall file all employment Tax returns and any amendments thereto that are required to be filed by CPC after the Distribution Date for Tax periods ending on or before, or beginning before and ending after, the Distribution Date relating to hourly employees of CPC who provided services directly to the Corn Division on or prior to the Distribution Date (herein, together with such returns filed prior to the Distribution Date, the "CPC Hourly Employee Returns"). CPC shall have ultimate authority to make all decisions relating to the preparation and filing of such returns, and Corn shall comply with all such decisions of CPC relating to the preparation of such returns. CPC shall inform Corn of any such decision that may materially affect a Corn Return. Corn shall furnish CPC at least thirty (30) days before the due date (including extensions) completed copies of any such CPC Hourly Employee Returns. Corn shall also furnish CPC work papers and other such information and documentation as may be reasonably requested by CPC with respect to the completion of any CPC Hourly Employee Returns for any such Tax period.</w:t>
      </w:r>
    </w:p>
    <w:p>
      <w:pPr>
        <w:spacing w:after="0" w:line="200" w:lineRule="exact"/>
        <w:rPr>
          <w:sz w:val="20"/>
          <w:szCs w:val="20"/>
          <w:color w:val="auto"/>
        </w:rPr>
      </w:pPr>
    </w:p>
    <w:p>
      <w:pPr>
        <w:spacing w:after="0" w:line="397" w:lineRule="exact"/>
        <w:rPr>
          <w:sz w:val="20"/>
          <w:szCs w:val="20"/>
          <w:color w:val="auto"/>
        </w:rPr>
      </w:pPr>
    </w:p>
    <w:p>
      <w:pPr>
        <w:ind w:right="3039" w:firstLine="1159"/>
        <w:spacing w:after="0" w:line="270" w:lineRule="auto"/>
        <w:rPr>
          <w:sz w:val="20"/>
          <w:szCs w:val="20"/>
          <w:color w:val="auto"/>
        </w:rPr>
      </w:pPr>
      <w:r>
        <w:rPr>
          <w:rFonts w:ascii="Courier New" w:cs="Courier New" w:eastAsia="Courier New" w:hAnsi="Courier New"/>
          <w:sz w:val="16"/>
          <w:szCs w:val="16"/>
          <w:color w:val="auto"/>
        </w:rPr>
        <w:t>SECTION 2.07. Corn Employee Returns. Each Corn Domestic Company will prepare and file all respective employment Tax returns and any amendments thereto that are required to be filed by such entities after the Distribution Date, (herein, together with such returns filed prior to the Distribution Date, "Corn Employee Returns"), except that with respect to any Corn Employee Returns which were prepared by CPC for periods prior to the Distribution Date. CPC shall prepare such Corn Employee Returns due after the Distribution Date for Tax periods ending on or before, or beginning before and ending after, the Distribution Date. Subject</w:t>
      </w: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46" w:name="page147"/>
    <w:bookmarkEnd w:id="146"/>
    <w:p>
      <w:pPr>
        <w:ind w:right="4199"/>
        <w:spacing w:after="0" w:line="236" w:lineRule="auto"/>
        <w:rPr>
          <w:sz w:val="20"/>
          <w:szCs w:val="20"/>
          <w:color w:val="auto"/>
        </w:rPr>
      </w:pPr>
      <w:r>
        <w:rPr>
          <w:rFonts w:ascii="Courier New" w:cs="Courier New" w:eastAsia="Courier New" w:hAnsi="Courier New"/>
          <w:sz w:val="18"/>
          <w:szCs w:val="18"/>
          <w:color w:val="auto"/>
        </w:rPr>
        <w:t>to the provisions of Section 2.15 hereof, each Corn Domestic Company shall make all decisions relating to the preparation and filing of its returns.</w:t>
      </w:r>
    </w:p>
    <w:p>
      <w:pPr>
        <w:spacing w:after="0" w:line="209"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SECTION 2.08. CPC Sales, Use and Property Tax Returns. Corn, subject to the provisions of Section 2.15 hereof, shall prepare and CPC shall file all sales, use and property Tax returns and any amendments thereto that are required to be filed by CPC after the Distribution Date for all Tax periods ending on or before, or beginning before and ending after, the Distribution Date relating to sales, use and property Taxes levied upon property or transactions of the Corn Division (herein, together with such returns filed prior to the Distribution Date, the "CPC Sales, Use and Property Tax Returns"). CPC shall have ultimate authority to make all decisions relating to the preparation and filing of such returns, and Corn shall comply with all such decisions of CPC relating to the preparation of such returns. CPC shall inform Corn of any such decisions that may materially affect a Corn Return. Corn shall furnish CPC at least thirty (30) days before the due date (including extensions) completed copies of any such CPC Sales, Use and Property Tax Returns. Corn shall also furnish CPC work papers and other such information and documentation as may be reasonably requested by CPC with respect to the completion of any CPC Sales, Use and Property Tax Returns for any Tax period preceding or including the Distribution Date.</w:t>
      </w:r>
    </w:p>
    <w:p>
      <w:pPr>
        <w:spacing w:after="0" w:line="394" w:lineRule="exact"/>
        <w:rPr>
          <w:sz w:val="20"/>
          <w:szCs w:val="20"/>
          <w:color w:val="auto"/>
        </w:rPr>
      </w:pPr>
    </w:p>
    <w:p>
      <w:pPr>
        <w:ind w:right="2839" w:firstLine="1159"/>
        <w:spacing w:after="0" w:line="271" w:lineRule="auto"/>
        <w:rPr>
          <w:sz w:val="20"/>
          <w:szCs w:val="20"/>
          <w:color w:val="auto"/>
        </w:rPr>
      </w:pPr>
      <w:r>
        <w:rPr>
          <w:rFonts w:ascii="Courier New" w:cs="Courier New" w:eastAsia="Courier New" w:hAnsi="Courier New"/>
          <w:sz w:val="16"/>
          <w:szCs w:val="16"/>
          <w:color w:val="auto"/>
        </w:rPr>
        <w:t>SECTION 2.09. Corn Sales, Use and Property Tax Returns. Each Corn Domestic Company will prepare and file all respective sales, use and property Tax returns and any amendments thereto that are required to be filed by such party after the Distribution Date relating to sales, use and property Taxes levied upon such entity's property or transactions involving such entity's property (herein, together with such returns filed prior to the Distribution Date, "Corn</w:t>
      </w:r>
    </w:p>
    <w:p>
      <w:pPr>
        <w:spacing w:after="0" w:line="38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47" w:name="page148"/>
    <w:bookmarkEnd w:id="147"/>
    <w:p>
      <w:pPr>
        <w:ind w:right="3579"/>
        <w:spacing w:after="0" w:line="237" w:lineRule="auto"/>
        <w:rPr>
          <w:sz w:val="20"/>
          <w:szCs w:val="20"/>
          <w:color w:val="auto"/>
        </w:rPr>
      </w:pPr>
      <w:r>
        <w:rPr>
          <w:rFonts w:ascii="Courier New" w:cs="Courier New" w:eastAsia="Courier New" w:hAnsi="Courier New"/>
          <w:sz w:val="18"/>
          <w:szCs w:val="18"/>
          <w:color w:val="auto"/>
        </w:rPr>
        <w:t>Sales, Use and Property Tax Returns"). Subject to the provisions of Section 2.15 hereof, each Corn Domestic Company shall make all decisions relating to the preparation and filing of its returns.</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SECTION 2.10. Other CPC Returns. CPC shall prepare and file with the applicable Taxing Authorities all other Tax returns and any amendments thereto required to be filed by CPC after the Distribution Date with respect to the business and operations of the Corn Division for all Tax periods ending on or before, or beginning before and ending after, the Distribution Date and that are not otherwise described in this Article 2 (herein, together with all such returns filed prior to the Distribution Date, the "Other CPC Returns"), except that Corn shall prepare, and CPC shall file, any Other CPC Return required to be filed by CPC after the Distribution Date with respect to such Tax periods, that, prior to the Distribution Date, had been prepared by the Corn Division. CPC shall make all decisions relating to the preparation and filing of all such returns, and Corn shall comply with all such decisions of CPC relating to the preparation of such returns. CPC shall inform Corn of any such decision that may materially affect a Corn Return. Corn shall furnish CPC at least thirty (30) days before the due date (excluding extensions) of any such Other CPC Return all information necessary for CPC to complete any Other CPC Returns. Additionally, Corn will furnish completed copies of any Other CPC Return prepared by Corn. Corn shall also furnish CPC work papers and other such information and documentation as may be reasonably requested by CPC with respect to the completion of any Other CPC Return for any Tax period or portion thereof preceding the Distribution Date.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48" w:name="page149"/>
    <w:bookmarkEnd w:id="148"/>
    <w:p>
      <w:pPr>
        <w:ind w:right="3359" w:firstLine="1159"/>
        <w:spacing w:after="0" w:line="237" w:lineRule="auto"/>
        <w:rPr>
          <w:sz w:val="20"/>
          <w:szCs w:val="20"/>
          <w:color w:val="auto"/>
        </w:rPr>
      </w:pPr>
      <w:r>
        <w:rPr>
          <w:rFonts w:ascii="Courier New" w:cs="Courier New" w:eastAsia="Courier New" w:hAnsi="Courier New"/>
          <w:sz w:val="18"/>
          <w:szCs w:val="18"/>
          <w:color w:val="auto"/>
        </w:rPr>
        <w:t>SECTION 2.11. Other Corn Returns. Each Corn Domestic Company will prepare and file all other Tax returns and any amendments thereto that are required to be filed by such party after the Distribution Date that are not otherwise described in this Article 2 (herein, together with such returns filed prior to the Distribution Date, "Other Corn Returns"). Subject to the provisions of Section 2.15 hereof, each Corn Domestic Company shall make all decisions relating to the preparation and filing of such returns.</w:t>
      </w:r>
    </w:p>
    <w:p>
      <w:pPr>
        <w:spacing w:after="0" w:line="214"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SECTION 2.12. Foreign Distributing Entity Returns. Except as otherwise provided in an agreement between a Foreign Distributing Entity and a Foreign Distributed Entity, the Foreign Distributing Entity will prepare and file all foreign Tax returns and any amendments thereto which are required to be filed by the Foreign Distributing Entity after the Applicable Foreign Distribution Date for all Tax periods which include the operations conducted before or as of the Applicable Foreign Distribution Date of the corn refining division of the Foreign Distributing Entity (herein, together with such returns filed prior to the Applicable Foreign Distribution Date, "Foreign Distributing Entity Returns"). The Foreign Distributing Entity shall make all decisions relating to the preparation and filing of such returns and shall inform the Foreign Distributed Entity of any such decision that may materially affect a return filed by such entity after the Applicable Foreign Distribution Date. The Foreign Distributed Entity shall furnish the Foreign Distributing Entity at least thirty (30) days before the due date (excluding extensions) of any such Foreign Distributing Entity Return with a final copy of the information necessary for the Foreign Distributing Entity to complete such Foreign Distributing Entity Return. The Foreign Distributed Entity shall also furnish the Foreign Distributing Entity</w:t>
      </w: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8"/>
          <w:szCs w:val="18"/>
          <w:color w:val="auto"/>
        </w:rPr>
        <w:t>work papers and other such information and documentation as</w:t>
      </w:r>
    </w:p>
    <w:p>
      <w:pPr>
        <w:spacing w:after="0" w:line="238" w:lineRule="auto"/>
        <w:rPr>
          <w:sz w:val="20"/>
          <w:szCs w:val="20"/>
          <w:color w:val="auto"/>
        </w:rPr>
      </w:pPr>
      <w:r>
        <w:rPr>
          <w:rFonts w:ascii="Courier New" w:cs="Courier New" w:eastAsia="Courier New" w:hAnsi="Courier New"/>
          <w:sz w:val="18"/>
          <w:szCs w:val="18"/>
          <w:color w:val="auto"/>
        </w:rPr>
        <w:t>may be reasonably requested by the Foreign Distributing Entity.</w:t>
      </w:r>
    </w:p>
    <w:p>
      <w:pPr>
        <w:spacing w:after="0" w:line="207" w:lineRule="exact"/>
        <w:rPr>
          <w:sz w:val="20"/>
          <w:szCs w:val="20"/>
          <w:color w:val="auto"/>
        </w:rPr>
      </w:pPr>
    </w:p>
    <w:p>
      <w:pPr>
        <w:ind w:right="3479" w:firstLine="1159"/>
        <w:spacing w:after="0" w:line="238" w:lineRule="auto"/>
        <w:rPr>
          <w:sz w:val="20"/>
          <w:szCs w:val="20"/>
          <w:color w:val="auto"/>
        </w:rPr>
      </w:pPr>
      <w:r>
        <w:rPr>
          <w:rFonts w:ascii="Courier New" w:cs="Courier New" w:eastAsia="Courier New" w:hAnsi="Courier New"/>
          <w:sz w:val="18"/>
          <w:szCs w:val="18"/>
          <w:color w:val="auto"/>
        </w:rPr>
        <w:t>SECTION 2.13. Corn Foreign Returns. Each foreign Corn Company will prepare and file all respective foreign Tax returns and any amendments thereto which are (i) not otherwise described in Section 2.12 above and (ii) with respect to each Foreign Distributed Entity, required to be filed by such party for all Tax periods beginning on or after the Applicable Foreign Distribution Date or, with respect to every other foreign Corn Company, required to be filed by such party for all Tax periods ending before, on or after the Distribution Date ("Corn Foreign Returns"). A foreign Corn Company (other than a Foreign Distributed Entity) may request a foreign CPC Company, if such foreign CPC Company is better suited, to prepare the foreign Tax returns due after the Distribution Date for any Tax periods of the foreign Corn Company that end on or before, or begin before and end after, the Distribution Date. Subject to the provisions of Section 2.15 hereof, the foreign Corn Company shall make all decisions relating to the preparation and filing of all Corn Foreign Returns.</w:t>
      </w:r>
    </w:p>
    <w:p>
      <w:pPr>
        <w:spacing w:after="0" w:line="209" w:lineRule="exact"/>
        <w:rPr>
          <w:sz w:val="20"/>
          <w:szCs w:val="20"/>
          <w:color w:val="auto"/>
        </w:rPr>
      </w:pPr>
    </w:p>
    <w:p>
      <w:pPr>
        <w:ind w:right="3479" w:firstLine="1159"/>
        <w:spacing w:after="0" w:line="268" w:lineRule="auto"/>
        <w:rPr>
          <w:sz w:val="20"/>
          <w:szCs w:val="20"/>
          <w:color w:val="auto"/>
        </w:rPr>
      </w:pPr>
      <w:r>
        <w:rPr>
          <w:rFonts w:ascii="Courier New" w:cs="Courier New" w:eastAsia="Courier New" w:hAnsi="Courier New"/>
          <w:sz w:val="16"/>
          <w:szCs w:val="16"/>
          <w:color w:val="auto"/>
        </w:rPr>
        <w:t>SECTION 2.14. Designation of Agent. Corn hereby irrevocably designates CPC, and will cause each applicable Corn Company to irrevocably designate, CPC, or, as applicable, the respective Foreign Distributing Entity, as its agent, coordinator, and administrator for the purpose of taking any and all actions (including the execution of waivers of applicable statutes of limitation) necessary or incidental to the filing of</w:t>
      </w:r>
    </w:p>
    <w:p>
      <w:pPr>
        <w:spacing w:after="0" w:line="1" w:lineRule="exact"/>
        <w:rPr>
          <w:sz w:val="20"/>
          <w:szCs w:val="20"/>
          <w:color w:val="auto"/>
        </w:rPr>
      </w:pPr>
    </w:p>
    <w:p>
      <w:pPr>
        <w:ind w:right="3359" w:firstLine="8"/>
        <w:spacing w:after="0" w:line="268" w:lineRule="auto"/>
        <w:tabs>
          <w:tab w:leader="none" w:pos="42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CPC Return, or a Foreign Distributing Entity Return or (ii) an amended CPC Return or Foreign Distributing Entity Return or</w:t>
      </w:r>
    </w:p>
    <w:p>
      <w:pPr>
        <w:ind w:right="3159" w:firstLine="8"/>
        <w:spacing w:after="0" w:line="279" w:lineRule="auto"/>
        <w:tabs>
          <w:tab w:leader="none" w:pos="63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amended Corn Return, filed with respect to a Corn Return (other than a Corn Foreign Return), filed prior to the Distribution Date, in order to make any claim for refund (even though an item</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0" w:right="1440" w:bottom="1440" w:gutter="0" w:footer="0" w:header="0"/>
        </w:sectPr>
      </w:pPr>
    </w:p>
    <w:bookmarkStart w:id="150" w:name="page151"/>
    <w:bookmarkEnd w:id="150"/>
    <w:p>
      <w:pPr>
        <w:ind w:right="3359"/>
        <w:spacing w:after="0" w:line="269" w:lineRule="auto"/>
        <w:rPr>
          <w:sz w:val="20"/>
          <w:szCs w:val="20"/>
          <w:color w:val="auto"/>
        </w:rPr>
      </w:pPr>
      <w:r>
        <w:rPr>
          <w:rFonts w:ascii="Courier New" w:cs="Courier New" w:eastAsia="Courier New" w:hAnsi="Courier New"/>
          <w:sz w:val="16"/>
          <w:szCs w:val="16"/>
          <w:color w:val="auto"/>
        </w:rPr>
        <w:t>or Tax attribute giving rise to an amended return or refund claim arises after the Distribution Date or, as appropriate, the Applicable Foreign Distribution Date), credit or offset of Tax or any other proceedings relating to any Tax period or portion thereof ending prior to the Distribution Date or as appropriate, the Applicable Foreign Distribution Date. Notwithstanding the previous sentence, Corn shall not designate CPC as its agent with respect to any amended CPC Return, or claim for refund, relating to any assessment of property taxes on real property of the Corn Division for any period prior to the Distribution Date. CPC, as agent, or when applicable, the Foreign Distributing Entity, as agent, shall be responsible to see that all such administrative matters relating thereto shall be handled promptly and appropriately. CPC, or, when applicable, the Foreign Distributing Entity shall inform and consult with Corn or the Foreign Distributed Entity prior to taking any action on behalf of, or which will have any material impact on, any of the Corn Companies, including, without limitation, strategies relating to waivers of any statute of limitations.</w:t>
      </w:r>
    </w:p>
    <w:p>
      <w:pPr>
        <w:spacing w:after="0" w:line="395" w:lineRule="exact"/>
        <w:rPr>
          <w:sz w:val="20"/>
          <w:szCs w:val="20"/>
          <w:color w:val="auto"/>
        </w:rPr>
      </w:pPr>
    </w:p>
    <w:p>
      <w:pPr>
        <w:ind w:right="3039" w:firstLine="1159"/>
        <w:spacing w:after="0" w:line="238" w:lineRule="auto"/>
        <w:rPr>
          <w:sz w:val="20"/>
          <w:szCs w:val="20"/>
          <w:color w:val="auto"/>
        </w:rPr>
      </w:pPr>
      <w:r>
        <w:rPr>
          <w:rFonts w:ascii="Courier New" w:cs="Courier New" w:eastAsia="Courier New" w:hAnsi="Courier New"/>
          <w:sz w:val="18"/>
          <w:szCs w:val="18"/>
          <w:color w:val="auto"/>
        </w:rPr>
        <w:t>SECTION 2.15. Post-Distribution Date Returns and Position--No Inconsistent Positions. No Corn Company will knowingly treat any item in a Corn Return filed by a Corn Company, or CPC Return prepared by a Corn Company after the Distribution Date, in a manner inconsistent with the treatment of the same item in a CPC Return, a Foreign Distributing Entity Return or any Tax return filed by a CPC Company (including a CPC Company that will become solely a Corn Company after the Distri-bution Date). CPC will inform Corn of any changes or amendments after the Distribution Date to any CPC Return or any Foreign Distri-buting Entity Return or other Tax return filed by a CPC Company that would affect any item in a Corn Return. CPC will, or if appli-cable, cause a CPC Company to, provide any assistance reasonably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151" w:name="page152"/>
    <w:bookmarkEnd w:id="151"/>
    <w:p>
      <w:pPr>
        <w:ind w:right="3359"/>
        <w:spacing w:after="0" w:line="270" w:lineRule="auto"/>
        <w:rPr>
          <w:sz w:val="20"/>
          <w:szCs w:val="20"/>
          <w:color w:val="auto"/>
        </w:rPr>
      </w:pPr>
      <w:r>
        <w:rPr>
          <w:rFonts w:ascii="Courier New" w:cs="Courier New" w:eastAsia="Courier New" w:hAnsi="Courier New"/>
          <w:sz w:val="16"/>
          <w:szCs w:val="16"/>
          <w:color w:val="auto"/>
        </w:rPr>
        <w:t>requested by a Corn Company in satisfying its obligations under this Section 2.15. If requested by Corn, CPC will review any Corn F.I.T. Return prepared by a Corn Company with respect to its first Tax period ending after the Distribution Date; provided that said review shall be a desk review on CPC's premises consistent in manner and scope with the review that CPC's senior Tax Department management performs in respect of CPC Returns. It is understood that any such review of a Corn F.I.T. Return pursuant to this Section 2.15 would be undertaken strictly as a courtesy to Corn, and CPC shall have no liability to Corn or any Corn Company as a result of any such review. No such review of any Corn F.I.T. Return will waive any obligations or liabilities of any Corn Company to CPC under this Agreement.</w:t>
      </w:r>
    </w:p>
    <w:p>
      <w:pPr>
        <w:spacing w:after="0" w:line="38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TAX LIABILITY</w:t>
      </w:r>
    </w:p>
    <w:p>
      <w:pPr>
        <w:spacing w:after="0" w:line="207" w:lineRule="exact"/>
        <w:rPr>
          <w:sz w:val="20"/>
          <w:szCs w:val="20"/>
          <w:color w:val="auto"/>
        </w:rPr>
      </w:pPr>
    </w:p>
    <w:p>
      <w:pPr>
        <w:ind w:right="3479" w:firstLine="1159"/>
        <w:spacing w:after="0" w:line="268" w:lineRule="auto"/>
        <w:rPr>
          <w:sz w:val="20"/>
          <w:szCs w:val="20"/>
          <w:color w:val="auto"/>
        </w:rPr>
      </w:pPr>
      <w:r>
        <w:rPr>
          <w:rFonts w:ascii="Courier New" w:cs="Courier New" w:eastAsia="Courier New" w:hAnsi="Courier New"/>
          <w:sz w:val="16"/>
          <w:szCs w:val="16"/>
          <w:color w:val="auto"/>
        </w:rPr>
        <w:t>SECTION 3.01. CPC Liability. Except to the extent otherwise provided herein and in the Tax Indemnification Agreement, the CPC Companies shall be liable for and indemnify Corn and each Corn Company against all costs, Taxes and other liabilities incurred in respect of (i) all CPC Returns, (ii) all Foreign Distributing Entity Returns, (iii) each Corn Return for which Corn or a Corn Company, pursuant to Section 2.14, has designated CPC, as its agent in filing an amended Corn Return,</w:t>
      </w:r>
    </w:p>
    <w:p>
      <w:pPr>
        <w:spacing w:after="0" w:line="1" w:lineRule="exact"/>
        <w:rPr>
          <w:sz w:val="20"/>
          <w:szCs w:val="20"/>
          <w:color w:val="auto"/>
        </w:rPr>
      </w:pPr>
    </w:p>
    <w:p>
      <w:pPr>
        <w:ind w:right="3479" w:firstLine="8"/>
        <w:spacing w:after="0" w:line="273" w:lineRule="auto"/>
        <w:tabs>
          <w:tab w:leader="none" w:pos="52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Tax return (other than a Corn Return) required to be filed by CPC, a Foreign Distributing Entity or any other CPC Company (provided that such company would not be a Corn Company following the Distribution Date), with respect to any Tax period beginning before, on or after the Distribution Date.</w:t>
      </w:r>
    </w:p>
    <w:p>
      <w:pPr>
        <w:spacing w:after="0" w:line="185" w:lineRule="exact"/>
        <w:rPr>
          <w:sz w:val="20"/>
          <w:szCs w:val="20"/>
          <w:color w:val="auto"/>
        </w:rPr>
      </w:pPr>
    </w:p>
    <w:p>
      <w:pPr>
        <w:ind w:right="3779" w:firstLine="1159"/>
        <w:spacing w:after="0" w:line="279" w:lineRule="auto"/>
        <w:rPr>
          <w:sz w:val="20"/>
          <w:szCs w:val="20"/>
          <w:color w:val="auto"/>
        </w:rPr>
      </w:pPr>
      <w:r>
        <w:rPr>
          <w:rFonts w:ascii="Courier New" w:cs="Courier New" w:eastAsia="Courier New" w:hAnsi="Courier New"/>
          <w:sz w:val="16"/>
          <w:szCs w:val="16"/>
          <w:color w:val="auto"/>
        </w:rPr>
        <w:t>SECTION 3.02. Corn Liability. Except to the extent otherwise provided herein and in the Tax Indemnification Agreement, the Corn Companies shall be liable for and</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152" w:name="page153"/>
    <w:bookmarkEnd w:id="152"/>
    <w:p>
      <w:pPr>
        <w:ind w:right="3359"/>
        <w:spacing w:after="0" w:line="238" w:lineRule="auto"/>
        <w:rPr>
          <w:sz w:val="20"/>
          <w:szCs w:val="20"/>
          <w:color w:val="auto"/>
        </w:rPr>
      </w:pPr>
      <w:r>
        <w:rPr>
          <w:rFonts w:ascii="Courier New" w:cs="Courier New" w:eastAsia="Courier New" w:hAnsi="Courier New"/>
          <w:sz w:val="18"/>
          <w:szCs w:val="18"/>
          <w:color w:val="auto"/>
        </w:rPr>
        <w:t>indemnify CPC and each CPC Company against (i) all costs, Taxes and other liabilities incurred in respect of all Corn Returns other than Corn Returns for which Corn or a Corn Company, pursuant to Section 2.14, has designated CPC as its agent in filing an amended Corn Return (ii) notwithstanding any other provision hereof, all costs, Taxes and other liabilities incurred by CPC or any CPC Company as a result of a violation by Corn or any Corn Company of Section 2.15 and (iii) notwithstanding any other provision hereof, all costs, Taxes and other liabilities incurred by CPC, Corn, any CPC Company or any Corn Company, after the Distribution Date in respect of any assessment of property tax referred to in Section 7.02(c)(ii) or any refund thereof referred to in Section 6.01(b).</w:t>
      </w:r>
    </w:p>
    <w:p>
      <w:pPr>
        <w:spacing w:after="0" w:line="20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POST-DISTRIBUTION CARRYBACKS OF TAX BENEFITS</w:t>
      </w:r>
    </w:p>
    <w:p>
      <w:pPr>
        <w:spacing w:after="0" w:line="207" w:lineRule="exact"/>
        <w:rPr>
          <w:sz w:val="20"/>
          <w:szCs w:val="20"/>
          <w:color w:val="auto"/>
        </w:rPr>
      </w:pPr>
    </w:p>
    <w:p>
      <w:pPr>
        <w:ind w:right="3159" w:firstLine="1159"/>
        <w:spacing w:after="0" w:line="269" w:lineRule="auto"/>
        <w:rPr>
          <w:sz w:val="20"/>
          <w:szCs w:val="20"/>
          <w:color w:val="auto"/>
        </w:rPr>
      </w:pPr>
      <w:r>
        <w:rPr>
          <w:rFonts w:ascii="Courier New" w:cs="Courier New" w:eastAsia="Courier New" w:hAnsi="Courier New"/>
          <w:sz w:val="16"/>
          <w:szCs w:val="16"/>
          <w:color w:val="auto"/>
        </w:rPr>
        <w:t>SECTION 4.01. Carryback Provisions. Corn shall be entitled to any refund for any Tax obtained by CPC (or any member of the CPC Group) as a result of the carryback of losses or credits of any member of the Corn Group from any Tax period beginning on or after the Distribution Date to a CPC Consolidated Return for any CPC Consolidated Return Period, provided that CPC approves in writing such carryback. Such refund is limited to the net amount received (by refund, offset against other Taxes or otherwise), net of any net Tax cost incurred by CPC or a CPC Company resulting from such refund, and shall be paid whenever payment is received from a Taxing Authority. If such approval is not granted by CPC, Corn may elect to carryback such losses or credit in which event CPC shall pay Corn the amount to which it would be entitled under the preceding sentence reduced by an amount equal to any CPC Tax detriment which may be incurred in any Tax period resulting from such carryback; provided that CPC will</w:t>
      </w:r>
    </w:p>
    <w:p>
      <w:pPr>
        <w:spacing w:after="0" w:line="200" w:lineRule="exact"/>
        <w:rPr>
          <w:sz w:val="20"/>
          <w:szCs w:val="20"/>
          <w:color w:val="auto"/>
        </w:rPr>
      </w:pPr>
    </w:p>
    <w:p>
      <w:pPr>
        <w:spacing w:after="0" w:line="39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8"/>
          <w:szCs w:val="18"/>
          <w:color w:val="auto"/>
        </w:rPr>
        <w:t>not be obligated to make any payment to Corn in respect of</w:t>
      </w:r>
    </w:p>
    <w:p>
      <w:pPr>
        <w:spacing w:after="0" w:line="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any carryback that, in the aggregate, is less than $50,000. When and if any CPC Tax detriment is reduced, CPC shall pay the amount of such reduction to Corn. If CPC shall have paid a refund to Corn in respect of a carryback permitted hereunder, and in a subsequent Tax period, CPC shall suffer a Tax detriment by reason of such carryback (that was not contemplated in the computation of the amount refunded to Corn), Corn shall compensate CPC, on demand, for the full amount of such Tax detriment. The application of any such carrybacks by Corn and/or any other current or former member of the CPC Group shall be in accordance with the Code and the consolidated return regulations promulgated thereunder. Corn shall indemnify CPC for any costs and liabilities including interest and penalties arising out of an audit by the IRS of the carryback of any item under this paragraph. Upon request by Corn, CPC shall advise Corn of any estimate of the Tax detriment it projects will be associated with any carryback of losses or credits of a member of the Corn Group. Notwithstanding this Section 4.01, Corn and any member of the Corn Group shall have the right, in its sole discretion, to make any election, including the election under Section 172(b)(3) of the Code, which would eliminate or limit the carryback of any loss or credit to any Tax period ending before or including the Distribution Date.</w:t>
      </w:r>
    </w:p>
    <w:p>
      <w:pPr>
        <w:spacing w:after="0" w:line="200" w:lineRule="exact"/>
        <w:rPr>
          <w:sz w:val="20"/>
          <w:szCs w:val="20"/>
          <w:color w:val="auto"/>
        </w:rPr>
      </w:pPr>
    </w:p>
    <w:p>
      <w:pPr>
        <w:spacing w:after="0" w:line="39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POST-DISTRIBUTION CARRYOVERS OF TAX BENEFITS AND ATTRIBUTES</w:t>
      </w:r>
    </w:p>
    <w:p>
      <w:pPr>
        <w:spacing w:after="0" w:line="207" w:lineRule="exact"/>
        <w:rPr>
          <w:sz w:val="20"/>
          <w:szCs w:val="20"/>
          <w:color w:val="auto"/>
        </w:rPr>
      </w:pPr>
    </w:p>
    <w:p>
      <w:pPr>
        <w:ind w:right="3479" w:firstLine="1159"/>
        <w:spacing w:after="0" w:line="272" w:lineRule="auto"/>
        <w:rPr>
          <w:sz w:val="20"/>
          <w:szCs w:val="20"/>
          <w:color w:val="auto"/>
        </w:rPr>
      </w:pPr>
      <w:r>
        <w:rPr>
          <w:rFonts w:ascii="Courier New" w:cs="Courier New" w:eastAsia="Courier New" w:hAnsi="Courier New"/>
          <w:sz w:val="16"/>
          <w:szCs w:val="16"/>
          <w:color w:val="auto"/>
        </w:rPr>
        <w:t>SECTION 5.01. CPC Group Items. CPC shall notify Corn as soon as practicable after the Distribution Date of any carryover item which may be partially or totally attributed to and carried over by a Corn Company and will notify Corn of subsequent adjustments which may affect such carryover item. CPC and Corn each agree to compute their respective Tax liabilities,</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0" w:right="1440" w:bottom="1440" w:gutter="0" w:footer="0" w:header="0"/>
        </w:sectPr>
      </w:pPr>
    </w:p>
    <w:bookmarkStart w:id="154" w:name="page155"/>
    <w:bookmarkEnd w:id="154"/>
    <w:p>
      <w:pPr>
        <w:ind w:right="3479"/>
        <w:spacing w:after="0" w:line="290" w:lineRule="auto"/>
        <w:rPr>
          <w:sz w:val="20"/>
          <w:szCs w:val="20"/>
          <w:color w:val="auto"/>
        </w:rPr>
      </w:pPr>
      <w:r>
        <w:rPr>
          <w:rFonts w:ascii="Courier New" w:cs="Courier New" w:eastAsia="Courier New" w:hAnsi="Courier New"/>
          <w:sz w:val="16"/>
          <w:szCs w:val="16"/>
          <w:color w:val="auto"/>
        </w:rPr>
        <w:t>and the Tax liabilities of their Affiliates, for Tax years after the Distribution Date consistent with these determinations.</w:t>
      </w:r>
    </w:p>
    <w:p>
      <w:pPr>
        <w:spacing w:after="0" w:line="170"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SECTION 5.02. Earnings and Profits. Based on CPC's determination, CPC shall notify Corn as soon as practicable after the Distribution Date of the amount of earnings and profits and associated Tax attributes, if any, which are allocated to a Corn Company and will notify Corn of subsequent adjustments which may affect the amount of earnings and profits and associated Tax attributes, if any, of a Corn Company. CPC and Corn each agree to compute their respective Tax liabilities, and the Tax liabilities of their Affiliates, for Tax years after the Distribution Date consistent with this determination.</w:t>
      </w:r>
    </w:p>
    <w:p>
      <w:pPr>
        <w:spacing w:after="0" w:line="38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ADJUSTMENTS</w:t>
      </w:r>
    </w:p>
    <w:p>
      <w:pPr>
        <w:spacing w:after="0" w:line="207"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SECTION 6.01. CPC Returns and Foreign Distributing Entity Returns. (a) Except as provided in the Tax Indemnification Agreement, if any Tax liability or refund in respect of any CPC Company (or a Corn Company that prior to the Distribution Date was a CPC Company) arises as a result of an amended filing, a protest, an audit by the IRS or other Taxing Authority, or for any other reason, and such Tax liability or refund relates to (i) a CPC Return filed in respect of any Tax period commencing before or including the Distribution Date, (ii) a Foreign Distributing Entity Return in respect of any Tax period commencing before or including the Applicable Foreign Distribution Date, or (iii) a Corn Return for which Corn or a Corn Company, pursuant to Section 2.14, has designated CPC as its agent in filing an amended Corn Return, and such liability:</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155" w:name="page156"/>
    <w:bookmarkEnd w:id="155"/>
    <w:p>
      <w:pPr>
        <w:ind w:left="-1160" w:right="3359" w:firstLine="1167"/>
        <w:spacing w:after="0" w:line="237"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relate to Temporary Differences attributable to a Corn Company, then CPC or a Foreign Distributing Entity, as applicable, shall be liable for and shall pay any Tax liabilities and any interest and penalties associated therewith and CPC or a Foreign Distributing Entity, as applicable, shall receive any Tax refunds and any interest associated therewith.</w:t>
      </w:r>
    </w:p>
    <w:p>
      <w:pPr>
        <w:spacing w:after="0" w:line="211" w:lineRule="exact"/>
        <w:rPr>
          <w:rFonts w:ascii="Courier New" w:cs="Courier New" w:eastAsia="Courier New" w:hAnsi="Courier New"/>
          <w:sz w:val="18"/>
          <w:szCs w:val="18"/>
          <w:color w:val="auto"/>
        </w:rPr>
      </w:pPr>
    </w:p>
    <w:p>
      <w:pPr>
        <w:ind w:left="-1160" w:right="3159" w:firstLine="1167"/>
        <w:spacing w:after="0" w:line="235"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relate to Temporary Differences attributable to a Corn Company and such Taxing Authority:</w:t>
      </w:r>
    </w:p>
    <w:p>
      <w:pPr>
        <w:spacing w:after="0" w:line="208" w:lineRule="exact"/>
        <w:rPr>
          <w:rFonts w:ascii="Courier New" w:cs="Courier New" w:eastAsia="Courier New" w:hAnsi="Courier New"/>
          <w:sz w:val="18"/>
          <w:szCs w:val="18"/>
          <w:color w:val="auto"/>
        </w:rPr>
      </w:pPr>
    </w:p>
    <w:p>
      <w:pPr>
        <w:ind w:right="3359" w:firstLine="533"/>
        <w:spacing w:after="0" w:line="238" w:lineRule="auto"/>
        <w:tabs>
          <w:tab w:leader="none" w:pos="948"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directly or indirectly to the satisfaction of CPC or, as applicable, the Foreign Distributing Entity that CPC or, as applicable, the Foreign Distributing Entity may solely utilize such Temporary Differences in computing Tax liability, benefit or refunds in respect of post-Distribution Date (or Applicable Foreign Distribution Date) Tax periods, CPC or the Foreign Distributing Entity, as applicable, shall be liable for and shall pay any such Tax liability and any interest and penalties associated with such Tax liability and shall receive any such benefit or refunds and any interest associated therewith; or</w:t>
      </w:r>
    </w:p>
    <w:p>
      <w:pPr>
        <w:spacing w:after="0" w:line="201" w:lineRule="exact"/>
        <w:rPr>
          <w:rFonts w:ascii="Courier New" w:cs="Courier New" w:eastAsia="Courier New" w:hAnsi="Courier New"/>
          <w:sz w:val="18"/>
          <w:szCs w:val="18"/>
          <w:color w:val="auto"/>
        </w:rPr>
      </w:pPr>
    </w:p>
    <w:p>
      <w:pPr>
        <w:ind w:left="1060" w:hanging="527"/>
        <w:spacing w:after="0"/>
        <w:tabs>
          <w:tab w:leader="none" w:pos="106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acknowledge directly or indirectly</w:t>
      </w:r>
    </w:p>
    <w:p>
      <w:pPr>
        <w:spacing w:after="0" w:line="4"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to the satisfaction of CPC or, as applicable, the Foreign Distributing Entity that CPC or as applicable, the Foreign Distributing Entity may solely utilize such Temporary Differences in computing Tax liability, benefit or refunds in respect of post-Distribution Date (or Applicable Foreign Distribution Date) Tax periods, the party hereto against which the issue giving rise to such Tax liability is directed shall be liable for and shall pay any such Tax liability and any interest and penalties associated with such Tax</w:t>
      </w:r>
    </w:p>
    <w:p>
      <w:pPr>
        <w:spacing w:after="0" w:line="38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059"/>
          </w:cols>
          <w:pgMar w:left="1400" w:top="925" w:right="1440" w:bottom="1440" w:gutter="0" w:footer="0" w:header="0"/>
        </w:sectPr>
      </w:pPr>
    </w:p>
    <w:bookmarkStart w:id="156" w:name="page157"/>
    <w:bookmarkEnd w:id="156"/>
    <w:p>
      <w:pPr>
        <w:ind w:left="1160"/>
        <w:spacing w:after="0"/>
        <w:rPr>
          <w:sz w:val="20"/>
          <w:szCs w:val="20"/>
          <w:color w:val="auto"/>
        </w:rPr>
      </w:pPr>
      <w:r>
        <w:rPr>
          <w:rFonts w:ascii="Courier New" w:cs="Courier New" w:eastAsia="Courier New" w:hAnsi="Courier New"/>
          <w:sz w:val="18"/>
          <w:szCs w:val="18"/>
          <w:color w:val="auto"/>
        </w:rPr>
        <w:t>liability and shall receive any such benefit or</w:t>
      </w:r>
    </w:p>
    <w:p>
      <w:pPr>
        <w:ind w:left="1160"/>
        <w:spacing w:after="0" w:line="238" w:lineRule="auto"/>
        <w:rPr>
          <w:sz w:val="20"/>
          <w:szCs w:val="20"/>
          <w:color w:val="auto"/>
        </w:rPr>
      </w:pPr>
      <w:r>
        <w:rPr>
          <w:rFonts w:ascii="Courier New" w:cs="Courier New" w:eastAsia="Courier New" w:hAnsi="Courier New"/>
          <w:sz w:val="18"/>
          <w:szCs w:val="18"/>
          <w:color w:val="auto"/>
        </w:rPr>
        <w:t>refunds and any interest associated therewith;</w:t>
      </w:r>
    </w:p>
    <w:p>
      <w:pPr>
        <w:spacing w:after="0" w:line="207" w:lineRule="exact"/>
        <w:rPr>
          <w:sz w:val="20"/>
          <w:szCs w:val="20"/>
          <w:color w:val="auto"/>
        </w:rPr>
      </w:pPr>
    </w:p>
    <w:p>
      <w:pPr>
        <w:ind w:right="3579" w:firstLine="1693"/>
        <w:spacing w:after="0" w:line="273" w:lineRule="auto"/>
        <w:tabs>
          <w:tab w:leader="none" w:pos="210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hereof, Corn shall be entitled to, and shall receive, all refunds of property tax assessed on real property of the Corn Division, provided that Corn shall be liable for and shall indemnify and hold CPC harmless against any Tax in respect of such refunds.</w:t>
      </w:r>
    </w:p>
    <w:p>
      <w:pPr>
        <w:spacing w:after="0" w:line="185"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SECTION 6.02. Corn Returns. Except as described in the Tax Indemnification Agreement, if any Tax liability or refunds in respect of any Corn Company arises as a result of an amended filing, a protest, an audit by the IRS or other Taxing Authority, or for any other reason, and such Tax liability or refund relates to a Corn Return other than for a Corn Return for which Corn or a Corn Company, pursuant to Section 2.14, has designated CPC as its agent in filing an amended Corn Return, Corn or a Corn Company shall be liable for and shall pay any Tax liabilities and any interest and penalties associated therewith and Corn or a Corn Company shall receive any such Tax refunds and any interest associated therewith.</w:t>
      </w:r>
    </w:p>
    <w:p>
      <w:pPr>
        <w:spacing w:after="0" w:line="207"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SECTION 6.03. Expenses. Any out-of-pocket expenses (e.g., travel expenses, accountants' fees, attorneys' fees, experts' fees, etc.) incurred by a CPC Company in connection with proposed or actual liabilities or refunds of the type contemplated in this Article 6 shall be paid by the entities to which such liabilities or refunds are allocated hereunder. In cases where such expenses relate to more than one CPC Company or more than one party hereto, the parties affected shall allocate such expenses in proportion to the amount of proposed liabilities or refunds allocable to each, or by some other reasonable method which results in an equitable allocation of such expenses.</w:t>
      </w:r>
    </w:p>
    <w:p>
      <w:pPr>
        <w:spacing w:after="0" w:line="200" w:lineRule="exact"/>
        <w:rPr>
          <w:sz w:val="20"/>
          <w:szCs w:val="20"/>
          <w:color w:val="auto"/>
        </w:rPr>
      </w:pPr>
    </w:p>
    <w:p>
      <w:pPr>
        <w:spacing w:after="0" w:line="38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0" w:right="1440" w:bottom="1440" w:gutter="0" w:footer="0" w:header="0"/>
        </w:sectPr>
      </w:pPr>
    </w:p>
    <w:bookmarkStart w:id="157" w:name="page158"/>
    <w:bookmarkEnd w:id="157"/>
    <w:p>
      <w:pPr>
        <w:ind w:left="296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CONTESTS</w:t>
      </w:r>
    </w:p>
    <w:p>
      <w:pPr>
        <w:spacing w:after="0" w:line="207"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SECTION 7.01. CPC, CPC Company, and Foreign Distributing Entity Contests; Notification and Communication. If either party, or an Affiliate of either party, receives a notice of audit by any Taxing Authority with respect to (i) the Corn Division with regard to any CPC Return, (ii) a Corn Company with regard to a CPC Consolidated Return or any Corn Return for which CPC is designated as agent, (iii) a foreign Corn Company with regard to any Foreign Distributing Entity Return, or (iv) a Corn Foreign Return, other than a Corn Foreign Return which is filed after the Distribution Date and in respect of which the matter under audit would not affect a Corn Foreign Return filed prior to the Distribution Date, such party shall promptly notify the other party of such event. Thereafter, CPC or Corn, as the case may be, shall keep the others, on a timely basis, informed of all material developments in connection with audits, administrative proceedings, litigation and other similar matters that may affect their respective Tax liabilities. Failure or delay in providing notification hereunder shall not relieve any party hereto of any obligation hereunder in respect of any particular Tax liability, except to the extent that such failure or delay restricts the ability of such party to contest such liability administratively or in the courts and otherwise materially and adversely prejudices such party.</w:t>
      </w:r>
    </w:p>
    <w:p>
      <w:pPr>
        <w:spacing w:after="0" w:line="200" w:lineRule="exact"/>
        <w:rPr>
          <w:sz w:val="20"/>
          <w:szCs w:val="20"/>
          <w:color w:val="auto"/>
        </w:rPr>
      </w:pPr>
    </w:p>
    <w:p>
      <w:pPr>
        <w:spacing w:after="0" w:line="396" w:lineRule="exact"/>
        <w:rPr>
          <w:sz w:val="20"/>
          <w:szCs w:val="20"/>
          <w:color w:val="auto"/>
        </w:rPr>
      </w:pPr>
    </w:p>
    <w:p>
      <w:pPr>
        <w:ind w:right="3259" w:firstLine="1159"/>
        <w:spacing w:after="0" w:line="268" w:lineRule="auto"/>
        <w:rPr>
          <w:sz w:val="20"/>
          <w:szCs w:val="20"/>
          <w:color w:val="auto"/>
        </w:rPr>
      </w:pPr>
      <w:r>
        <w:rPr>
          <w:rFonts w:ascii="Courier New" w:cs="Courier New" w:eastAsia="Courier New" w:hAnsi="Courier New"/>
          <w:sz w:val="16"/>
          <w:szCs w:val="16"/>
          <w:color w:val="auto"/>
        </w:rPr>
        <w:t>SECTION 7.02. Group Contests; Control and Management of Claims. (a) As among the parties hereto, CPC shall control the prosecution of any audits and any contests in respect of any claim made by a Taxing Authority on audit or in a related administrative</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or judicial proceeding or in respect of any refund or credit of Taxes, and shall make and prosecute other claims for refunds with respect to any Tax liability, that relates to a CPC Return (other than</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19" w:right="1440" w:bottom="1440" w:gutter="0" w:footer="0" w:header="0"/>
        </w:sectPr>
      </w:pPr>
    </w:p>
    <w:bookmarkStart w:id="158" w:name="page159"/>
    <w:bookmarkEnd w:id="158"/>
    <w:p>
      <w:pPr>
        <w:ind w:right="3359"/>
        <w:spacing w:after="0" w:line="270" w:lineRule="auto"/>
        <w:rPr>
          <w:sz w:val="20"/>
          <w:szCs w:val="20"/>
          <w:color w:val="auto"/>
        </w:rPr>
      </w:pPr>
      <w:r>
        <w:rPr>
          <w:rFonts w:ascii="Courier New" w:cs="Courier New" w:eastAsia="Courier New" w:hAnsi="Courier New"/>
          <w:sz w:val="16"/>
          <w:szCs w:val="16"/>
          <w:color w:val="auto"/>
        </w:rPr>
        <w:t>in respect of an assessment of property taxes referred to in Section 7.02(c)(ii) or a Foreign Distributing Entity Return or any Corn Return for which CPC is designated as an agent. Corn may participate in such audits or contests to the extent that CPC in its sole discretion shall deem appropriate, provided, however, that CPC shall have the sole right to control, at CPC's expense, the prosecution of any audit, refund claim or related administrative or judicial proceeding with respect to those matters which could affect the CPC Group's Tax liability. CPC shall be entitled to participate in any audit not described in this section 7.02(a) (and related contests) for which it is entitled to receive notice under Section 7.01, including without limitation any matter referred to in Section 7.02(c)(ii).</w:t>
      </w:r>
    </w:p>
    <w:p>
      <w:pPr>
        <w:spacing w:after="0" w:line="389" w:lineRule="exact"/>
        <w:rPr>
          <w:sz w:val="20"/>
          <w:szCs w:val="20"/>
          <w:color w:val="auto"/>
        </w:rPr>
      </w:pPr>
    </w:p>
    <w:p>
      <w:pPr>
        <w:ind w:right="3159" w:firstLine="1167"/>
        <w:spacing w:after="0" w:line="238" w:lineRule="auto"/>
        <w:tabs>
          <w:tab w:leader="none" w:pos="15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Tax liability or refund that, pur-suant to the provisions hereof, may be attributable to (i) the Corn Division with regard to any CPC Return, (ii) a Corn Company with regard to a CPC Consolidated Return, or a Corn Return for which CPC is designated as an agent, or (iii) a foreign Corn Company with respect to any Foreign Distributing Entity Return, if CPC elects not to exercise its rights of control under subsection (a) hereof, and if Corn so requests, CPC shall contest, control and allow Corn to participate to the extent that CPC in its sole discretion shall deem appropriate, all at Corn's expense, or in the alternative shall permit Corn at its own expense to contest and control a claim made by a Taxing Authority on audit or in a related administrative or judicial proceeding or by appropriate claim for refund or credit of Taxes (or to make and prosecute other claims for refund). Corn shall pay all out-of-pocket and other costs relating to such contests, including but not limited to fees for attorneys, accountants, expert witnesses or other consultants.</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159" w:name="page160"/>
    <w:bookmarkEnd w:id="159"/>
    <w:p>
      <w:pPr>
        <w:ind w:right="3359" w:firstLine="1167"/>
        <w:spacing w:after="0" w:line="238" w:lineRule="auto"/>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Tax liability or refund that, pursuant to the provisions hereof, may be attributable to (i) Corn or a Corn Company with regard to a Corn Return, other than a Corn Return with respect to which CPC is designated as an agent, or (ii) the Corn Division with respect to an assessment of property tax on real property of the Corn Division for any period prior to the Distribution Date, or (iii) a foreign Corn Company with respect to any Corn Foreign Return, Corn, a Corn Company or a foreign Corn Company shall control at its own expense the prosecution of any audits and any contests in respect of any claim made by a Taxing Authority on audit or in a related administrative or judicial proceeding or by appropriate claim for refund or credit of Taxes (or to make and prosecute other claims for refund).</w:t>
      </w:r>
    </w:p>
    <w:p>
      <w:pPr>
        <w:spacing w:after="0" w:line="207" w:lineRule="exact"/>
        <w:rPr>
          <w:rFonts w:ascii="Courier New" w:cs="Courier New" w:eastAsia="Courier New" w:hAnsi="Courier New"/>
          <w:sz w:val="18"/>
          <w:szCs w:val="18"/>
          <w:color w:val="auto"/>
        </w:rPr>
      </w:pPr>
    </w:p>
    <w:p>
      <w:pPr>
        <w:ind w:right="3359" w:firstLine="1167"/>
        <w:spacing w:after="0" w:line="237" w:lineRule="auto"/>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asserted liabilities unrelated to the matters contemplated herein become grouped with contests arising hereunder, the parties shall use their respective best efforts to cause the contest arising hereunder to be the subject of a separate proceeding.</w:t>
      </w:r>
    </w:p>
    <w:p>
      <w:pPr>
        <w:spacing w:after="0" w:line="208" w:lineRule="exact"/>
        <w:rPr>
          <w:rFonts w:ascii="Courier New" w:cs="Courier New" w:eastAsia="Courier New" w:hAnsi="Courier New"/>
          <w:sz w:val="18"/>
          <w:szCs w:val="18"/>
          <w:color w:val="auto"/>
        </w:rPr>
      </w:pPr>
    </w:p>
    <w:p>
      <w:pPr>
        <w:ind w:right="3479" w:firstLine="1167"/>
        <w:spacing w:after="0" w:line="271" w:lineRule="auto"/>
        <w:tabs>
          <w:tab w:leader="none" w:pos="15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matters arising hereunder controlled by CPC, and where deemed necessary by CPC, Corn shall compel the relevant Corn Company to authorize by appropriate powers of attorney such Persons as CPC shall designate to represent such Corn Company with respect to such matters. The parties hereto shall reasonably cooperate with one another in a timely manner with respect to any matter arising hereunder.</w:t>
      </w:r>
    </w:p>
    <w:p>
      <w:pPr>
        <w:spacing w:after="0" w:line="18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INFORMATION AND COOPERATION; BOOKS AND RECORDS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SECTION 8.01. General. (a) Corn shall deliver to CPC,</w:t>
      </w:r>
    </w:p>
    <w:p>
      <w:pPr>
        <w:spacing w:after="0" w:line="4" w:lineRule="exact"/>
        <w:rPr>
          <w:sz w:val="20"/>
          <w:szCs w:val="20"/>
          <w:color w:val="auto"/>
        </w:rPr>
      </w:pPr>
    </w:p>
    <w:p>
      <w:pPr>
        <w:ind w:right="2939"/>
        <w:spacing w:after="0" w:line="279" w:lineRule="auto"/>
        <w:rPr>
          <w:sz w:val="20"/>
          <w:szCs w:val="20"/>
          <w:color w:val="auto"/>
        </w:rPr>
      </w:pPr>
      <w:r>
        <w:rPr>
          <w:rFonts w:ascii="Courier New" w:cs="Courier New" w:eastAsia="Courier New" w:hAnsi="Courier New"/>
          <w:sz w:val="16"/>
          <w:szCs w:val="16"/>
          <w:color w:val="auto"/>
        </w:rPr>
        <w:t>as soon as practicable after CPC's request, and CPC shall deliver to Corn as soon as practicable after Corn's request such information and data concerning the operations conducted by the Corn Companies or the</w:t>
      </w:r>
    </w:p>
    <w:p>
      <w:pPr>
        <w:spacing w:after="0" w:line="37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5" w:right="1440" w:bottom="1440" w:gutter="0" w:footer="0" w:header="0"/>
        </w:sectPr>
      </w:pPr>
    </w:p>
    <w:bookmarkStart w:id="160" w:name="page161"/>
    <w:bookmarkEnd w:id="160"/>
    <w:p>
      <w:pPr>
        <w:ind w:right="3359"/>
        <w:spacing w:after="0" w:line="269" w:lineRule="auto"/>
        <w:rPr>
          <w:sz w:val="20"/>
          <w:szCs w:val="20"/>
          <w:color w:val="auto"/>
        </w:rPr>
      </w:pPr>
      <w:r>
        <w:rPr>
          <w:rFonts w:ascii="Courier New" w:cs="Courier New" w:eastAsia="Courier New" w:hAnsi="Courier New"/>
          <w:sz w:val="16"/>
          <w:szCs w:val="16"/>
          <w:color w:val="auto"/>
        </w:rPr>
        <w:t>CPC Companies, respectively and make available such knowledgeable employees of the Corn Companies or the CPC Companies respectively as CPC or Corn, as the case may be, may reasonably request, including providing the information and data required by CPC's or Corn's customary internal Tax and accounting procedures, in order to enable each of CPC or Corn, as the case may be, to complete and file all Tax forms or reports that it may be required to file with respect to the activities of the Corn Companies for Tax periods ending on, prior to or including the Distribution Date, to respond to audits by any Taxing Authorities with respect to such activities, to prosecute or defend any administrative or judicial proceeding, and to otherwise enable CPC or Corn, as the case may be, to satisfy its accounting and Tax requirements. Corn shall provide office space to IRS and other Tax Authorities when they are conducting on-site audits, and to employees and representatives of CPC or Corn, as the case may be, for so long as the Tax period for which a CPC Return, a Foreign Distributing Entity Return or a Corn Return for which CPC has been designated as an agent, is open to assessment of additional Taxes or an assessment with respect to such period is being contested. CPC shall deliver to Corn as soon as practical after Corn's request, such information and data concerning any Tax attributes which were allocated to a Corn Company that is reasonably necessary in order to enable Corn to complete and file all Tax forms or reports that it may be required to file with respect to such activities of the Corn Companies from and after the Distribution Date, to respond to audits by any Tax Authorities with respect to such activities, to prosecute or defend claims for Taxes in any administrative or judicial proceeding, and to otherwise enable Corn to satisfy its accounting and Tax requirements. In addition, CPC shall make available to Corn, and Corn shall make available to CPC, its knowledgeable employees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161" w:name="page162"/>
    <w:bookmarkEnd w:id="161"/>
    <w:p>
      <w:pPr>
        <w:ind w:right="3359" w:firstLine="1167"/>
        <w:spacing w:after="0" w:line="238" w:lineRule="auto"/>
        <w:tabs>
          <w:tab w:leader="none" w:pos="15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expiration of the applicable statute of limitations (including any extension or waiver thereof), each Corn Company shall retain all books, records, documentation or other information in its possession relating to any CPC Return, any Foreign Distributing Entity Return, and any Corn Return, and each CPC Company shall retain all books, records, documentation or other information in its possession relating to any Corn Return. Upon the expiration of any statute of limitations, the foregoing information may be destroyed or disposed of provided that (i) the party in possession of such books, records, documentation or other information has provided sixty (60) days' prior written notice to the other party, describing in reasonable detail the documentation to be destroyed or disposed of and (ii) such other party has not removed or made arrangements for removing of such materials.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3359" w:firstLine="1159"/>
        <w:spacing w:after="0" w:line="279" w:lineRule="auto"/>
        <w:rPr>
          <w:sz w:val="20"/>
          <w:szCs w:val="20"/>
          <w:color w:val="auto"/>
        </w:rPr>
      </w:pPr>
      <w:r>
        <w:rPr>
          <w:rFonts w:ascii="Courier New" w:cs="Courier New" w:eastAsia="Courier New" w:hAnsi="Courier New"/>
          <w:sz w:val="16"/>
          <w:szCs w:val="16"/>
          <w:color w:val="auto"/>
        </w:rPr>
        <w:t>SECTION 9.01. Effectiveness. The effectiveness of this Agreement and the obligations and rights created hereunder are subject and conditioned upon the completion of the Distributions.</w:t>
      </w:r>
    </w:p>
    <w:p>
      <w:pPr>
        <w:spacing w:after="0" w:line="178" w:lineRule="exact"/>
        <w:rPr>
          <w:sz w:val="20"/>
          <w:szCs w:val="20"/>
          <w:color w:val="auto"/>
        </w:rPr>
      </w:pPr>
    </w:p>
    <w:p>
      <w:pPr>
        <w:ind w:right="3359" w:firstLine="1159"/>
        <w:spacing w:after="0" w:line="270" w:lineRule="auto"/>
        <w:rPr>
          <w:sz w:val="20"/>
          <w:szCs w:val="20"/>
          <w:color w:val="auto"/>
        </w:rPr>
      </w:pPr>
      <w:r>
        <w:rPr>
          <w:rFonts w:ascii="Courier New" w:cs="Courier New" w:eastAsia="Courier New" w:hAnsi="Courier New"/>
          <w:sz w:val="16"/>
          <w:szCs w:val="16"/>
          <w:color w:val="auto"/>
        </w:rPr>
        <w:t>SECTION 9.02. Notices. All notices, requests, claims, demands and other communications hereunder shall be in writing and shall be given or made (and shall be deemed to have been duly given or made upon receipt) by delivery in person, by courier service (including overnight delivery), by cable, by telecopy confirmed by return telecopy, by telegram, by telex or by registered or certified mail (postage prepaid, return receipt requested) to the respective parties at the addresses (or at such other address for a party as shall be specified in a notice given in accordance with this Section 9.02) listed below:</w:t>
      </w: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5" w:right="1440" w:bottom="1440" w:gutter="0" w:footer="0" w:header="0"/>
        </w:sectPr>
      </w:pPr>
    </w:p>
    <w:bookmarkStart w:id="162" w:name="page163"/>
    <w:bookmarkEnd w:id="162"/>
    <w:p>
      <w:pPr>
        <w:ind w:left="640" w:hanging="632"/>
        <w:spacing w:after="0"/>
        <w:tabs>
          <w:tab w:leader="none" w:pos="6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CPC:</w:t>
      </w:r>
    </w:p>
    <w:p>
      <w:pPr>
        <w:spacing w:after="0" w:line="4" w:lineRule="exact"/>
        <w:rPr>
          <w:rFonts w:ascii="Courier New" w:cs="Courier New" w:eastAsia="Courier New" w:hAnsi="Courier New"/>
          <w:sz w:val="18"/>
          <w:szCs w:val="18"/>
          <w:color w:val="auto"/>
        </w:rPr>
      </w:pPr>
    </w:p>
    <w:p>
      <w:pPr>
        <w:ind w:left="640" w:right="683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 Box 8000 International Plaza Englewood Cliffs, NJ 07632 Telecopy: (201) 894-2210</w:t>
      </w:r>
    </w:p>
    <w:p>
      <w:pPr>
        <w:spacing w:after="0" w:line="176"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Attn: Vice President-Taxes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  General Counsel</w:t>
      </w:r>
    </w:p>
    <w:p>
      <w:pPr>
        <w:spacing w:after="0" w:line="207" w:lineRule="exact"/>
        <w:rPr>
          <w:rFonts w:ascii="Courier New" w:cs="Courier New" w:eastAsia="Courier New" w:hAnsi="Courier New"/>
          <w:sz w:val="18"/>
          <w:szCs w:val="18"/>
          <w:color w:val="auto"/>
        </w:rPr>
      </w:pPr>
    </w:p>
    <w:p>
      <w:pPr>
        <w:ind w:left="640" w:right="6939" w:hanging="632"/>
        <w:spacing w:after="0"/>
        <w:tabs>
          <w:tab w:leader="none" w:pos="6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Corn: P.O. Box 345 6500 Archer Road Argo, Illinois 60501 Telecopy: (708) 563-6561</w:t>
      </w:r>
    </w:p>
    <w:p>
      <w:pPr>
        <w:spacing w:after="0" w:line="39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Attn: Chief Financial Officer</w:t>
      </w:r>
    </w:p>
    <w:p>
      <w:pPr>
        <w:ind w:left="1280"/>
        <w:spacing w:after="0" w:line="238" w:lineRule="auto"/>
        <w:rPr>
          <w:sz w:val="20"/>
          <w:szCs w:val="20"/>
          <w:color w:val="auto"/>
        </w:rPr>
      </w:pPr>
      <w:r>
        <w:rPr>
          <w:rFonts w:ascii="Courier New" w:cs="Courier New" w:eastAsia="Courier New" w:hAnsi="Courier New"/>
          <w:sz w:val="18"/>
          <w:szCs w:val="18"/>
          <w:color w:val="auto"/>
        </w:rPr>
        <w:t>with a copy to: General Counsel</w:t>
      </w:r>
    </w:p>
    <w:p>
      <w:pPr>
        <w:spacing w:after="0" w:line="207" w:lineRule="exact"/>
        <w:rPr>
          <w:sz w:val="20"/>
          <w:szCs w:val="20"/>
          <w:color w:val="auto"/>
        </w:rPr>
      </w:pPr>
    </w:p>
    <w:p>
      <w:pPr>
        <w:ind w:right="3359" w:firstLine="1159"/>
        <w:spacing w:after="0" w:line="271" w:lineRule="auto"/>
        <w:rPr>
          <w:sz w:val="20"/>
          <w:szCs w:val="20"/>
          <w:color w:val="auto"/>
        </w:rPr>
      </w:pPr>
      <w:r>
        <w:rPr>
          <w:rFonts w:ascii="Courier New" w:cs="Courier New" w:eastAsia="Courier New" w:hAnsi="Courier New"/>
          <w:sz w:val="16"/>
          <w:szCs w:val="16"/>
          <w:color w:val="auto"/>
        </w:rPr>
        <w:t>SECTION 9.03. Complete Agreement; Construction. This Agreement is intended to provide rights, obligations and covenants in respect of Taxes and, together with the Tax Indemnification Agreement, shall supersede all prior agreements and undertakings, both written and oral, between the parties with respect to the subject matter hereof and thereof. In the event provisions of this Agreement are inconsistent with provisions in a Tax Indemnification Agreement, the provisions in the Tax Indemnification Agreement shall control, except in cases where this construction would provide a duplicate benefit.</w:t>
      </w:r>
    </w:p>
    <w:p>
      <w:pPr>
        <w:spacing w:after="0" w:line="386"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9.04.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203"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8"/>
          <w:szCs w:val="18"/>
          <w:color w:val="auto"/>
        </w:rPr>
        <w:t>SECTION 9.05. Waiver. The parties to this Agreement may</w:t>
      </w:r>
    </w:p>
    <w:p>
      <w:pPr>
        <w:spacing w:after="0" w:line="4" w:lineRule="exact"/>
        <w:rPr>
          <w:sz w:val="20"/>
          <w:szCs w:val="20"/>
          <w:color w:val="auto"/>
        </w:rPr>
      </w:pPr>
    </w:p>
    <w:p>
      <w:pPr>
        <w:ind w:right="3359" w:firstLine="8"/>
        <w:spacing w:after="0" w:line="290" w:lineRule="auto"/>
        <w:tabs>
          <w:tab w:leader="none" w:pos="42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time for the performance of any of the obligations or other acts of the other party or parties, (b) waive</w:t>
      </w: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0"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8"/>
          <w:szCs w:val="18"/>
          <w:color w:val="auto"/>
        </w:rPr>
        <w:t>any inaccuracies in the representations and warranties of</w:t>
      </w:r>
    </w:p>
    <w:p>
      <w:pPr>
        <w:spacing w:after="0" w:line="4" w:lineRule="exact"/>
        <w:rPr>
          <w:sz w:val="20"/>
          <w:szCs w:val="20"/>
          <w:color w:val="auto"/>
        </w:rPr>
      </w:pPr>
    </w:p>
    <w:p>
      <w:pPr>
        <w:ind w:right="3479"/>
        <w:spacing w:after="0" w:line="270" w:lineRule="auto"/>
        <w:rPr>
          <w:sz w:val="20"/>
          <w:szCs w:val="20"/>
          <w:color w:val="auto"/>
        </w:rPr>
      </w:pPr>
      <w:r>
        <w:rPr>
          <w:rFonts w:ascii="Courier New" w:cs="Courier New" w:eastAsia="Courier New" w:hAnsi="Courier New"/>
          <w:sz w:val="16"/>
          <w:szCs w:val="16"/>
          <w:color w:val="auto"/>
        </w:rPr>
        <w:t>the other party or parties contained herein or in any document delivered by the other party or parties pursuant hereto or (c) waive compliance with any of the agreements or conditions of the other party or parties contained herein. Any such extension or waiver shall be valid only if set forth in an instrument in writing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any such rights.</w:t>
      </w:r>
    </w:p>
    <w:p>
      <w:pPr>
        <w:spacing w:after="0" w:line="188" w:lineRule="exact"/>
        <w:rPr>
          <w:sz w:val="20"/>
          <w:szCs w:val="20"/>
          <w:color w:val="auto"/>
        </w:rPr>
      </w:pPr>
    </w:p>
    <w:p>
      <w:pPr>
        <w:ind w:right="2939" w:firstLine="1159"/>
        <w:spacing w:after="0" w:line="237" w:lineRule="auto"/>
        <w:rPr>
          <w:sz w:val="20"/>
          <w:szCs w:val="20"/>
          <w:color w:val="auto"/>
        </w:rPr>
      </w:pPr>
      <w:r>
        <w:rPr>
          <w:rFonts w:ascii="Courier New" w:cs="Courier New" w:eastAsia="Courier New" w:hAnsi="Courier New"/>
          <w:sz w:val="18"/>
          <w:szCs w:val="18"/>
          <w:color w:val="auto"/>
        </w:rPr>
        <w:t>SECTION 9.06. Amendments. This Agreement may not be amended or modified except (a) by an instrument in writing signed by, or on behalf of, the parties or (b) by a waiver in accordance with Section 9.05.</w:t>
      </w:r>
    </w:p>
    <w:p>
      <w:pPr>
        <w:spacing w:after="0" w:line="207" w:lineRule="exact"/>
        <w:rPr>
          <w:sz w:val="20"/>
          <w:szCs w:val="20"/>
          <w:color w:val="auto"/>
        </w:rPr>
      </w:pPr>
    </w:p>
    <w:p>
      <w:pPr>
        <w:ind w:right="3259" w:firstLine="1159"/>
        <w:spacing w:after="0" w:line="237" w:lineRule="auto"/>
        <w:rPr>
          <w:sz w:val="20"/>
          <w:szCs w:val="20"/>
          <w:color w:val="auto"/>
        </w:rPr>
      </w:pPr>
      <w:r>
        <w:rPr>
          <w:rFonts w:ascii="Courier New" w:cs="Courier New" w:eastAsia="Courier New" w:hAnsi="Courier New"/>
          <w:sz w:val="18"/>
          <w:szCs w:val="18"/>
          <w:color w:val="auto"/>
        </w:rPr>
        <w:t>SECTION 9.07. Successors and Assigns. The provisions of this Agreement shall be binding upon, inure to the benefit of and be enforceable by the parties and their respective successors and permitted assigns. This Agreement cannot be assigned by CPC or Corn without the consent of the other party.</w:t>
      </w:r>
    </w:p>
    <w:p>
      <w:pPr>
        <w:spacing w:after="0" w:line="209"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9.08. Subsidiaries. Each of the parties hereto shall cause to be performed, and hereby guarantees the performance of, all actions, agreements and obligations set forth herein to be performed by any subsidiary of such party or by any entity that is contemplated to be a subsidiary of such party on and after the Distribution Date.</w:t>
      </w:r>
    </w:p>
    <w:p>
      <w:pPr>
        <w:spacing w:after="0" w:line="210" w:lineRule="exact"/>
        <w:rPr>
          <w:sz w:val="20"/>
          <w:szCs w:val="20"/>
          <w:color w:val="auto"/>
        </w:rPr>
      </w:pPr>
    </w:p>
    <w:p>
      <w:pPr>
        <w:ind w:right="3579" w:firstLine="1159"/>
        <w:spacing w:after="0" w:line="237" w:lineRule="auto"/>
        <w:rPr>
          <w:sz w:val="20"/>
          <w:szCs w:val="20"/>
          <w:color w:val="auto"/>
        </w:rPr>
      </w:pPr>
      <w:r>
        <w:rPr>
          <w:rFonts w:ascii="Courier New" w:cs="Courier New" w:eastAsia="Courier New" w:hAnsi="Courier New"/>
          <w:sz w:val="18"/>
          <w:szCs w:val="18"/>
          <w:color w:val="auto"/>
        </w:rPr>
        <w:t>SECTION 9.09. Third Party Beneficiaries. This Agreement shall be binding upon and inure solely to the benefit of the parties hereto and their respective subsidiaries, and nothing herein, express or implied, is intended to or shall confer upon any third parties any legal</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0" w:right="1440" w:bottom="1440" w:gutter="0" w:footer="0" w:header="0"/>
        </w:sectPr>
      </w:pPr>
    </w:p>
    <w:bookmarkStart w:id="164" w:name="page165"/>
    <w:bookmarkEnd w:id="164"/>
    <w:p>
      <w:pPr>
        <w:ind w:right="3679"/>
        <w:spacing w:after="0" w:line="235" w:lineRule="auto"/>
        <w:rPr>
          <w:sz w:val="20"/>
          <w:szCs w:val="20"/>
          <w:color w:val="auto"/>
        </w:rPr>
      </w:pPr>
      <w:r>
        <w:rPr>
          <w:rFonts w:ascii="Courier New" w:cs="Courier New" w:eastAsia="Courier New" w:hAnsi="Courier New"/>
          <w:sz w:val="18"/>
          <w:szCs w:val="18"/>
          <w:color w:val="auto"/>
        </w:rPr>
        <w:t>or equitable right, benefit or remedy of any nature whatsoever under or by reason of this Agreement.</w:t>
      </w:r>
    </w:p>
    <w:p>
      <w:pPr>
        <w:spacing w:after="0" w:line="208" w:lineRule="exact"/>
        <w:rPr>
          <w:sz w:val="20"/>
          <w:szCs w:val="20"/>
          <w:color w:val="auto"/>
        </w:rPr>
      </w:pPr>
    </w:p>
    <w:p>
      <w:pPr>
        <w:ind w:right="2939" w:firstLine="1159"/>
        <w:spacing w:after="0" w:line="237" w:lineRule="auto"/>
        <w:rPr>
          <w:sz w:val="20"/>
          <w:szCs w:val="20"/>
          <w:color w:val="auto"/>
        </w:rPr>
      </w:pPr>
      <w:r>
        <w:rPr>
          <w:rFonts w:ascii="Courier New" w:cs="Courier New" w:eastAsia="Courier New" w:hAnsi="Courier New"/>
          <w:sz w:val="18"/>
          <w:szCs w:val="18"/>
          <w:color w:val="auto"/>
        </w:rPr>
        <w:t>SECTION 9.10. Headings. The descriptive headings contained in this Agreement are for convenience of reference only and shall not affect in any way the meaning or interpretation of this Agreement.</w:t>
      </w:r>
    </w:p>
    <w:p>
      <w:pPr>
        <w:spacing w:after="0" w:line="207" w:lineRule="exact"/>
        <w:rPr>
          <w:sz w:val="20"/>
          <w:szCs w:val="20"/>
          <w:color w:val="auto"/>
        </w:rPr>
      </w:pPr>
    </w:p>
    <w:p>
      <w:pPr>
        <w:ind w:right="3359" w:firstLine="1159"/>
        <w:spacing w:after="0" w:line="237" w:lineRule="auto"/>
        <w:rPr>
          <w:sz w:val="20"/>
          <w:szCs w:val="20"/>
          <w:color w:val="auto"/>
        </w:rPr>
      </w:pPr>
      <w:r>
        <w:rPr>
          <w:rFonts w:ascii="Courier New" w:cs="Courier New" w:eastAsia="Courier New" w:hAnsi="Courier New"/>
          <w:sz w:val="18"/>
          <w:szCs w:val="18"/>
          <w:color w:val="auto"/>
        </w:rPr>
        <w:t>SECTION 9.11.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equity.</w:t>
      </w:r>
    </w:p>
    <w:p>
      <w:pPr>
        <w:spacing w:after="0" w:line="210"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SECTION 9.12. Governing Law. This Agreement shall be governed by and construed in accordance with the laws of the State of New York applicable to contracts made and to be performed in the State of New York. Without limiting the provisions of Section 9.13 hereof, each of the parties irrevocably submits to the exclusive jurisdiction of (a) the Superior Court of the State of New Jersey, Bergen County, and (b) the United States District Court for the District of New Jersey, for the purposes of any suit, action or other proceeding arising out of this Agreement or any transaction contemplated hereby. Each of the parties agrees to commence any action, suit or proceeding relating hereto that is not required to be submitted to arbitration pursuant to Section 9.13 hereof either in the United States District Court for the District of New Jersey or if such suit, action or other proceeding may not be brought in such court for jurisdictional reasons, in the Superior Court of the State of New Jersey, Bergen County. Each of the parties further agrees that service of any process, summons, notice or document by U.S. registered mail to such party's respective address set forth above shall be effective service 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25"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8"/>
          <w:szCs w:val="18"/>
          <w:color w:val="auto"/>
        </w:rPr>
        <w:t>process for any such action, suit or proceeding in New</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Jersey with respect to any matters to which it has submitted to jurisdiction in this Section 9.12. Each of the parties irrevocably and unconditionally waives any objection to the laying of venue of any action, suit or proceeding arising out of this Agreement or the transactions contemplated hereby in (i) the Superior Court of the State of New Jersey, Bergen County, or (ii) the United States District Court for the District of New Jersey, and hereby further irrevocably and unconditionally waives and agrees not to plead or claim in any such court that any such action, suit or proceeding brought in any such court has been brought in an inconvenient forum.</w:t>
      </w:r>
    </w:p>
    <w:p>
      <w:pPr>
        <w:spacing w:after="0" w:line="200" w:lineRule="exact"/>
        <w:rPr>
          <w:sz w:val="20"/>
          <w:szCs w:val="20"/>
          <w:color w:val="auto"/>
        </w:rPr>
      </w:pPr>
    </w:p>
    <w:p>
      <w:pPr>
        <w:spacing w:after="0" w:line="219" w:lineRule="exact"/>
        <w:rPr>
          <w:sz w:val="20"/>
          <w:szCs w:val="20"/>
          <w:color w:val="auto"/>
        </w:rPr>
      </w:pPr>
    </w:p>
    <w:p>
      <w:pPr>
        <w:ind w:right="3259" w:firstLine="1159"/>
        <w:spacing w:after="0" w:line="237" w:lineRule="auto"/>
        <w:rPr>
          <w:sz w:val="20"/>
          <w:szCs w:val="20"/>
          <w:color w:val="auto"/>
        </w:rPr>
      </w:pPr>
      <w:r>
        <w:rPr>
          <w:rFonts w:ascii="Courier New" w:cs="Courier New" w:eastAsia="Courier New" w:hAnsi="Courier New"/>
          <w:sz w:val="18"/>
          <w:szCs w:val="18"/>
          <w:color w:val="auto"/>
        </w:rPr>
        <w:t>SECTION 9.13. Arbitration. Any conflict or disagreement arising out of the interpretation, implementation, or compliance with the provisions of this Agreement shall be finally settled pursuant to the dispute resolution procedures set forth in the Distribution Agreement, which provisions are incorporated herein by reference.</w:t>
      </w:r>
    </w:p>
    <w:p>
      <w:pPr>
        <w:spacing w:after="0" w:line="210" w:lineRule="exact"/>
        <w:rPr>
          <w:sz w:val="20"/>
          <w:szCs w:val="20"/>
          <w:color w:val="auto"/>
        </w:rPr>
      </w:pPr>
    </w:p>
    <w:p>
      <w:pPr>
        <w:ind w:right="3359" w:firstLine="1159"/>
        <w:spacing w:after="0" w:line="238" w:lineRule="auto"/>
        <w:rPr>
          <w:sz w:val="20"/>
          <w:szCs w:val="20"/>
          <w:color w:val="auto"/>
        </w:rPr>
      </w:pPr>
      <w:r>
        <w:rPr>
          <w:rFonts w:ascii="Courier New" w:cs="Courier New" w:eastAsia="Courier New" w:hAnsi="Courier New"/>
          <w:sz w:val="18"/>
          <w:szCs w:val="18"/>
          <w:color w:val="auto"/>
        </w:rPr>
        <w:t>SECTION 9.14. Severability.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0" w:right="1440" w:bottom="1440" w:gutter="0" w:footer="0" w:header="0"/>
        </w:sectPr>
      </w:pPr>
    </w:p>
    <w:bookmarkStart w:id="166" w:name="page167"/>
    <w:bookmarkEnd w:id="166"/>
    <w:p>
      <w:pPr>
        <w:ind w:right="3679" w:firstLine="1159"/>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to be executed as of the date first written above by their respective officers thereunto duly authorized.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CPC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By:____________________________</w:t>
      </w:r>
    </w:p>
    <w:p>
      <w:pPr>
        <w:ind w:left="3480"/>
        <w:spacing w:after="0" w:line="238" w:lineRule="auto"/>
        <w:rPr>
          <w:sz w:val="20"/>
          <w:szCs w:val="20"/>
          <w:color w:val="auto"/>
        </w:rPr>
      </w:pPr>
      <w:r>
        <w:rPr>
          <w:rFonts w:ascii="Courier New" w:cs="Courier New" w:eastAsia="Courier New" w:hAnsi="Courier New"/>
          <w:sz w:val="18"/>
          <w:szCs w:val="18"/>
          <w:color w:val="auto"/>
        </w:rPr>
        <w:t>Name:</w:t>
      </w:r>
    </w:p>
    <w:p>
      <w:pPr>
        <w:ind w:left="34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By:____________________________</w:t>
      </w:r>
    </w:p>
    <w:p>
      <w:pPr>
        <w:ind w:left="3480"/>
        <w:spacing w:after="0" w:line="238" w:lineRule="auto"/>
        <w:rPr>
          <w:sz w:val="20"/>
          <w:szCs w:val="20"/>
          <w:color w:val="auto"/>
        </w:rPr>
      </w:pPr>
      <w:r>
        <w:rPr>
          <w:rFonts w:ascii="Courier New" w:cs="Courier New" w:eastAsia="Courier New" w:hAnsi="Courier New"/>
          <w:sz w:val="18"/>
          <w:szCs w:val="18"/>
          <w:color w:val="auto"/>
        </w:rPr>
        <w:t>Name:</w:t>
      </w:r>
    </w:p>
    <w:p>
      <w:pPr>
        <w:ind w:left="34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5" w:right="1440" w:bottom="1440" w:gutter="0" w:footer="0" w:header="0"/>
        </w:sectPr>
      </w:pPr>
    </w:p>
    <w:bookmarkStart w:id="167" w:name="page168"/>
    <w:bookmarkEnd w:id="167"/>
    <w:p>
      <w:pPr>
        <w:ind w:left="3060"/>
        <w:spacing w:after="0"/>
        <w:rPr>
          <w:sz w:val="20"/>
          <w:szCs w:val="20"/>
          <w:color w:val="auto"/>
        </w:rPr>
      </w:pPr>
      <w:r>
        <w:rPr>
          <w:rFonts w:ascii="Courier New" w:cs="Courier New" w:eastAsia="Courier New" w:hAnsi="Courier New"/>
          <w:sz w:val="18"/>
          <w:szCs w:val="18"/>
          <w:color w:val="auto"/>
        </w:rPr>
        <w:t>FORM OF</w:t>
      </w:r>
    </w:p>
    <w:p>
      <w:pPr>
        <w:ind w:left="2000"/>
        <w:spacing w:after="0" w:line="238" w:lineRule="auto"/>
        <w:rPr>
          <w:sz w:val="20"/>
          <w:szCs w:val="20"/>
          <w:color w:val="auto"/>
        </w:rPr>
      </w:pPr>
      <w:r>
        <w:rPr>
          <w:rFonts w:ascii="Courier New" w:cs="Courier New" w:eastAsia="Courier New" w:hAnsi="Courier New"/>
          <w:sz w:val="18"/>
          <w:szCs w:val="18"/>
          <w:color w:val="auto"/>
        </w:rPr>
        <w:t>TAX INDEMNIFICATION AGREEMENT</w:t>
      </w:r>
    </w:p>
    <w:p>
      <w:pPr>
        <w:spacing w:after="0" w:line="207" w:lineRule="exact"/>
        <w:rPr>
          <w:sz w:val="20"/>
          <w:szCs w:val="20"/>
          <w:color w:val="auto"/>
        </w:rPr>
      </w:pPr>
    </w:p>
    <w:p>
      <w:pPr>
        <w:ind w:right="3479" w:firstLine="632"/>
        <w:spacing w:after="0" w:line="268" w:lineRule="auto"/>
        <w:rPr>
          <w:sz w:val="20"/>
          <w:szCs w:val="20"/>
          <w:color w:val="auto"/>
        </w:rPr>
      </w:pPr>
      <w:r>
        <w:rPr>
          <w:rFonts w:ascii="Courier New" w:cs="Courier New" w:eastAsia="Courier New" w:hAnsi="Courier New"/>
          <w:sz w:val="16"/>
          <w:szCs w:val="16"/>
          <w:color w:val="auto"/>
        </w:rPr>
        <w:t>This TAX INDEMNIFICATION AGREEMENT ("Agreement") is made and entered into as of the _______ day of _______________, 1997,</w:t>
      </w:r>
    </w:p>
    <w:p>
      <w:pPr>
        <w:ind w:right="3779"/>
        <w:spacing w:after="0" w:line="236" w:lineRule="auto"/>
        <w:rPr>
          <w:sz w:val="20"/>
          <w:szCs w:val="20"/>
          <w:color w:val="auto"/>
        </w:rPr>
      </w:pPr>
      <w:r>
        <w:rPr>
          <w:rFonts w:ascii="Courier New" w:cs="Courier New" w:eastAsia="Courier New" w:hAnsi="Courier New"/>
          <w:sz w:val="18"/>
          <w:szCs w:val="18"/>
          <w:color w:val="auto"/>
        </w:rPr>
        <w:t>by and between CPC INTERNATIONAL INC., a Delaware corporation ("CPC"), and CORN PRODUCTS INTERNATIONAL, INC., a Delaware corporation ("CORN").</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WITNESSETH</w:t>
      </w:r>
    </w:p>
    <w:p>
      <w:pPr>
        <w:spacing w:after="0" w:line="4"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WHEREAS, CPC is the common parent of an affiliated group of corporations within the meaning of Code Section 1504 which includes CORN (all capitalized terms not otherwise defined shall be as defined in Section 5.07 hereof); and</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WHEREAS, CPC intends to transfer to CORN its corn refining business, including all stock owned by it in domestic and foreign corporations engaged in the corn refining business, in exchange for stock of CORN, and distribute to its shareholders stock constituting control of CORN, within the meaning of Code Section 368(c) (the "Spinoff"); and</w:t>
      </w:r>
    </w:p>
    <w:p>
      <w:pPr>
        <w:spacing w:after="0" w:line="210" w:lineRule="exact"/>
        <w:rPr>
          <w:sz w:val="20"/>
          <w:szCs w:val="20"/>
          <w:color w:val="auto"/>
        </w:rPr>
      </w:pPr>
    </w:p>
    <w:p>
      <w:pPr>
        <w:ind w:right="3479" w:firstLine="632"/>
        <w:spacing w:after="0" w:line="236" w:lineRule="auto"/>
        <w:rPr>
          <w:sz w:val="20"/>
          <w:szCs w:val="20"/>
          <w:color w:val="auto"/>
        </w:rPr>
      </w:pPr>
      <w:r>
        <w:rPr>
          <w:rFonts w:ascii="Courier New" w:cs="Courier New" w:eastAsia="Courier New" w:hAnsi="Courier New"/>
          <w:sz w:val="18"/>
          <w:szCs w:val="18"/>
          <w:color w:val="auto"/>
        </w:rPr>
        <w:t>WHEREAS, in connection therewith, it will be necessary for certain foreign corporations owned by CPC to engage in Foreign Spinoffs; and</w:t>
      </w:r>
    </w:p>
    <w:p>
      <w:pPr>
        <w:spacing w:after="0" w:line="209"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WHEREAS, the IRS has issued the IRS Rulings which state the United States federal income tax treatment of the Spinoff and the Foreign Spinoffs, which tax treatment also shall be relied upon and reported by CPC for all applicable United States state and local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(such United States federal income tax and state and local Tax treatment to be referred to hereinafter as the "Tax Treatment"); and</w:t>
      </w:r>
    </w:p>
    <w:p>
      <w:pPr>
        <w:spacing w:after="0" w:line="209" w:lineRule="exact"/>
        <w:rPr>
          <w:sz w:val="20"/>
          <w:szCs w:val="20"/>
          <w:color w:val="auto"/>
        </w:rPr>
      </w:pPr>
    </w:p>
    <w:p>
      <w:pPr>
        <w:ind w:right="3479" w:firstLine="632"/>
        <w:spacing w:after="0" w:line="275" w:lineRule="auto"/>
        <w:rPr>
          <w:sz w:val="20"/>
          <w:szCs w:val="20"/>
          <w:color w:val="auto"/>
        </w:rPr>
      </w:pPr>
      <w:r>
        <w:rPr>
          <w:rFonts w:ascii="Courier New" w:cs="Courier New" w:eastAsia="Courier New" w:hAnsi="Courier New"/>
          <w:sz w:val="16"/>
          <w:szCs w:val="16"/>
          <w:color w:val="auto"/>
        </w:rPr>
        <w:t>WHEREAS, the parties hereto are entering into this Agreement to indemnify CPC as hereinafter provided in the event the Spinoff or any of the Foreign Spinoffs shall fail to qualify for the Tax Treatment due to actions by CORN or its Affiliates.</w:t>
      </w:r>
    </w:p>
    <w:p>
      <w:pPr>
        <w:spacing w:after="0" w:line="182"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mutual agreements, provisions and covenants contained in this Agreement, the parties hereby agree as follows:</w:t>
      </w:r>
    </w:p>
    <w:p>
      <w:pPr>
        <w:spacing w:after="0" w:line="2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8"/>
          <w:szCs w:val="18"/>
          <w:color w:val="auto"/>
        </w:rPr>
        <w:t>ARTICLE 1</w:t>
      </w:r>
    </w:p>
    <w:p>
      <w:pPr>
        <w:jc w:val="center"/>
        <w:ind w:right="3139"/>
        <w:spacing w:after="0" w:line="238" w:lineRule="auto"/>
        <w:rPr>
          <w:sz w:val="20"/>
          <w:szCs w:val="20"/>
          <w:color w:val="auto"/>
        </w:rPr>
      </w:pPr>
      <w:r>
        <w:rPr>
          <w:rFonts w:ascii="Courier New" w:cs="Courier New" w:eastAsia="Courier New" w:hAnsi="Courier New"/>
          <w:sz w:val="18"/>
          <w:szCs w:val="18"/>
          <w:color w:val="auto"/>
        </w:rPr>
        <w:t>REPRESENTATIONS AND COVENANTS</w:t>
      </w:r>
    </w:p>
    <w:p>
      <w:pPr>
        <w:spacing w:after="0" w:line="202"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6"/>
          <w:szCs w:val="16"/>
          <w:color w:val="auto"/>
        </w:rPr>
        <w:t>Representations.</w:t>
      </w:r>
    </w:p>
    <w:p>
      <w:pPr>
        <w:spacing w:after="0" w:line="207" w:lineRule="exact"/>
        <w:rPr>
          <w:sz w:val="20"/>
          <w:szCs w:val="20"/>
          <w:color w:val="auto"/>
        </w:rPr>
      </w:pPr>
    </w:p>
    <w:p>
      <w:pPr>
        <w:ind w:left="1060" w:hanging="420"/>
        <w:spacing w:after="0"/>
        <w:tabs>
          <w:tab w:leader="none" w:pos="106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CORN hereby makes the following representations to CPC:</w:t>
      </w:r>
    </w:p>
    <w:p>
      <w:pPr>
        <w:spacing w:after="0" w:line="21" w:lineRule="exact"/>
        <w:rPr>
          <w:rFonts w:ascii="Courier New" w:cs="Courier New" w:eastAsia="Courier New" w:hAnsi="Courier New"/>
          <w:sz w:val="16"/>
          <w:szCs w:val="16"/>
          <w:color w:val="auto"/>
        </w:rPr>
      </w:pPr>
    </w:p>
    <w:p>
      <w:pPr>
        <w:ind w:right="3479" w:firstLine="8"/>
        <w:spacing w:after="0" w:line="268" w:lineRule="auto"/>
        <w:tabs>
          <w:tab w:leader="none" w:pos="42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CORN has reviewed the submissions to the IRS in connection with the IRS Rulings and, to the best of CORN's knowledge, all statements and representations therein concerning CORN, its business, operations, capital structure or organization, are complete and accurate in all material respects; (ii) CORN shall, and shall cause each of its Affiliates to, comply with each statement concerning CORN and its Affiliates that is designated as a "representation" in the submissions or the IRS Rulings;</w:t>
      </w:r>
    </w:p>
    <w:p>
      <w:pPr>
        <w:spacing w:after="0" w:line="1" w:lineRule="exact"/>
        <w:rPr>
          <w:rFonts w:ascii="Courier New" w:cs="Courier New" w:eastAsia="Courier New" w:hAnsi="Courier New"/>
          <w:sz w:val="16"/>
          <w:szCs w:val="16"/>
          <w:color w:val="auto"/>
        </w:rPr>
      </w:pPr>
    </w:p>
    <w:p>
      <w:pPr>
        <w:ind w:right="3579" w:firstLine="8"/>
        <w:spacing w:after="0" w:line="235" w:lineRule="auto"/>
        <w:tabs>
          <w:tab w:leader="none" w:pos="63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CORN concurs with all representations and statements made in the submissions. All of the above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168" w:name="page169"/>
    <w:bookmarkEnd w:id="168"/>
    <w:p>
      <w:pPr>
        <w:ind w:right="3579"/>
        <w:spacing w:after="0" w:line="237" w:lineRule="auto"/>
        <w:rPr>
          <w:sz w:val="20"/>
          <w:szCs w:val="20"/>
          <w:color w:val="auto"/>
        </w:rPr>
      </w:pPr>
      <w:r>
        <w:rPr>
          <w:rFonts w:ascii="Courier New" w:cs="Courier New" w:eastAsia="Courier New" w:hAnsi="Courier New"/>
          <w:sz w:val="18"/>
          <w:szCs w:val="18"/>
          <w:color w:val="auto"/>
        </w:rPr>
        <w:t>representations shall survive the Spinoff Date until the expiration of all statute of limitations (inclusive of extensions) in respect of taxable periods for which Taxes might be imposed or otherwise assessed in respect of the Spinoff and all of the Foreign Spinoffs.</w:t>
      </w:r>
    </w:p>
    <w:p>
      <w:pPr>
        <w:spacing w:after="0" w:line="209" w:lineRule="exact"/>
        <w:rPr>
          <w:sz w:val="20"/>
          <w:szCs w:val="20"/>
          <w:color w:val="auto"/>
        </w:rPr>
      </w:pPr>
    </w:p>
    <w:p>
      <w:pPr>
        <w:ind w:right="3359" w:firstLine="640"/>
        <w:spacing w:after="0" w:line="237" w:lineRule="auto"/>
        <w:tabs>
          <w:tab w:leader="none" w:pos="10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CORN hereby represents and warrants to CPC that neither CORN nor any Foreign Spinco nor any of their respective Affiliates has any present intention to cease to engage in its Active Business (as defined in Section 1.02(a)(i)), undertake, or permit to be undertaken, any action that would result in a violation of any of CORN's covenants in Section 1.02(a)(ii), or undertake, authorize, approve, recommend, permit, facilitate, enter into any contract with respect to, or consummate, any transaction described in Section 1.02(a)(iii).</w:t>
      </w:r>
    </w:p>
    <w:p>
      <w:pPr>
        <w:spacing w:after="0" w:line="208"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1.02.</w:t>
      </w:r>
      <w:r>
        <w:rPr>
          <w:sz w:val="20"/>
          <w:szCs w:val="20"/>
          <w:color w:val="auto"/>
        </w:rPr>
        <w:tab/>
      </w:r>
      <w:r>
        <w:rPr>
          <w:rFonts w:ascii="Courier New" w:cs="Courier New" w:eastAsia="Courier New" w:hAnsi="Courier New"/>
          <w:sz w:val="16"/>
          <w:szCs w:val="16"/>
          <w:color w:val="auto"/>
        </w:rPr>
        <w:t>Covenants.</w:t>
      </w:r>
    </w:p>
    <w:p>
      <w:pPr>
        <w:spacing w:after="0" w:line="207" w:lineRule="exact"/>
        <w:rPr>
          <w:sz w:val="20"/>
          <w:szCs w:val="20"/>
          <w:color w:val="auto"/>
        </w:rPr>
      </w:pPr>
    </w:p>
    <w:p>
      <w:pPr>
        <w:ind w:left="1060" w:hanging="420"/>
        <w:spacing w:after="0"/>
        <w:tabs>
          <w:tab w:leader="none" w:pos="10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CORN covenants and agrees with CPC that during the Restricted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Period:</w:t>
      </w:r>
    </w:p>
    <w:p>
      <w:pPr>
        <w:spacing w:after="0" w:line="207" w:lineRule="exact"/>
        <w:rPr>
          <w:sz w:val="20"/>
          <w:szCs w:val="20"/>
          <w:color w:val="auto"/>
        </w:rPr>
      </w:pPr>
    </w:p>
    <w:p>
      <w:pPr>
        <w:ind w:right="3359" w:firstLine="640"/>
        <w:spacing w:after="0" w:line="273" w:lineRule="auto"/>
        <w:tabs>
          <w:tab w:leader="none" w:pos="105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CORN and each Foreign Spinco will continue to engage in the active conduct, within the meaning of section 1.355-3(b) of the Regulations, of the corn refining business, as described in the Ruling Request, which business, as actively conducted, shall be referred to hereinafter as such corporation's Active Business.</w:t>
      </w:r>
    </w:p>
    <w:p>
      <w:pPr>
        <w:spacing w:after="0" w:line="184" w:lineRule="exact"/>
        <w:rPr>
          <w:rFonts w:ascii="Courier New" w:cs="Courier New" w:eastAsia="Courier New" w:hAnsi="Courier New"/>
          <w:sz w:val="16"/>
          <w:szCs w:val="16"/>
          <w:color w:val="auto"/>
        </w:rPr>
      </w:pPr>
    </w:p>
    <w:p>
      <w:pPr>
        <w:ind w:right="3479" w:firstLine="640"/>
        <w:spacing w:after="0" w:line="236" w:lineRule="auto"/>
        <w:tabs>
          <w:tab w:leader="none" w:pos="115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CORN and each Foreign Spinco will (A) continue to manage and to own directly assets which represent at least fifty percent (50%) of the Gross Assets which such corporation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169" w:name="page170"/>
    <w:bookmarkEnd w:id="169"/>
    <w:p>
      <w:pPr>
        <w:ind w:right="3359"/>
        <w:spacing w:after="0" w:line="270" w:lineRule="auto"/>
        <w:rPr>
          <w:sz w:val="20"/>
          <w:szCs w:val="20"/>
          <w:color w:val="auto"/>
        </w:rPr>
      </w:pPr>
      <w:r>
        <w:rPr>
          <w:rFonts w:ascii="Courier New" w:cs="Courier New" w:eastAsia="Courier New" w:hAnsi="Courier New"/>
          <w:sz w:val="16"/>
          <w:szCs w:val="16"/>
          <w:color w:val="auto"/>
        </w:rPr>
        <w:t>managed and owned directly immediately after the Spinoff or the applicable Foreign Spinoff, as the case may be; (B) continue to manage and own (directly and indirectly through one or more entities) assets which represent at least 50% of the Gross Assets which such corporation managed and owned (directly and indirectly through one or more entities) immediately after the Spinoff or the applicable Foreign Spinoff, as the case may be; and (C) not take any action (including the acquisition or entering into of businesses other than extensions of its Active Business) which would cause the fair market value of its Active Business to be less than five percent (5%) of its total Gross Assets.</w:t>
      </w:r>
    </w:p>
    <w:p>
      <w:pPr>
        <w:spacing w:after="0" w:line="392" w:lineRule="exact"/>
        <w:rPr>
          <w:sz w:val="20"/>
          <w:szCs w:val="20"/>
          <w:color w:val="auto"/>
        </w:rPr>
      </w:pPr>
    </w:p>
    <w:p>
      <w:pPr>
        <w:ind w:right="3679" w:firstLine="640"/>
        <w:spacing w:after="0" w:line="273" w:lineRule="auto"/>
        <w:tabs>
          <w:tab w:leader="none" w:pos="126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CORN, nor any Foreign Spinco, nor any of their respective directors, officers or other representatives, will undertake, authorize, approve, recommend, permit, facilitate, enter into any contract with respect to, or consummate, any of the following transactions:</w:t>
      </w:r>
    </w:p>
    <w:p>
      <w:pPr>
        <w:spacing w:after="0" w:line="185" w:lineRule="exact"/>
        <w:rPr>
          <w:sz w:val="20"/>
          <w:szCs w:val="20"/>
          <w:color w:val="auto"/>
        </w:rPr>
      </w:pPr>
    </w:p>
    <w:p>
      <w:pPr>
        <w:ind w:right="3359" w:firstLine="640"/>
        <w:spacing w:after="0" w:line="238" w:lineRule="auto"/>
        <w:tabs>
          <w:tab w:leader="none" w:pos="105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Common Stock (whether or not subject to restrictions), or the issuance of any options, warrants, rights or securities exercisable for, or convertible into, Common Stock (collectively, the "New Stock"), whether in a single transaction or in a series of related or unrelated transactions or otherwise, which in the aggregate if issued (and in the case of options, warrants, rights or securities, exercised or converted) immediately prior to the Spinoff or the applicable Foreign Spinoff, as the case may be, would exceed twenty percent (20%) of the outstanding shares of Common Stock (including the New Stock) immediately following the Spinoff or the applicable Foreign Spinoff, as the case may be;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170" w:name="page171"/>
    <w:bookmarkEnd w:id="170"/>
    <w:p>
      <w:pPr>
        <w:ind w:left="-640" w:right="3359" w:firstLine="640"/>
        <w:spacing w:after="0" w:line="237" w:lineRule="auto"/>
        <w:tabs>
          <w:tab w:leader="none" w:pos="4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any class or series of capital stock or any other instrument (other than Common Stock (whether or not subject to restrictions) or options, warrants, rights or securities exercisable for, or convertible into, Common Stock) that would constitute equity of CORN or any Foreign Spinco for United States federal income tax purposes (such classes or series of capital stock and other instruments being referred to herein as "Disqualified Stock") other than pursuant to the CORN Rights Plan;</w:t>
      </w:r>
    </w:p>
    <w:p>
      <w:pPr>
        <w:spacing w:after="0" w:line="213" w:lineRule="exact"/>
        <w:rPr>
          <w:rFonts w:ascii="Courier New" w:cs="Courier New" w:eastAsia="Courier New" w:hAnsi="Courier New"/>
          <w:sz w:val="18"/>
          <w:szCs w:val="18"/>
          <w:color w:val="auto"/>
        </w:rPr>
      </w:pPr>
    </w:p>
    <w:p>
      <w:pPr>
        <w:ind w:left="-640" w:right="3579" w:firstLine="640"/>
        <w:spacing w:after="0" w:line="237" w:lineRule="auto"/>
        <w:tabs>
          <w:tab w:leader="none" w:pos="4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any options, rights, warrants, securities or similar arrangements exercisable for, or convertible into, Disqualified Stock other than pursuant to the CORN Rights Plan;</w:t>
      </w:r>
    </w:p>
    <w:p>
      <w:pPr>
        <w:spacing w:after="0" w:line="207" w:lineRule="exact"/>
        <w:rPr>
          <w:rFonts w:ascii="Courier New" w:cs="Courier New" w:eastAsia="Courier New" w:hAnsi="Courier New"/>
          <w:sz w:val="18"/>
          <w:szCs w:val="18"/>
          <w:color w:val="auto"/>
        </w:rPr>
      </w:pPr>
    </w:p>
    <w:p>
      <w:pPr>
        <w:ind w:left="-640" w:right="3359" w:firstLine="640"/>
        <w:spacing w:after="0" w:line="238" w:lineRule="auto"/>
        <w:tabs>
          <w:tab w:leader="none" w:pos="4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redemptions, purchases or other acquisitions from shareholders of greater than 20% of the outstanding capital stock or other equity interests in CORN or any Foreign Spinco in a single transaction or a series of related or unrelated transactions, except redemptions, purchases or other acquisitions by CORN, any Foreign Spinco or any of their respective Affiliates, of the capital stock or other equity interests of CORN or any Foreign Spinco that satisfy all of the following requirements: (1) there is a "sufficient business purpose" (within the meaning of section 4.05(1)(b) of Revenue Procedure 96-30) for the transaction, (2) the stock to be redeemed, purchased or otherwise acquired is widely held, (3) the stock redemptions, purchases or other acquisitions will be made on the open market, and (4) the amount of stock redemptions, purchases or other acquisitions in a single transaction or in a series of related or unrelated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1330" w:right="1440" w:bottom="1440" w:gutter="0" w:footer="0" w:header="0"/>
        </w:sectPr>
      </w:pPr>
    </w:p>
    <w:bookmarkStart w:id="171" w:name="page172"/>
    <w:bookmarkEnd w:id="171"/>
    <w:p>
      <w:pPr>
        <w:jc w:val="both"/>
        <w:ind w:right="3899"/>
        <w:spacing w:after="0" w:line="279" w:lineRule="auto"/>
        <w:rPr>
          <w:sz w:val="20"/>
          <w:szCs w:val="20"/>
          <w:color w:val="auto"/>
        </w:rPr>
      </w:pPr>
      <w:r>
        <w:rPr>
          <w:rFonts w:ascii="Courier New" w:cs="Courier New" w:eastAsia="Courier New" w:hAnsi="Courier New"/>
          <w:sz w:val="16"/>
          <w:szCs w:val="16"/>
          <w:color w:val="auto"/>
        </w:rPr>
        <w:t>transactions will not exceed an amount of stock representing twenty percent (20%) of the outstanding stock of CORN or the applicable Foreign Spinco immediately following the Spinoff;</w:t>
      </w:r>
    </w:p>
    <w:p>
      <w:pPr>
        <w:spacing w:after="0" w:line="178" w:lineRule="exact"/>
        <w:rPr>
          <w:sz w:val="20"/>
          <w:szCs w:val="20"/>
          <w:color w:val="auto"/>
        </w:rPr>
      </w:pPr>
    </w:p>
    <w:p>
      <w:pPr>
        <w:ind w:right="3479" w:firstLine="640"/>
        <w:spacing w:after="0" w:line="236" w:lineRule="auto"/>
        <w:tabs>
          <w:tab w:leader="none" w:pos="105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dissolution, merger, or complete or partial liquidation of CORN or any Foreign Spinco or any announcement of such action; or</w:t>
      </w:r>
    </w:p>
    <w:p>
      <w:pPr>
        <w:spacing w:after="0" w:line="208" w:lineRule="exact"/>
        <w:rPr>
          <w:rFonts w:ascii="Courier New" w:cs="Courier New" w:eastAsia="Courier New" w:hAnsi="Courier New"/>
          <w:sz w:val="18"/>
          <w:szCs w:val="18"/>
          <w:color w:val="auto"/>
        </w:rPr>
      </w:pPr>
    </w:p>
    <w:p>
      <w:pPr>
        <w:ind w:right="3359" w:firstLine="640"/>
        <w:spacing w:after="0" w:line="237" w:lineRule="auto"/>
        <w:tabs>
          <w:tab w:leader="none" w:pos="105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waiver, amendment, termination or modification of any provision of the CORN Rights Plan, or redemption of Preferred Stock Purchase Rights, in connection with, or in order to permit or facilitate, any acquisition or proposed acquisition of Beneficial Ownership of capital stock or other equity interest in CORN.</w:t>
      </w:r>
    </w:p>
    <w:p>
      <w:pPr>
        <w:spacing w:after="0" w:line="210" w:lineRule="exact"/>
        <w:rPr>
          <w:sz w:val="20"/>
          <w:szCs w:val="20"/>
          <w:color w:val="auto"/>
        </w:rPr>
      </w:pPr>
    </w:p>
    <w:p>
      <w:pPr>
        <w:ind w:right="3359" w:firstLine="640"/>
        <w:spacing w:after="0" w:line="269" w:lineRule="auto"/>
        <w:tabs>
          <w:tab w:leader="none" w:pos="105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other representations, warranties, covenants and agreements set forth in this Agreement, CORN and its Affiliates will take, or refrain from taking, as the case may be, such actions as CPC may reasonably request during the Ruling Period as necessary to ensure that the Spinoff and the Foreign Spinoffs qualify for the Tax Treatment, including, without limitation, such actions as CPC determines may be necessary to obtain and preserve the IRS Rulings or any subsequent IRS ruling relating to the tax treatment of the Spinoff or any of the Foreign Spinoffs on which the parties can rely. For purposes hereof, the "Ruling Period" shall mean the period commencing on the Spinoff Date and ending on the first anniversary of the date on which there shall have expired all statutes of limitations (inclusive of extensions) in respect of taxable periods for which Taxes might be imposed or otherwise assessed in respect of the Spinoff and all of the Foreign Spinoffs, but in no event ending sooner than the third anniversary of the</w:t>
      </w: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8"/>
          <w:szCs w:val="18"/>
          <w:color w:val="auto"/>
        </w:rPr>
        <w:t>close of the taxable year of CPC in which the Spinoff</w:t>
      </w:r>
    </w:p>
    <w:p>
      <w:pPr>
        <w:spacing w:after="0" w:line="238" w:lineRule="auto"/>
        <w:rPr>
          <w:sz w:val="20"/>
          <w:szCs w:val="20"/>
          <w:color w:val="auto"/>
        </w:rPr>
      </w:pPr>
      <w:r>
        <w:rPr>
          <w:rFonts w:ascii="Courier New" w:cs="Courier New" w:eastAsia="Courier New" w:hAnsi="Courier New"/>
          <w:sz w:val="18"/>
          <w:szCs w:val="18"/>
          <w:color w:val="auto"/>
        </w:rPr>
        <w:t>occurs. Without limiting the generality of the foregoing, CORN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its Affiliates shall cooperate with CPC if CPC determines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obtain additional IRS rulings pertaining to whether any actual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change in facts and circumstances affects the United</w:t>
      </w:r>
    </w:p>
    <w:p>
      <w:pPr>
        <w:spacing w:after="0" w:line="238" w:lineRule="auto"/>
        <w:rPr>
          <w:sz w:val="20"/>
          <w:szCs w:val="20"/>
          <w:color w:val="auto"/>
        </w:rPr>
      </w:pPr>
      <w:r>
        <w:rPr>
          <w:rFonts w:ascii="Courier New" w:cs="Courier New" w:eastAsia="Courier New" w:hAnsi="Courier New"/>
          <w:sz w:val="18"/>
          <w:szCs w:val="18"/>
          <w:color w:val="auto"/>
        </w:rPr>
        <w:t>States federal income tax status of the Spinoff or any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Spinoffs. This Section 1.02(b) shall not apply after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the Restricted Period with respect to any of the</w:t>
      </w:r>
    </w:p>
    <w:p>
      <w:pPr>
        <w:spacing w:after="0" w:line="238" w:lineRule="auto"/>
        <w:rPr>
          <w:sz w:val="20"/>
          <w:szCs w:val="20"/>
          <w:color w:val="auto"/>
        </w:rPr>
      </w:pPr>
      <w:r>
        <w:rPr>
          <w:rFonts w:ascii="Courier New" w:cs="Courier New" w:eastAsia="Courier New" w:hAnsi="Courier New"/>
          <w:sz w:val="18"/>
          <w:szCs w:val="18"/>
          <w:color w:val="auto"/>
        </w:rPr>
        <w:t>actions described in Section 1.02(a), unless (i)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Restricted Period, the federal income tax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CPC that includes the Spinoff is under examination by the</w:t>
      </w:r>
    </w:p>
    <w:p>
      <w:pPr>
        <w:spacing w:after="0" w:line="238" w:lineRule="auto"/>
        <w:rPr>
          <w:sz w:val="20"/>
          <w:szCs w:val="20"/>
          <w:color w:val="auto"/>
        </w:rPr>
      </w:pPr>
      <w:r>
        <w:rPr>
          <w:rFonts w:ascii="Courier New" w:cs="Courier New" w:eastAsia="Courier New" w:hAnsi="Courier New"/>
          <w:sz w:val="18"/>
          <w:szCs w:val="18"/>
          <w:color w:val="auto"/>
        </w:rPr>
        <w:t>Internal Revenue Service or any successor federal income tax</w:t>
      </w:r>
    </w:p>
    <w:p>
      <w:pPr>
        <w:spacing w:after="0"/>
        <w:rPr>
          <w:sz w:val="20"/>
          <w:szCs w:val="20"/>
          <w:color w:val="auto"/>
        </w:rPr>
      </w:pPr>
      <w:r>
        <w:rPr>
          <w:rFonts w:ascii="Courier New" w:cs="Courier New" w:eastAsia="Courier New" w:hAnsi="Courier New"/>
          <w:sz w:val="18"/>
          <w:szCs w:val="18"/>
          <w:color w:val="auto"/>
        </w:rPr>
        <w:t>authority or, at or prior to the termination of the Restricted</w:t>
      </w:r>
    </w:p>
    <w:p>
      <w:pPr>
        <w:spacing w:after="0" w:line="237" w:lineRule="auto"/>
        <w:rPr>
          <w:sz w:val="20"/>
          <w:szCs w:val="20"/>
          <w:color w:val="auto"/>
        </w:rPr>
      </w:pPr>
      <w:r>
        <w:rPr>
          <w:rFonts w:ascii="Courier New" w:cs="Courier New" w:eastAsia="Courier New" w:hAnsi="Courier New"/>
          <w:sz w:val="18"/>
          <w:szCs w:val="18"/>
          <w:color w:val="auto"/>
        </w:rPr>
        <w:t>Period, CPC has received notice that such an examination is to</w:t>
      </w:r>
    </w:p>
    <w:p>
      <w:pPr>
        <w:spacing w:after="0" w:line="238" w:lineRule="auto"/>
        <w:rPr>
          <w:sz w:val="20"/>
          <w:szCs w:val="20"/>
          <w:color w:val="auto"/>
        </w:rPr>
      </w:pPr>
      <w:r>
        <w:rPr>
          <w:rFonts w:ascii="Courier New" w:cs="Courier New" w:eastAsia="Courier New" w:hAnsi="Courier New"/>
          <w:sz w:val="18"/>
          <w:szCs w:val="18"/>
          <w:color w:val="auto"/>
        </w:rPr>
        <w:t>commence and (ii) CPC delivers to CORN concurrent with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request after the termination of the Restricted Period pertaining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an action described in Section 1.02(a), an opinion of</w:t>
      </w:r>
    </w:p>
    <w:p>
      <w:pPr>
        <w:spacing w:after="0" w:line="238" w:lineRule="auto"/>
        <w:rPr>
          <w:sz w:val="20"/>
          <w:szCs w:val="20"/>
          <w:color w:val="auto"/>
        </w:rPr>
      </w:pPr>
      <w:r>
        <w:rPr>
          <w:rFonts w:ascii="Courier New" w:cs="Courier New" w:eastAsia="Courier New" w:hAnsi="Courier New"/>
          <w:sz w:val="18"/>
          <w:szCs w:val="18"/>
          <w:color w:val="auto"/>
        </w:rPr>
        <w:t>independent tax counsel of recognized national standing who is</w:t>
      </w:r>
    </w:p>
    <w:p>
      <w:pPr>
        <w:spacing w:after="0"/>
        <w:rPr>
          <w:sz w:val="20"/>
          <w:szCs w:val="20"/>
          <w:color w:val="auto"/>
        </w:rPr>
      </w:pPr>
      <w:r>
        <w:rPr>
          <w:rFonts w:ascii="Courier New" w:cs="Courier New" w:eastAsia="Courier New" w:hAnsi="Courier New"/>
          <w:sz w:val="18"/>
          <w:szCs w:val="18"/>
          <w:color w:val="auto"/>
        </w:rPr>
        <w:t>experienced in the issues to be addressed and otherwise is</w:t>
      </w:r>
    </w:p>
    <w:p>
      <w:pPr>
        <w:spacing w:after="0" w:line="237" w:lineRule="auto"/>
        <w:rPr>
          <w:sz w:val="20"/>
          <w:szCs w:val="20"/>
          <w:color w:val="auto"/>
        </w:rPr>
      </w:pPr>
      <w:r>
        <w:rPr>
          <w:rFonts w:ascii="Courier New" w:cs="Courier New" w:eastAsia="Courier New" w:hAnsi="Courier New"/>
          <w:sz w:val="18"/>
          <w:szCs w:val="18"/>
          <w:color w:val="auto"/>
        </w:rPr>
        <w:t>reasonably acceptable to CORN, that such request is reasonable;</w:t>
      </w:r>
    </w:p>
    <w:p>
      <w:pPr>
        <w:spacing w:after="0" w:line="238" w:lineRule="auto"/>
        <w:rPr>
          <w:sz w:val="20"/>
          <w:szCs w:val="20"/>
          <w:color w:val="auto"/>
        </w:rPr>
      </w:pPr>
      <w:r>
        <w:rPr>
          <w:rFonts w:ascii="Courier New" w:cs="Courier New" w:eastAsia="Courier New" w:hAnsi="Courier New"/>
          <w:sz w:val="18"/>
          <w:szCs w:val="18"/>
          <w:color w:val="auto"/>
        </w:rPr>
        <w:t>provided that this Section 1.02(b) will not apply if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possible adverse effect on CORN and its business from the actions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requested by CPC pursuant to this Section 1.02(b) is greater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the possible adverse effect on CPC and its business from not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taking such actions.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2" w:right="1440" w:bottom="1440" w:gutter="0" w:footer="0" w:header="0"/>
        </w:sectPr>
      </w:pPr>
    </w:p>
    <w:bookmarkStart w:id="173" w:name="page174"/>
    <w:bookmarkEnd w:id="173"/>
    <w:p>
      <w:pPr>
        <w:ind w:left="2420"/>
        <w:spacing w:after="0"/>
        <w:rPr>
          <w:sz w:val="20"/>
          <w:szCs w:val="20"/>
          <w:color w:val="auto"/>
        </w:rPr>
      </w:pPr>
      <w:r>
        <w:rPr>
          <w:rFonts w:ascii="Courier New" w:cs="Courier New" w:eastAsia="Courier New" w:hAnsi="Courier New"/>
          <w:sz w:val="18"/>
          <w:szCs w:val="18"/>
          <w:color w:val="auto"/>
        </w:rPr>
        <w:t>ARTICLE 2</w:t>
      </w:r>
    </w:p>
    <w:p>
      <w:pPr>
        <w:ind w:left="1480"/>
        <w:spacing w:after="0" w:line="238" w:lineRule="auto"/>
        <w:rPr>
          <w:sz w:val="20"/>
          <w:szCs w:val="20"/>
          <w:color w:val="auto"/>
        </w:rPr>
      </w:pPr>
      <w:r>
        <w:rPr>
          <w:rFonts w:ascii="Courier New" w:cs="Courier New" w:eastAsia="Courier New" w:hAnsi="Courier New"/>
          <w:sz w:val="18"/>
          <w:szCs w:val="18"/>
          <w:color w:val="auto"/>
        </w:rPr>
        <w:t>CORN INDEMNITY OBLIGATIONS</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6"/>
          <w:szCs w:val="16"/>
          <w:color w:val="auto"/>
        </w:rPr>
        <w:t>Tax Indemnities.</w:t>
      </w:r>
    </w:p>
    <w:p>
      <w:pPr>
        <w:spacing w:after="0" w:line="207" w:lineRule="exact"/>
        <w:rPr>
          <w:sz w:val="20"/>
          <w:szCs w:val="20"/>
          <w:color w:val="auto"/>
        </w:rPr>
      </w:pPr>
    </w:p>
    <w:p>
      <w:pPr>
        <w:ind w:left="-640" w:right="3479" w:firstLine="640"/>
        <w:spacing w:after="0" w:line="270" w:lineRule="auto"/>
        <w:tabs>
          <w:tab w:leader="none" w:pos="41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2.01(b), if CORN, any Foreign Spinco, or any of their respective Affiliates (collectively the "Indemnifying Party"), whether through any of their respective directors, officers, other representatives or otherwise, shall violate, or cause or permit to be violated, any representation or covenant contained in Article 1, and as a result thereof (singly or in combination with other actions of the Indemnifying Party), the Spinoff or any of the Foreign Spinoffs shall fail to qualify for the Tax Treatment, the Indemnifying Party shall (jointly and severally) indemnify and hold harmless CPC and each member of the CPC Group (collectively the "Indemnified Party") against any and all Indemnified Liabilities (as defined in Section 3.01(a) arising therefrom.</w:t>
      </w:r>
    </w:p>
    <w:p>
      <w:pPr>
        <w:spacing w:after="0" w:line="389" w:lineRule="exact"/>
        <w:rPr>
          <w:rFonts w:ascii="Courier New" w:cs="Courier New" w:eastAsia="Courier New" w:hAnsi="Courier New"/>
          <w:sz w:val="16"/>
          <w:szCs w:val="16"/>
          <w:color w:val="auto"/>
        </w:rPr>
      </w:pPr>
    </w:p>
    <w:p>
      <w:pPr>
        <w:ind w:left="-640" w:right="3359" w:firstLine="640"/>
        <w:spacing w:after="0" w:line="270" w:lineRule="auto"/>
        <w:tabs>
          <w:tab w:leader="none" w:pos="41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following the six-month anniversary of the Spinoff Date, CORN, any Foreign Spinco or any of their respective Affiliates takes any action or engages in conduct prohibited by, or resulting in the violation of any covenant in, Section 1.02(a) (other than any action or conduct that results in an event described in Section 2.01(c)), and prior to such action or conduct, CORN delivers to CPC (i) a ruling from the IRS in form and substance reasonably satisfactory to CPC, and upon which CPC can rely, to the effect that the proposed action or conduct will not cause the Spinoff or any of the Foreign Spinoffs to fail to qualify for the tax treatment stated in the IRS</w:t>
      </w:r>
    </w:p>
    <w:p>
      <w:pPr>
        <w:spacing w:after="0" w:line="38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1122" w:right="1440" w:bottom="1440" w:gutter="0" w:footer="0" w:header="0"/>
        </w:sectPr>
      </w:pPr>
    </w:p>
    <w:bookmarkStart w:id="174" w:name="page175"/>
    <w:bookmarkEnd w:id="174"/>
    <w:p>
      <w:pPr>
        <w:ind w:right="3359"/>
        <w:spacing w:after="0" w:line="236" w:lineRule="auto"/>
        <w:rPr>
          <w:sz w:val="20"/>
          <w:szCs w:val="20"/>
          <w:color w:val="auto"/>
        </w:rPr>
      </w:pPr>
      <w:r>
        <w:rPr>
          <w:rFonts w:ascii="Courier New" w:cs="Courier New" w:eastAsia="Courier New" w:hAnsi="Courier New"/>
          <w:sz w:val="18"/>
          <w:szCs w:val="18"/>
          <w:color w:val="auto"/>
        </w:rPr>
        <w:t>Ruling or otherwise to be taxable for federal income tax purposes, or (ii) an Opinion of Counsel, Section 2.01(a) will not apply with respect to such action or conduct.</w:t>
      </w:r>
    </w:p>
    <w:p>
      <w:pPr>
        <w:spacing w:after="0" w:line="209" w:lineRule="exact"/>
        <w:rPr>
          <w:sz w:val="20"/>
          <w:szCs w:val="20"/>
          <w:color w:val="auto"/>
        </w:rPr>
      </w:pPr>
    </w:p>
    <w:p>
      <w:pPr>
        <w:ind w:right="3359" w:firstLine="640"/>
        <w:spacing w:after="0" w:line="269" w:lineRule="auto"/>
        <w:tabs>
          <w:tab w:leader="none" w:pos="1053"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set forth in this Agreement, if, during the Restricted Period, any Person or Group acquires Beneficial Ownership of fifty percent (50%) or more of the Common Stock (or any other class of capital stock or other equity interest) of CORN or any Foreign Spinco or commences a tender or other purchase offer for the capital stock or other equity interest of CORN or any Foreign Spinco, upon consummation of which such Person or Group would acquire Beneficial Ownership of fifty percent (50%) or more of the Common Stock (or any other class of stock or other equity interest) of CORN or any Foreign Spinco, and, as a result thereof, the Spinoff or any of the Foreign Spinoffs shall fail to qualify for the Tax Treatment, the Indemnifying Party shall indemnify and hold harmless the Indemnified Party against any and all Indemnified Liabilities (as defined in Section 3.01(a)) arising therefrom. The Indemnified Party shall be so indemnified and held harmless under this Section 2.01(c) without regard to whether the Indemnified Party has received or delivered to CPC a supplemental ruling from the IRS or an Opinion of Counsel, and without regard to whether an acquisition of Beneficial Ownership results from a transaction which is not prohibited under Article 1.</w:t>
      </w: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175" w:name="page176"/>
    <w:bookmarkEnd w:id="175"/>
    <w:p>
      <w:pPr>
        <w:jc w:val="center"/>
        <w:ind w:right="3139"/>
        <w:spacing w:after="0"/>
        <w:rPr>
          <w:sz w:val="20"/>
          <w:szCs w:val="20"/>
          <w:color w:val="auto"/>
        </w:rPr>
      </w:pPr>
      <w:r>
        <w:rPr>
          <w:rFonts w:ascii="Courier New" w:cs="Courier New" w:eastAsia="Courier New" w:hAnsi="Courier New"/>
          <w:sz w:val="18"/>
          <w:szCs w:val="18"/>
          <w:color w:val="auto"/>
        </w:rPr>
        <w:t>ARTICLE 3</w:t>
      </w:r>
    </w:p>
    <w:p>
      <w:pPr>
        <w:jc w:val="center"/>
        <w:ind w:right="3139"/>
        <w:spacing w:after="0" w:line="238" w:lineRule="auto"/>
        <w:rPr>
          <w:sz w:val="20"/>
          <w:szCs w:val="20"/>
          <w:color w:val="auto"/>
        </w:rPr>
      </w:pPr>
      <w:r>
        <w:rPr>
          <w:rFonts w:ascii="Courier New" w:cs="Courier New" w:eastAsia="Courier New" w:hAnsi="Courier New"/>
          <w:sz w:val="18"/>
          <w:szCs w:val="18"/>
          <w:color w:val="auto"/>
        </w:rPr>
        <w:t>INDEMNIFIED LIABILITIES</w:t>
      </w:r>
    </w:p>
    <w:p>
      <w:pPr>
        <w:spacing w:after="0" w:line="207" w:lineRule="exact"/>
        <w:rPr>
          <w:sz w:val="20"/>
          <w:szCs w:val="20"/>
          <w:color w:val="auto"/>
        </w:rPr>
      </w:pPr>
    </w:p>
    <w:p>
      <w:pPr>
        <w:ind w:right="3359" w:firstLine="632"/>
        <w:spacing w:after="0" w:line="268" w:lineRule="auto"/>
        <w:rPr>
          <w:sz w:val="20"/>
          <w:szCs w:val="20"/>
          <w:color w:val="auto"/>
        </w:rPr>
      </w:pPr>
      <w:r>
        <w:rPr>
          <w:rFonts w:ascii="Courier New" w:cs="Courier New" w:eastAsia="Courier New" w:hAnsi="Courier New"/>
          <w:sz w:val="16"/>
          <w:szCs w:val="16"/>
          <w:color w:val="auto"/>
        </w:rPr>
        <w:t>SECTION 3.01. Definition and Calculation of Indemnified Liabilities. For purposes of this Agreement, "Indemnified Liabilities" shall mean any and all demands, claims, actions or causes of action, assessments, losses, damages, liabilities, costs and expenses, including, without limitation, interest, penalties and reasonable attorneys' fees and expenses, imposed or incurred, directly or indirectly on an Indemnified Party, by reason of or resulting from the failure of the Spinoff or any of the Foreign Spinoffs to qualify for the Tax Treatment, including</w:t>
      </w:r>
    </w:p>
    <w:p>
      <w:pPr>
        <w:spacing w:after="0" w:line="2" w:lineRule="exact"/>
        <w:rPr>
          <w:sz w:val="20"/>
          <w:szCs w:val="20"/>
          <w:color w:val="auto"/>
        </w:rPr>
      </w:pPr>
    </w:p>
    <w:p>
      <w:pPr>
        <w:ind w:right="3259" w:firstLine="8"/>
        <w:spacing w:after="0" w:line="238" w:lineRule="auto"/>
        <w:tabs>
          <w:tab w:leader="none" w:pos="421"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Taxes imposed upon or incurred by the Indemnified Party as a result of said failure, (ii) any liability of the Indemnified Party arising from Taxes imposed on shareholders of CPC to the extent any shareholder or shareholders of CPC successfully seek recourse against the Indemnified Party on account of said failure, and (iii) any and all costs, fees and expenses incurred in regard to any Indemnified Liability (including, subject to Section 4.02(e), costs relating to the contest of any Indemnified Liability). The amount of any Indemnified Liability for a tax based on or determined with reference to income ("Income Tax") shall be deemed to be the amount of the tax on the gain or income of the Indemnified Party which is subject to tax and indemnified against under Article 2, computed at the taxing jurisdiction's highest marginal tax rate applicable to taxable income of corporations such as the Indemnified Party on income of the character subject to tax and indemnified against under Article 2 for the taxable period in which the Spinoff or the affected Foreign Spinoff, as the case may be, occurs. If an Indemnified Party should be subject to an Income Tax on the Indemnified Liability, the amount payable by the Indemnifying Party to the</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2"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8"/>
          <w:szCs w:val="18"/>
          <w:color w:val="auto"/>
        </w:rPr>
        <w:t>Indemnified Party shall be increased by (and the</w:t>
      </w:r>
    </w:p>
    <w:p>
      <w:pPr>
        <w:spacing w:after="0" w:line="4"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Indemnified Liability shall be deemed to include) such additional amount necessary to place the Indemnified Party in the same cash position it would have been in had the Indemnified Liability not occurred, taking into account for this purpose all Income Taxes paid or payable by the Indemnified Party with respect to such Indemnified Liability (including such additional amount) and any related Income Tax deductions to the Indemnified Party.</w:t>
      </w:r>
    </w:p>
    <w:p>
      <w:pPr>
        <w:spacing w:after="0" w:line="1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4</w:t>
      </w:r>
    </w:p>
    <w:p>
      <w:pPr>
        <w:ind w:left="2540"/>
        <w:spacing w:after="0" w:line="238" w:lineRule="auto"/>
        <w:rPr>
          <w:sz w:val="20"/>
          <w:szCs w:val="20"/>
          <w:color w:val="auto"/>
        </w:rPr>
      </w:pPr>
      <w:r>
        <w:rPr>
          <w:rFonts w:ascii="Courier New" w:cs="Courier New" w:eastAsia="Courier New" w:hAnsi="Courier New"/>
          <w:sz w:val="18"/>
          <w:szCs w:val="18"/>
          <w:color w:val="auto"/>
        </w:rPr>
        <w:t>PROCEDURAL MATTERS</w:t>
      </w:r>
    </w:p>
    <w:p>
      <w:pPr>
        <w:spacing w:after="0" w:line="207" w:lineRule="exact"/>
        <w:rPr>
          <w:sz w:val="20"/>
          <w:szCs w:val="20"/>
          <w:color w:val="auto"/>
        </w:rPr>
      </w:pPr>
    </w:p>
    <w:p>
      <w:pPr>
        <w:ind w:right="3359" w:firstLine="632"/>
        <w:spacing w:after="0" w:line="269" w:lineRule="auto"/>
        <w:rPr>
          <w:sz w:val="20"/>
          <w:szCs w:val="20"/>
          <w:color w:val="auto"/>
        </w:rPr>
      </w:pPr>
      <w:r>
        <w:rPr>
          <w:rFonts w:ascii="Courier New" w:cs="Courier New" w:eastAsia="Courier New" w:hAnsi="Courier New"/>
          <w:sz w:val="16"/>
          <w:szCs w:val="16"/>
          <w:color w:val="auto"/>
        </w:rPr>
        <w:t>SECTION 4.01. General. The parties hereto undertake and agree that from and after such time as either shall obtain knowledge that any representative of a taxing authority has begun to investigate or inquire into the Spinoff or any of the Foreign Spinoffs (whether or not such investigation or inquiry is a formal or an informal investigation or inquiry), the party obtaining such knowledge shall (i) notify the other party thereof, provided that any delay by the Indemnified Party in so notifying the Indemnifying Party shall not relieve the Indemnifying Party of any liability hereunder (except to the extent such delay restricts the ability of the Indemnifying Party to contest the resulting Indemnified Liability administratively or in the courts in accordance with Section 4.02 and the Indemnifying Party is materially and adversely prejudiced by such delay), (ii) consult with the other party from time to time as to the conduct of such investigation or inquiry, (iii) provide the other party with copies of all correspondence with such taxing authority or any representative thereof pertaining to such investigation or inquiry, and (iv) arrange for a</w:t>
      </w:r>
    </w:p>
    <w:p>
      <w:pPr>
        <w:spacing w:after="0" w:line="38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2"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representative of the other party to be present at all</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meetings with such taxing authority or any representative thereof pertaining to such investigation or inquiry.</w:t>
      </w:r>
    </w:p>
    <w:p>
      <w:pPr>
        <w:spacing w:after="0" w:line="203"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4.02.</w:t>
      </w:r>
      <w:r>
        <w:rPr>
          <w:sz w:val="20"/>
          <w:szCs w:val="20"/>
          <w:color w:val="auto"/>
        </w:rPr>
        <w:tab/>
      </w:r>
      <w:r>
        <w:rPr>
          <w:rFonts w:ascii="Courier New" w:cs="Courier New" w:eastAsia="Courier New" w:hAnsi="Courier New"/>
          <w:sz w:val="16"/>
          <w:szCs w:val="16"/>
          <w:color w:val="auto"/>
        </w:rPr>
        <w:t>Contests.</w:t>
      </w:r>
    </w:p>
    <w:p>
      <w:pPr>
        <w:spacing w:after="0" w:line="207" w:lineRule="exact"/>
        <w:rPr>
          <w:sz w:val="20"/>
          <w:szCs w:val="20"/>
          <w:color w:val="auto"/>
        </w:rPr>
      </w:pPr>
    </w:p>
    <w:p>
      <w:pPr>
        <w:ind w:right="3359" w:firstLine="640"/>
        <w:spacing w:after="0" w:line="269" w:lineRule="auto"/>
        <w:tabs>
          <w:tab w:leader="none" w:pos="1053"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taxing authority shall propose in writing an adjustment (a "Relevant Adjustment") that, if upheld, would result in an Indemnified Liability, the party receiving such proposed adjustment shall promptly notify the other party thereof, provided that any delay by the Indemnified Party in so notifying the Indemnifying Party shall not relieve the Indemnifying Party of any liability hereunder (except to the extent such delay restricts the ability of the Indemnifying Party to contest the resulting Indemnified Liability administratively or in the courts in accordance herewith and the Indemnifying Party is materially and adversely prejudiced by such delay), and provide the other party with copies of the portions of all written material between such party and the taxing authority to the extent relating solely to such Relevant Adjustment. Provided that the Indemnifying Party shall timely (i) furnish the Indemnified Party with evidence reasonably satisfactory to the Indemnified Party and its independent certified public accountants of the Indemnifying Party's ability to pay the full amount of the Indemnified Liability on the basis of its financial position or the provision of a letter of credit for the full amount of the liability or other similar adequate security and</w:t>
      </w:r>
    </w:p>
    <w:p>
      <w:pPr>
        <w:spacing w:after="0" w:line="394" w:lineRule="exact"/>
        <w:rPr>
          <w:rFonts w:ascii="Courier New" w:cs="Courier New" w:eastAsia="Courier New" w:hAnsi="Courier New"/>
          <w:sz w:val="16"/>
          <w:szCs w:val="16"/>
          <w:color w:val="auto"/>
        </w:rPr>
      </w:pPr>
    </w:p>
    <w:p>
      <w:pPr>
        <w:ind w:right="3479" w:firstLine="8"/>
        <w:spacing w:after="0" w:line="237" w:lineRule="auto"/>
        <w:tabs>
          <w:tab w:leader="none" w:pos="527"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 in writing that the asserted liability is an Indemnified Liability, the Indemnifying Party shall be entitled, at its expense, to contest the Relevant Adjustment in its own name, or if the Indemnifying Party does not have standing to contest the Relevant Adjustment, in the name of the Indemnified Party, at the administrative level.</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2" w:right="1440" w:bottom="1440" w:gutter="0" w:footer="0" w:header="0"/>
        </w:sectPr>
      </w:pPr>
    </w:p>
    <w:bookmarkStart w:id="178" w:name="page179"/>
    <w:bookmarkEnd w:id="178"/>
    <w:p>
      <w:pPr>
        <w:ind w:left="-640" w:right="3359" w:firstLine="640"/>
        <w:spacing w:after="0" w:line="269" w:lineRule="auto"/>
        <w:tabs>
          <w:tab w:leader="none" w:pos="41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issues giving rise to a Relevant Adjustment are not resolved at the administrative level and an Indemnified Liability is imposed by the taxing authority, the Indemnifying Party shall be entitled to contest the Indemnified Liability beyond the administrative level, provided that the Indemnifying Party shall acknowledge in writing that the asserted liability is an Indemnified Liability and (i) pay the full amount of the asserted liability to the taxing authority (in which case, the Indemnifying Party would be entitled to pursue a claim for refund in the appropriate judicial forum) or (ii) furnish the Indemnified Party with evidence reasonably satisfactory to the Indemnified Party of its ability to pay the full amount of the Indemnified Liability which may result at the conclusion of such contest. If requested by the Indemnified Party, such evidence shall consist of a letter of credit in favor of the Indemnified Party for the amount of the Indemnified Liability (or a lesser amount agreed to by the Indemnified Party) or another comparable means of directly providing for the payment of the Indemnified Liability. The Indemnifying Party shall not be entitled to pursue a contest beyond the first judicial level unless, in addition to meeting the above requirements, the Indemnifying Party submits to the Indemnified Party an opinion of Independent Tax Counsel (which shall mean an independent tax counsel of recognized national standing and experienced in the issues to be addressed and otherwise reasonably acceptable to the Indemnified Party) upon which the Indemnified Party may rely, to the effect that it is more likely than not that the Indemnifying Party will prevail on the merits in such contest, and in no event shall the Indemnifying Party be permitted to contest the asserted liability to the United States Supreme Court.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579"/>
          </w:cols>
          <w:pgMar w:left="880" w:top="1330" w:right="1440" w:bottom="1440" w:gutter="0" w:footer="0" w:header="0"/>
        </w:sectPr>
      </w:pPr>
    </w:p>
    <w:bookmarkStart w:id="179" w:name="page180"/>
    <w:bookmarkEnd w:id="179"/>
    <w:p>
      <w:pPr>
        <w:ind w:right="3479" w:firstLine="640"/>
        <w:spacing w:after="0" w:line="270" w:lineRule="auto"/>
        <w:tabs>
          <w:tab w:leader="none" w:pos="105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4.02(d) and Section 4.02(f) and the conditions of this Section 4.02(c), the Indemnifying Party shall control any administrative level contest, but only insofar as it relates to the Relevant Adjustment, and any contest at the judicial level relating to an Indemnified Liability, provided that the Indemnified Party shall be entitled to participate in said contest and any outside party engaged in connection with said contest shall be subject to the prior approval of the Indemnified Party, which approval shall not be unreasonably withheld. The Indemnifying Party shall (i) consult with the Indemnified Party regarding the conduct of any said</w:t>
      </w:r>
    </w:p>
    <w:p>
      <w:pPr>
        <w:spacing w:after="0" w:line="189" w:lineRule="exact"/>
        <w:rPr>
          <w:rFonts w:ascii="Courier New" w:cs="Courier New" w:eastAsia="Courier New" w:hAnsi="Courier New"/>
          <w:sz w:val="16"/>
          <w:szCs w:val="16"/>
          <w:color w:val="auto"/>
        </w:rPr>
      </w:pPr>
    </w:p>
    <w:p>
      <w:pPr>
        <w:ind w:right="34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contest, (ii) keep the Indemnified Party reasonably informed of the progress of such contest, (iii) permit the Indemnified Party and its authorized representatives to be present during the conduct of such contest and (iv) submit to the Indemnified Party for its approval (which shall not be unreasonably withheld) any written protests, challenges, pleadings, briefs, memoranda or other documents prepared prior to or during to course of such contest by the Indemnifying Party or its counsel, and provide to the Indemnified Party a copy of any written ruling, order or other document resulting from said contest.</w:t>
      </w:r>
    </w:p>
    <w:p>
      <w:pPr>
        <w:spacing w:after="0" w:line="386" w:lineRule="exact"/>
        <w:rPr>
          <w:rFonts w:ascii="Courier New" w:cs="Courier New" w:eastAsia="Courier New" w:hAnsi="Courier New"/>
          <w:sz w:val="16"/>
          <w:szCs w:val="16"/>
          <w:color w:val="auto"/>
        </w:rPr>
      </w:pPr>
    </w:p>
    <w:p>
      <w:pPr>
        <w:ind w:right="3359" w:firstLine="640"/>
        <w:spacing w:after="0" w:line="237" w:lineRule="auto"/>
        <w:tabs>
          <w:tab w:leader="none" w:pos="105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a contest controlled by the Indemnifying Party pursuant to this Section 4.02 the Indemnifying Party shall, after a request by the Indemnified Party, fail to provide evidence reasonably satisfactory to the Indemnified Party of its continued ability to pay the full amount of the Indemnified Liability or the Indemnified Party reasonably determines, after due investigation, that the Indemnifying Party could not pay the full amount of the Indemnified Liability, then the Indemnified Party may assume control of the contest upon seven (7) days written notice.</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180" w:name="page181"/>
    <w:bookmarkEnd w:id="180"/>
    <w:p>
      <w:pPr>
        <w:ind w:left="-640" w:right="3359" w:firstLine="640"/>
        <w:spacing w:after="0" w:line="238" w:lineRule="auto"/>
        <w:tabs>
          <w:tab w:leader="none" w:pos="41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Party shall pay all out-of-pocket expenses and other costs related to the Indemnified Liability, including but not limited to fees for attorneys, accountants, expert witnesses or other consultants retained by the Indemnifying Party or the Indemnified Party, other than costs and expenses incurred solely in the discretion of the Indemnified Party as a participant in a contest that, at the time such costs and expenses are incurred, is being controlled by the Indemnifying Party pursuant to Section 4.02(c), and would not otherwise be incurred by the Indemnifying Party. To the extent that any such expenses and other costs have been or are paid by an Indemnified Party, the Indemnifying Party shall promptly reimburse the Indemnified Party therefor.</w:t>
      </w:r>
    </w:p>
    <w:p>
      <w:pPr>
        <w:spacing w:after="0" w:line="207" w:lineRule="exact"/>
        <w:rPr>
          <w:rFonts w:ascii="Courier New" w:cs="Courier New" w:eastAsia="Courier New" w:hAnsi="Courier New"/>
          <w:sz w:val="18"/>
          <w:szCs w:val="18"/>
          <w:color w:val="auto"/>
        </w:rPr>
      </w:pPr>
    </w:p>
    <w:p>
      <w:pPr>
        <w:ind w:left="-640" w:right="3359" w:firstLine="640"/>
        <w:spacing w:after="0" w:line="237" w:lineRule="auto"/>
        <w:tabs>
          <w:tab w:leader="none" w:pos="41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Indemnifying Party shall not pay (unless otherwise required by a proper notice of levy and after prompt notification to the Indemnified Party of receipt of notice and demand for payment), settle, compromise or concede any portion of the Indemnified Liability without the written consent of the Indemnified Party, which consent shall not be unreasonably withheld.</w:t>
      </w:r>
    </w:p>
    <w:p>
      <w:pPr>
        <w:spacing w:after="0" w:line="211" w:lineRule="exact"/>
        <w:rPr>
          <w:rFonts w:ascii="Courier New" w:cs="Courier New" w:eastAsia="Courier New" w:hAnsi="Courier New"/>
          <w:sz w:val="18"/>
          <w:szCs w:val="18"/>
          <w:color w:val="auto"/>
        </w:rPr>
      </w:pPr>
    </w:p>
    <w:p>
      <w:pPr>
        <w:ind w:left="-640" w:right="3479" w:firstLine="640"/>
        <w:spacing w:after="0" w:line="237" w:lineRule="auto"/>
        <w:tabs>
          <w:tab w:leader="none" w:pos="413"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contest relating to an Indemnified Liability which is not controlled or which is no longer controlled by the Indemnifying Party pursuant to Section 4.02 shall be controlled and directed exclusively by the Indemnified Party, and any related out-of-pocket expenses and other costs incurred by the Indemnified Party, including but not limited to, fees for attorneys, accountants, expert witnesses or other consultants, shall be reimbursed by the Indemnifying Party. The Indemnified Party shall keep the Indemnifying Party reasonably informed of the progress of</w:t>
      </w: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579"/>
          </w:cols>
          <w:pgMar w:left="880" w:top="1330"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8"/>
          <w:szCs w:val="18"/>
          <w:color w:val="auto"/>
        </w:rPr>
        <w:t>such contest, including the scheduling and results of</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meetings with the tax authorities. The Indemnified Party will not be required to pursue the claim in a federal district court, the United States Court of Federal Claims or any state court, if as a prerequisite to such court's jurisdiction, the Indemnified Party is required to pay the asserted liability, unless the funds necessary to invoke such jurisdiction are provided by the Indemnifying Party.</w:t>
      </w:r>
    </w:p>
    <w:p>
      <w:pPr>
        <w:spacing w:after="0" w:line="211"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SECTION 4.03. Time and Manner of Payment. The Indemnifying Party shall pay to the Indemnified Party the amount of the Indemnified Liability and any expenses or other costs indemnified against (less any amount paid directly by the Indemnifying Party to the taxing authority) not less than (7) business days prior to the date payment of the Indemnified Liability is to be made by any party to the taxing authority. Such payment shall be paid by wire transfer of immediately available funds to an account designated by the Indemnified Party by written notice to the Indemnifying Party prior to the due date of such payment. If the Indemnifying Party delays making payment beyond the due date hereunder, such party shall pay interest on the amount unpaid at the IRS Penalty Rate for each day and the actual number of days for which any amount due hereunder is unpaid.</w:t>
      </w:r>
    </w:p>
    <w:p>
      <w:pPr>
        <w:spacing w:after="0" w:line="38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4.04 Refunds. In connection with this Agreement, should an Indemnified Party receive a refund in respect of amounts paid by an Indemnifying Party to any taxing authority on its behalf, or should any such amounts that would otherwise be refundable to the Indemnifying Party be applied by the taxing authority to obligations of the Indemnified Party unrelated to an Indemnified Liability, then such Indemnified Party shall, promptly following receipt (or</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22"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8"/>
          <w:szCs w:val="18"/>
          <w:color w:val="auto"/>
        </w:rPr>
        <w:t>notification of credit), remit such refund (inclusive</w:t>
      </w:r>
    </w:p>
    <w:p>
      <w:pPr>
        <w:spacing w:after="0" w:line="4"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of any interest thereon paid by the taxing authority) to the Indemnifying Party, net of any tax paid or payable by the Indemnified Party with respect to the receipt of such amount.</w:t>
      </w:r>
    </w:p>
    <w:p>
      <w:pPr>
        <w:spacing w:after="0" w:line="17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4.05. Cooperation. The parties shall cooperate with one another in a timely manner in any administrative or judicial proceeding involving any matter that may result in an Indemnified Liability.</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5</w:t>
      </w:r>
    </w:p>
    <w:p>
      <w:pPr>
        <w:ind w:left="254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SECTION 5.01. Notices. All notices, requests, claims and other communications hereunder shall be in writing and shall be given or made (and shall be deemed to have been duly given or made upon receipt) by delivery in person, by courier service, by cable, by telecopy, by telegram, by telex or any means of electronic transmission with delivery confirmed (by voice or otherwise) or by registered or certified mail (postage prepaid, return receipt requested) to the respective parties at the addresses listed below, or at such other address for a party as shall be specified in a notice given in accordance with this Section 5.01:</w:t>
      </w: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122" w:right="1440" w:bottom="1440" w:gutter="0" w:footer="0" w:header="0"/>
        </w:sectPr>
      </w:pPr>
    </w:p>
    <w:bookmarkStart w:id="183" w:name="page184"/>
    <w:bookmarkEnd w:id="183"/>
    <w:p>
      <w:pPr>
        <w:ind w:left="640"/>
        <w:spacing w:after="0"/>
        <w:rPr>
          <w:sz w:val="20"/>
          <w:szCs w:val="20"/>
          <w:color w:val="auto"/>
        </w:rPr>
      </w:pPr>
      <w:r>
        <w:rPr>
          <w:rFonts w:ascii="Courier New" w:cs="Courier New" w:eastAsia="Courier New" w:hAnsi="Courier New"/>
          <w:sz w:val="18"/>
          <w:szCs w:val="18"/>
          <w:color w:val="auto"/>
        </w:rPr>
        <w:t>To CPC or any Indemnified Party:</w:t>
      </w:r>
    </w:p>
    <w:p>
      <w:pPr>
        <w:ind w:left="1160"/>
        <w:spacing w:after="0" w:line="238" w:lineRule="auto"/>
        <w:rPr>
          <w:sz w:val="20"/>
          <w:szCs w:val="20"/>
          <w:color w:val="auto"/>
        </w:rPr>
      </w:pPr>
      <w:r>
        <w:rPr>
          <w:rFonts w:ascii="Courier New" w:cs="Courier New" w:eastAsia="Courier New" w:hAnsi="Courier New"/>
          <w:sz w:val="18"/>
          <w:szCs w:val="18"/>
          <w:color w:val="auto"/>
        </w:rPr>
        <w:t>P.O. Box 8000</w:t>
      </w:r>
    </w:p>
    <w:p>
      <w:pPr>
        <w:ind w:left="1160"/>
        <w:spacing w:after="0"/>
        <w:rPr>
          <w:sz w:val="20"/>
          <w:szCs w:val="20"/>
          <w:color w:val="auto"/>
        </w:rPr>
      </w:pPr>
      <w:r>
        <w:rPr>
          <w:rFonts w:ascii="Courier New" w:cs="Courier New" w:eastAsia="Courier New" w:hAnsi="Courier New"/>
          <w:sz w:val="18"/>
          <w:szCs w:val="18"/>
          <w:color w:val="auto"/>
        </w:rPr>
        <w:t>International Plaza</w:t>
      </w:r>
    </w:p>
    <w:p>
      <w:pPr>
        <w:ind w:left="1160"/>
        <w:spacing w:after="0" w:line="237" w:lineRule="auto"/>
        <w:rPr>
          <w:sz w:val="20"/>
          <w:szCs w:val="20"/>
          <w:color w:val="auto"/>
        </w:rPr>
      </w:pPr>
      <w:r>
        <w:rPr>
          <w:rFonts w:ascii="Courier New" w:cs="Courier New" w:eastAsia="Courier New" w:hAnsi="Courier New"/>
          <w:sz w:val="18"/>
          <w:szCs w:val="18"/>
          <w:color w:val="auto"/>
        </w:rPr>
        <w:t>Englewood Cliffs, NJ 07632</w:t>
      </w:r>
    </w:p>
    <w:p>
      <w:pPr>
        <w:ind w:left="11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Telecopy:</w:t>
        <w:tab/>
        <w:t>1-201-894-2210</w:t>
      </w:r>
    </w:p>
    <w:p>
      <w:pPr>
        <w:ind w:left="1160"/>
        <w:spacing w:after="0"/>
        <w:rPr>
          <w:sz w:val="20"/>
          <w:szCs w:val="20"/>
          <w:color w:val="auto"/>
        </w:rPr>
      </w:pPr>
      <w:r>
        <w:rPr>
          <w:rFonts w:ascii="Courier New" w:cs="Courier New" w:eastAsia="Courier New" w:hAnsi="Courier New"/>
          <w:sz w:val="18"/>
          <w:szCs w:val="18"/>
          <w:color w:val="auto"/>
        </w:rPr>
        <w:t>Attn: Vice President-Taxes</w:t>
      </w: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with a copy to:</w:t>
      </w:r>
      <w:r>
        <w:rPr>
          <w:sz w:val="20"/>
          <w:szCs w:val="20"/>
          <w:color w:val="auto"/>
        </w:rPr>
        <w:tab/>
      </w:r>
      <w:r>
        <w:rPr>
          <w:rFonts w:ascii="Courier New" w:cs="Courier New" w:eastAsia="Courier New" w:hAnsi="Courier New"/>
          <w:sz w:val="16"/>
          <w:szCs w:val="16"/>
          <w:color w:val="auto"/>
        </w:rPr>
        <w:t>General Counsel</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CORN or any Indemnifying Party:</w:t>
      </w:r>
    </w:p>
    <w:p>
      <w:pPr>
        <w:ind w:left="1160"/>
        <w:spacing w:after="0" w:line="238" w:lineRule="auto"/>
        <w:rPr>
          <w:sz w:val="20"/>
          <w:szCs w:val="20"/>
          <w:color w:val="auto"/>
        </w:rPr>
      </w:pPr>
      <w:r>
        <w:rPr>
          <w:rFonts w:ascii="Courier New" w:cs="Courier New" w:eastAsia="Courier New" w:hAnsi="Courier New"/>
          <w:sz w:val="18"/>
          <w:szCs w:val="18"/>
          <w:color w:val="auto"/>
        </w:rPr>
        <w:t>P.O. Box 345</w:t>
      </w:r>
    </w:p>
    <w:p>
      <w:pPr>
        <w:ind w:left="1160"/>
        <w:spacing w:after="0"/>
        <w:rPr>
          <w:sz w:val="20"/>
          <w:szCs w:val="20"/>
          <w:color w:val="auto"/>
        </w:rPr>
      </w:pPr>
      <w:r>
        <w:rPr>
          <w:rFonts w:ascii="Courier New" w:cs="Courier New" w:eastAsia="Courier New" w:hAnsi="Courier New"/>
          <w:sz w:val="18"/>
          <w:szCs w:val="18"/>
          <w:color w:val="auto"/>
        </w:rPr>
        <w:t>6500 Archer Road</w:t>
      </w:r>
    </w:p>
    <w:p>
      <w:pPr>
        <w:ind w:left="1160"/>
        <w:spacing w:after="0" w:line="237" w:lineRule="auto"/>
        <w:rPr>
          <w:sz w:val="20"/>
          <w:szCs w:val="20"/>
          <w:color w:val="auto"/>
        </w:rPr>
      </w:pPr>
      <w:r>
        <w:rPr>
          <w:rFonts w:ascii="Courier New" w:cs="Courier New" w:eastAsia="Courier New" w:hAnsi="Courier New"/>
          <w:sz w:val="18"/>
          <w:szCs w:val="18"/>
          <w:color w:val="auto"/>
        </w:rPr>
        <w:t>Argo, Illinois 60501</w:t>
      </w:r>
    </w:p>
    <w:p>
      <w:pPr>
        <w:ind w:left="11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Telecopy:</w:t>
        <w:tab/>
        <w:t>1-708-563-6561</w:t>
      </w:r>
    </w:p>
    <w:p>
      <w:pPr>
        <w:ind w:left="1160"/>
        <w:spacing w:after="0"/>
        <w:rPr>
          <w:sz w:val="20"/>
          <w:szCs w:val="20"/>
          <w:color w:val="auto"/>
        </w:rPr>
      </w:pPr>
      <w:r>
        <w:rPr>
          <w:rFonts w:ascii="Courier New" w:cs="Courier New" w:eastAsia="Courier New" w:hAnsi="Courier New"/>
          <w:sz w:val="18"/>
          <w:szCs w:val="18"/>
          <w:color w:val="auto"/>
        </w:rPr>
        <w:t>Attn: Chief Financial Officer</w:t>
      </w: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with a copy to:</w:t>
      </w:r>
      <w:r>
        <w:rPr>
          <w:sz w:val="20"/>
          <w:szCs w:val="20"/>
          <w:color w:val="auto"/>
        </w:rPr>
        <w:tab/>
      </w:r>
      <w:r>
        <w:rPr>
          <w:rFonts w:ascii="Courier New" w:cs="Courier New" w:eastAsia="Courier New" w:hAnsi="Courier New"/>
          <w:sz w:val="16"/>
          <w:szCs w:val="16"/>
          <w:color w:val="auto"/>
        </w:rPr>
        <w:t>General Counsel</w:t>
      </w:r>
    </w:p>
    <w:p>
      <w:pPr>
        <w:spacing w:after="0" w:line="207"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SECTION 5.02. Miscellaneous. This Agreement shall constitute the entire agreement between the parties hereto with respect to the subject matter hereof and shall supersede all prior agreements and undertakings, both written and oral, between the parties with respect to the subject matter hereof and thereof. This Agreement may be executed in one or more counterparts, and by the different parties hereto in separate counterparts, each of which when executed shall be</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122" w:right="1440" w:bottom="1440" w:gutter="0" w:footer="0" w:header="0"/>
        </w:sectPr>
      </w:pPr>
    </w:p>
    <w:bookmarkStart w:id="184" w:name="page185"/>
    <w:bookmarkEnd w:id="184"/>
    <w:p>
      <w:pPr>
        <w:ind w:right="3359"/>
        <w:spacing w:after="0" w:line="237" w:lineRule="auto"/>
        <w:rPr>
          <w:sz w:val="20"/>
          <w:szCs w:val="20"/>
          <w:color w:val="auto"/>
        </w:rPr>
      </w:pPr>
      <w:r>
        <w:rPr>
          <w:rFonts w:ascii="Courier New" w:cs="Courier New" w:eastAsia="Courier New" w:hAnsi="Courier New"/>
          <w:sz w:val="18"/>
          <w:szCs w:val="18"/>
          <w:color w:val="auto"/>
        </w:rPr>
        <w:t>deemed to be an original but all of which taken together shall constitute one and the same agreement. This Agreement may not be amended, or modified except by an instrument in writing signed by, or on behalf of, the parties or by a waiver in accordance with Section 5.03. This Agreement shall be binding upon and inure solely to the benefit of the parties hereto and their respective subsidiaries, and nothing herein, expressed or implied, is intended to or shall confer upon any third parties any legal or equitable right, benefit or remedy of any nature whatsoever under or by reason of this Agreement.</w:t>
      </w:r>
    </w:p>
    <w:p>
      <w:pPr>
        <w:spacing w:after="0" w:line="215" w:lineRule="exact"/>
        <w:rPr>
          <w:sz w:val="20"/>
          <w:szCs w:val="20"/>
          <w:color w:val="auto"/>
        </w:rPr>
      </w:pPr>
    </w:p>
    <w:p>
      <w:pPr>
        <w:ind w:right="3359" w:firstLine="632"/>
        <w:spacing w:after="0" w:line="238" w:lineRule="auto"/>
        <w:rPr>
          <w:sz w:val="20"/>
          <w:szCs w:val="20"/>
          <w:color w:val="auto"/>
        </w:rPr>
      </w:pPr>
      <w:r>
        <w:rPr>
          <w:rFonts w:ascii="Courier New" w:cs="Courier New" w:eastAsia="Courier New" w:hAnsi="Courier New"/>
          <w:sz w:val="18"/>
          <w:szCs w:val="18"/>
          <w:color w:val="auto"/>
        </w:rPr>
        <w:t>SECTION 5.03. Waiver. The parties to this Agreement may extend the time for the performance of any of the obligations hereunder, and either party may waive any inaccuracies in the representations and warranties of the other party contained herein or in any document delivered by the other party pursuant hereto or waive compliance with any of the agreements or conditions of the other party contained herein. Any such extension or waiver shall be valid only if set forth in an instrument in writing signed by the party or parties to be bound thereby. The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any such rights.</w:t>
      </w:r>
    </w:p>
    <w:p>
      <w:pPr>
        <w:spacing w:after="0" w:line="20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5.04. Successors and Assigns. The provisions of this Agreement shall be binding upon, inure to the benefit of and be enforceable by the parties and their respective successors and permitted assigns. Notwithstanding the previous sentence, CORN shall not assign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128" w:right="1440" w:bottom="1440" w:gutter="0" w:footer="0" w:header="0"/>
        </w:sectPr>
      </w:pPr>
    </w:p>
    <w:bookmarkStart w:id="185" w:name="page186"/>
    <w:bookmarkEnd w:id="185"/>
    <w:p>
      <w:pPr>
        <w:ind w:right="3899"/>
        <w:spacing w:after="0" w:line="279" w:lineRule="auto"/>
        <w:rPr>
          <w:sz w:val="20"/>
          <w:szCs w:val="20"/>
          <w:color w:val="auto"/>
        </w:rPr>
      </w:pPr>
      <w:r>
        <w:rPr>
          <w:rFonts w:ascii="Courier New" w:cs="Courier New" w:eastAsia="Courier New" w:hAnsi="Courier New"/>
          <w:sz w:val="16"/>
          <w:szCs w:val="16"/>
          <w:color w:val="auto"/>
        </w:rPr>
        <w:t>this Agreement or any rights, interests or obligations hereunder, or delegate performance of any of its obligations hereunder, without the prior written consent of CPC.</w:t>
      </w:r>
    </w:p>
    <w:p>
      <w:pPr>
        <w:spacing w:after="0" w:line="178"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SECTION 5.05.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equity.</w:t>
      </w:r>
    </w:p>
    <w:p>
      <w:pPr>
        <w:spacing w:after="0" w:line="210" w:lineRule="exact"/>
        <w:rPr>
          <w:sz w:val="20"/>
          <w:szCs w:val="20"/>
          <w:color w:val="auto"/>
        </w:rPr>
      </w:pPr>
    </w:p>
    <w:p>
      <w:pPr>
        <w:ind w:right="3579" w:firstLine="632"/>
        <w:spacing w:after="0" w:line="237" w:lineRule="auto"/>
        <w:rPr>
          <w:sz w:val="20"/>
          <w:szCs w:val="20"/>
          <w:color w:val="auto"/>
        </w:rPr>
      </w:pPr>
      <w:r>
        <w:rPr>
          <w:rFonts w:ascii="Courier New" w:cs="Courier New" w:eastAsia="Courier New" w:hAnsi="Courier New"/>
          <w:sz w:val="18"/>
          <w:szCs w:val="18"/>
          <w:color w:val="auto"/>
        </w:rPr>
        <w:t>SECTION 5.06. Dispute Resolution. Article VI of the Distribution Agreement shall apply hereto and shall be deemed incorporated herein by reference with respect to any dispute arising out of the interpretation, implementation or compliance with the provisions of this Agreement.</w:t>
      </w:r>
    </w:p>
    <w:p>
      <w:pPr>
        <w:spacing w:after="0" w:line="203"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SECTION 5.07.</w:t>
      </w:r>
      <w:r>
        <w:rPr>
          <w:sz w:val="20"/>
          <w:szCs w:val="20"/>
          <w:color w:val="auto"/>
        </w:rPr>
        <w:tab/>
      </w:r>
      <w:r>
        <w:rPr>
          <w:rFonts w:ascii="Courier New" w:cs="Courier New" w:eastAsia="Courier New" w:hAnsi="Courier New"/>
          <w:sz w:val="16"/>
          <w:szCs w:val="16"/>
          <w:color w:val="auto"/>
        </w:rPr>
        <w:t>Governing Law and Severability.</w:t>
      </w:r>
    </w:p>
    <w:p>
      <w:pPr>
        <w:spacing w:after="0" w:line="4" w:lineRule="exact"/>
        <w:rPr>
          <w:sz w:val="20"/>
          <w:szCs w:val="20"/>
          <w:color w:val="auto"/>
        </w:rPr>
      </w:pPr>
    </w:p>
    <w:p>
      <w:pPr>
        <w:ind w:right="3359" w:firstLine="640"/>
        <w:spacing w:after="0" w:line="270" w:lineRule="auto"/>
        <w:tabs>
          <w:tab w:leader="none" w:pos="105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New York, other than its conflicts of laws. Without limiting Section 5.06, each of the parties irrevocably submits to the exclusive jurisdiction of (a) the Superior Court of the State of New Jersey for the purposes of any suit, action or other proceeding arising out of this Agreement. Each of the parties agrees to commence any action, suit or proceeding relating hereto that is not required to be submitted to arbitration pursuant to Section 5.06 either in the United States District Court for the District of New Jersey or if such suit, action or other proceeding may not be brought in such court for jurisdictional reasons, in the Superior Court of</w:t>
      </w:r>
    </w:p>
    <w:p>
      <w:pPr>
        <w:spacing w:after="0" w:line="18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State of New Jersey,</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128" w:right="1440" w:bottom="1440" w:gutter="0" w:footer="0" w:header="0"/>
        </w:sectPr>
      </w:pPr>
    </w:p>
    <w:bookmarkStart w:id="186" w:name="page187"/>
    <w:bookmarkEnd w:id="186"/>
    <w:p>
      <w:pPr>
        <w:ind w:right="3359"/>
        <w:spacing w:after="0" w:line="238" w:lineRule="auto"/>
        <w:rPr>
          <w:sz w:val="20"/>
          <w:szCs w:val="20"/>
          <w:color w:val="auto"/>
        </w:rPr>
      </w:pPr>
      <w:r>
        <w:rPr>
          <w:rFonts w:ascii="Courier New" w:cs="Courier New" w:eastAsia="Courier New" w:hAnsi="Courier New"/>
          <w:sz w:val="18"/>
          <w:szCs w:val="18"/>
          <w:color w:val="auto"/>
        </w:rPr>
        <w:t>Bergen County. Each of the parties further agrees that service of any process, summons, notice or document by United States registered mail to such party's respective address set forth above shall be effective service of process for any such action, suit or proceeding in New Jersey with respect to any matters to which it has submitted to jurisdiction pursuant to this Section 5.07. Each of the parties irrevocably and unconditionally waives any objection to the laying of venue of any action, suit or proceeding arising out of this Agreement or the transactions contemplated hereby in (i) the Superior Court of the State of New Jersey, Bergen County, or (ii) the United States District Court for the District of New Jersey, and hereby further irrevocably and unconditionally waives and agrees not to plead or claim in any such court that any such action, suit or proceeding brought in any such court has been brought in an inconvenient forum.</w:t>
      </w:r>
    </w:p>
    <w:p>
      <w:pPr>
        <w:spacing w:after="0" w:line="208" w:lineRule="exact"/>
        <w:rPr>
          <w:sz w:val="20"/>
          <w:szCs w:val="20"/>
          <w:color w:val="auto"/>
        </w:rPr>
      </w:pPr>
    </w:p>
    <w:p>
      <w:pPr>
        <w:ind w:right="3359" w:firstLine="640"/>
        <w:spacing w:after="0" w:line="238"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128" w:right="1440" w:bottom="1440" w:gutter="0" w:footer="0" w:header="0"/>
        </w:sectPr>
      </w:pPr>
    </w:p>
    <w:bookmarkStart w:id="187" w:name="page188"/>
    <w:bookmarkEnd w:id="187"/>
    <w:p>
      <w:pPr>
        <w:ind w:right="3479" w:firstLine="632"/>
        <w:spacing w:after="0" w:line="237" w:lineRule="auto"/>
        <w:rPr>
          <w:sz w:val="20"/>
          <w:szCs w:val="20"/>
          <w:color w:val="auto"/>
        </w:rPr>
      </w:pPr>
      <w:r>
        <w:rPr>
          <w:rFonts w:ascii="Courier New" w:cs="Courier New" w:eastAsia="Courier New" w:hAnsi="Courier New"/>
          <w:sz w:val="18"/>
          <w:szCs w:val="18"/>
          <w:color w:val="auto"/>
        </w:rPr>
        <w:t>SECTION 5.08. Affiliates. Each party hereto shall cause to be performed, and hereby guarantees the performance of, all actions, agreements and obligations set forth herein to be performed by any of its Affiliates.</w:t>
      </w:r>
    </w:p>
    <w:p>
      <w:pPr>
        <w:spacing w:after="0" w:line="207"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SECTION 5.09. Definitions. Capitalized terms not otherwise defined shall have the meanings set forth below, and such meanings shall be equally applicable to the singular and plural forms of the terms defined.</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"Affiliate" shall mean, when used with respect to a specified Person, another Person that directly, or indirectly through one or more intermediaries, Controls, is Controlled by or is under common Control with such Person.</w:t>
      </w:r>
    </w:p>
    <w:p>
      <w:pPr>
        <w:spacing w:after="0" w:line="207"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"Beneficial Owner" (including, with its correlative meanings, "Beneficially Own" and "Beneficial Ownership"), with respect to any securities, shall mean any Person who has, or any of whose Affiliates or Associates has (a) directly or indirectly, the right to acquire, vote or dispose of, such securities (whether such right is exercisable immediately or only after the passage of time), whether pursuant to any agreement, arrangement or understanding (whether or not in writing), upon the exercise of conversion rights, exchange rights, warrants or options, or otherwise, (b) "beneficial ownership" of such securities (as determined pursuant to Rule 13d-3 under the Securities Exchange Act of 1934, as in effect on the date hereof, but including all such securities which a Person has the right to acquire beneficial ownership of, whether or not such</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330" w:right="1440" w:bottom="1440" w:gutter="0" w:footer="0" w:header="0"/>
        </w:sectPr>
      </w:pPr>
    </w:p>
    <w:bookmarkStart w:id="188" w:name="page189"/>
    <w:bookmarkEnd w:id="188"/>
    <w:p>
      <w:pPr>
        <w:ind w:right="3359"/>
        <w:spacing w:after="0" w:line="269" w:lineRule="auto"/>
        <w:rPr>
          <w:sz w:val="20"/>
          <w:szCs w:val="20"/>
          <w:color w:val="auto"/>
        </w:rPr>
      </w:pPr>
      <w:r>
        <w:rPr>
          <w:rFonts w:ascii="Courier New" w:cs="Courier New" w:eastAsia="Courier New" w:hAnsi="Courier New"/>
          <w:sz w:val="16"/>
          <w:szCs w:val="16"/>
          <w:color w:val="auto"/>
        </w:rPr>
        <w:t>right is exercisable within the 60-day period specified therein), including pursuant to any agreement, arrangement or understanding (whether or not in writing), or (c) any agreement, arrangement or understanding (whether or not in writing) for the purpose of acquiring, holding, voting or disposing of any securities which are Beneficially Owned, directly or indirectly, by any other Person (or any Affiliate or Associate thereof). For this purpose, "Associate" shall mean, when used to indicate a relationship with any Person, (a) any corporation or organization of which such Person is an officer or partner or is, directly or indirectly, the Beneficial Owner of 10 percent or more of any class of capital stock or other equity interest; (b) any trust or other estate in which such Person has a substantial beneficial interest or as to which such Person serves as trustee or in a similar fiduciary capacity; and (c) any relative or spouse of such Person, or any relative of such spouse, who has the same home as such Person.</w:t>
      </w:r>
    </w:p>
    <w:p>
      <w:pPr>
        <w:spacing w:after="0" w:line="200" w:lineRule="exact"/>
        <w:rPr>
          <w:sz w:val="20"/>
          <w:szCs w:val="20"/>
          <w:color w:val="auto"/>
        </w:rPr>
      </w:pPr>
    </w:p>
    <w:p>
      <w:pPr>
        <w:spacing w:after="0" w:line="399" w:lineRule="exact"/>
        <w:rPr>
          <w:sz w:val="20"/>
          <w:szCs w:val="20"/>
          <w:color w:val="auto"/>
        </w:rPr>
      </w:pPr>
    </w:p>
    <w:p>
      <w:pPr>
        <w:ind w:right="3779" w:firstLine="632"/>
        <w:spacing w:after="0" w:line="235" w:lineRule="auto"/>
        <w:rPr>
          <w:sz w:val="20"/>
          <w:szCs w:val="20"/>
          <w:color w:val="auto"/>
        </w:rPr>
      </w:pPr>
      <w:r>
        <w:rPr>
          <w:rFonts w:ascii="Courier New" w:cs="Courier New" w:eastAsia="Courier New" w:hAnsi="Courier New"/>
          <w:sz w:val="18"/>
          <w:szCs w:val="18"/>
          <w:color w:val="auto"/>
        </w:rPr>
        <w:t>"Code" shall mean the Internal Revenue Code of 1986, as amended, including any comparable successor legislation.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"Code Section" shall mean a section of the Code.</w:t>
      </w:r>
    </w:p>
    <w:p>
      <w:pPr>
        <w:spacing w:after="0" w:line="207" w:lineRule="exact"/>
        <w:rPr>
          <w:sz w:val="20"/>
          <w:szCs w:val="20"/>
          <w:color w:val="auto"/>
        </w:rPr>
      </w:pPr>
    </w:p>
    <w:p>
      <w:pPr>
        <w:ind w:right="3159" w:firstLine="632"/>
        <w:spacing w:after="0" w:line="237" w:lineRule="auto"/>
        <w:rPr>
          <w:sz w:val="20"/>
          <w:szCs w:val="20"/>
          <w:color w:val="auto"/>
        </w:rPr>
      </w:pPr>
      <w:r>
        <w:rPr>
          <w:rFonts w:ascii="Courier New" w:cs="Courier New" w:eastAsia="Courier New" w:hAnsi="Courier New"/>
          <w:sz w:val="18"/>
          <w:szCs w:val="18"/>
          <w:color w:val="auto"/>
        </w:rPr>
        <w:t>"Common Stock" shall mean, with respect to (a) CORN, common stock thereof having a par value of $__ per share and including the Preferred Stock Purchase Rights ("CORN Common Stock"), (b) New Canada Cornco, common stock thereof, (c) BrazilCo Corn, quotas thereof and (d) ChilCo Corn, common stock thereof.</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128" w:right="1440" w:bottom="1440" w:gutter="0" w:footer="0" w:header="0"/>
        </w:sectPr>
      </w:pPr>
    </w:p>
    <w:bookmarkStart w:id="189" w:name="page190"/>
    <w:bookmarkEnd w:id="189"/>
    <w:p>
      <w:pPr>
        <w:ind w:right="3359" w:firstLine="632"/>
        <w:spacing w:after="0" w:line="237" w:lineRule="auto"/>
        <w:rPr>
          <w:sz w:val="20"/>
          <w:szCs w:val="20"/>
          <w:color w:val="auto"/>
        </w:rPr>
      </w:pPr>
      <w:r>
        <w:rPr>
          <w:rFonts w:ascii="Courier New" w:cs="Courier New" w:eastAsia="Courier New" w:hAnsi="Courier New"/>
          <w:sz w:val="18"/>
          <w:szCs w:val="18"/>
          <w:color w:val="auto"/>
        </w:rPr>
        <w:t>"Control" (including its correlative meanings, "Controlled by" and "under common Control with") shall mean, with respect to a Person, possession by such Person of the power, directly or indirectly through one or more intermediaries, to (a) elect a majority of the board of directors (or the equivalent governing body) of another Person, or (b) direct or cause the direction of the management and policies of or with respect to another Person, whether through ownership of securities, by contract or otherwise.</w:t>
      </w:r>
    </w:p>
    <w:p>
      <w:pPr>
        <w:spacing w:after="0" w:line="214"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"CORN Rights Plan" shall mean the Preferred Stock Purchase Rights Plan of CORN as governed by the Rights Agreement, dated as of ___________, 1997, between CORN and ___________________, as Rights Agent.</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"CPC Group" shall mean the affiliated group of corporations as defined in Code Section 1504(a) of which CPC (or any successor thereto) is the common parent, excluding for tax periods of the CPC Group commencing subsequent to the Spinoff Date, CORN and the other members of the CORN Group. For purposes hereof, the "CORN Group" shall mean affiliated group of corporations as defined in Code Section 1504(a) of which CORN (or any successor thereto) is the common parent.</w:t>
      </w:r>
    </w:p>
    <w:p>
      <w:pPr>
        <w:spacing w:after="0" w:line="212" w:lineRule="exact"/>
        <w:rPr>
          <w:sz w:val="20"/>
          <w:szCs w:val="20"/>
          <w:color w:val="auto"/>
        </w:rPr>
      </w:pPr>
    </w:p>
    <w:p>
      <w:pPr>
        <w:ind w:right="3679" w:firstLine="632"/>
        <w:spacing w:after="0" w:line="236" w:lineRule="auto"/>
        <w:rPr>
          <w:sz w:val="20"/>
          <w:szCs w:val="20"/>
          <w:color w:val="auto"/>
        </w:rPr>
      </w:pPr>
      <w:r>
        <w:rPr>
          <w:rFonts w:ascii="Courier New" w:cs="Courier New" w:eastAsia="Courier New" w:hAnsi="Courier New"/>
          <w:sz w:val="18"/>
          <w:szCs w:val="18"/>
          <w:color w:val="auto"/>
        </w:rPr>
        <w:t>"Foreign Spinco" shall mean each of New Canada Cornco, BrazilCo Corn and ChilCo Corn, as described and defined in the Ruling Request.</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128" w:right="1440" w:bottom="1440" w:gutter="0" w:footer="0" w:header="0"/>
        </w:sectPr>
      </w:pPr>
    </w:p>
    <w:bookmarkStart w:id="190" w:name="page191"/>
    <w:bookmarkEnd w:id="190"/>
    <w:p>
      <w:pPr>
        <w:ind w:right="3679" w:firstLine="632"/>
        <w:spacing w:after="0" w:line="237" w:lineRule="auto"/>
        <w:rPr>
          <w:sz w:val="20"/>
          <w:szCs w:val="20"/>
          <w:color w:val="auto"/>
        </w:rPr>
      </w:pPr>
      <w:r>
        <w:rPr>
          <w:rFonts w:ascii="Courier New" w:cs="Courier New" w:eastAsia="Courier New" w:hAnsi="Courier New"/>
          <w:sz w:val="18"/>
          <w:szCs w:val="18"/>
          <w:color w:val="auto"/>
        </w:rPr>
        <w:t>"Foreign Spinoffs" shall mean, collectively, the distributions to CPC by Canada Amalco of Canada Cornco, by Refinacoes de Milho, Brasil Ltda. of BrazilCo Corn and by Industrias de Maiz y Alimentos S.A. of ChilCo Corn, all as described in the Ruling Request. All capitalized terms not defined herein shall have the meanings ascribed thereto in the Ruling Request.</w:t>
      </w:r>
    </w:p>
    <w:p>
      <w:pPr>
        <w:spacing w:after="0" w:line="211"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"Gross Assets" shall mean, when used with respect to a specified Person, the fair market value of such Person's assets unencumbered by any liabilities.</w:t>
      </w:r>
    </w:p>
    <w:p>
      <w:pPr>
        <w:spacing w:after="0" w:line="209"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"Group" shall mean two or more Persons acting as a partnership, limited partnership, syndicate, or otherwise acting in concert for the purpose of acquiring, holding or disposing of securities of any Person.</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shall mean the United States Internal Revenue Service.</w:t>
      </w:r>
    </w:p>
    <w:p>
      <w:pPr>
        <w:spacing w:after="0" w:line="224"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"IRS Penalty Rate" shall mean the rate of interest imposed from time to time on underpayments of income tax pursuant to Code Section 6621.</w:t>
      </w:r>
    </w:p>
    <w:p>
      <w:pPr>
        <w:spacing w:after="0" w:line="209"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"IRS Rulings" shall mean the private letter rulings (together with any supplements) issued by the IRS in respect of the Ruling Request.</w:t>
      </w:r>
    </w:p>
    <w:p>
      <w:pPr>
        <w:spacing w:after="0" w:line="209" w:lineRule="exact"/>
        <w:rPr>
          <w:sz w:val="20"/>
          <w:szCs w:val="20"/>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"Opinion of Counsel" shall mean an Unqualified Tax Opinion addressed to CPC, in form and substance satisfactory to CPC and upon which CPC can rely. In no event shall CPC be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128" w:right="1440" w:bottom="1440" w:gutter="0" w:footer="0" w:header="0"/>
        </w:sectPr>
      </w:pPr>
    </w:p>
    <w:bookmarkStart w:id="191" w:name="page192"/>
    <w:bookmarkEnd w:id="191"/>
    <w:p>
      <w:pPr>
        <w:ind w:right="3359"/>
        <w:spacing w:after="0" w:line="269" w:lineRule="auto"/>
        <w:rPr>
          <w:sz w:val="20"/>
          <w:szCs w:val="20"/>
          <w:color w:val="auto"/>
        </w:rPr>
      </w:pPr>
      <w:r>
        <w:rPr>
          <w:rFonts w:ascii="Courier New" w:cs="Courier New" w:eastAsia="Courier New" w:hAnsi="Courier New"/>
          <w:sz w:val="16"/>
          <w:szCs w:val="16"/>
          <w:color w:val="auto"/>
        </w:rPr>
        <w:t>required to conclude that an opinion is satisfactory if there is any risk, however remote, that the action or conduct which is the subject of the opinion will cause the Spinoff or any of the Foreign Spinoffs to be taxable to any extent under the Code. For this purpose, an "Unqualified Tax Opinion" shall mean an unqualified "will" opinion of independent tax counsel of recognized national standing who is experienced in the issues to be addressed and otherwise is reasonably acceptable to CPC, to the effect that the action or conduct which is the subject thereof does not disqualify the Spinoff or any of the Foreign Spinoffs for tax-free treatment for the Indemnified Party and the shareholders of CPC under Code Sections 355, 368(a)(1)(D) and any other applicable Code Sections, assuming that the Spinoff and the Foreign Spinoffs would have qualified for such tax-free treatment if the subject action or conduct had not occurred. An Unqualified Tax Opinion may rely upon, and assume the accuracy of, any representations contained in the Ruling Request.</w:t>
      </w:r>
    </w:p>
    <w:p>
      <w:pPr>
        <w:spacing w:after="0" w:line="396" w:lineRule="exact"/>
        <w:rPr>
          <w:sz w:val="20"/>
          <w:szCs w:val="20"/>
          <w:color w:val="auto"/>
        </w:rPr>
      </w:pPr>
    </w:p>
    <w:p>
      <w:pPr>
        <w:ind w:right="3479" w:firstLine="632"/>
        <w:spacing w:after="0" w:line="279" w:lineRule="auto"/>
        <w:rPr>
          <w:sz w:val="20"/>
          <w:szCs w:val="20"/>
          <w:color w:val="auto"/>
        </w:rPr>
      </w:pPr>
      <w:r>
        <w:rPr>
          <w:rFonts w:ascii="Courier New" w:cs="Courier New" w:eastAsia="Courier New" w:hAnsi="Courier New"/>
          <w:sz w:val="16"/>
          <w:szCs w:val="16"/>
          <w:color w:val="auto"/>
        </w:rPr>
        <w:t>"Person" shall mean any natural person, corporation, business trust, joint venture, association, company, partnership or government, or any agency or political subdivision thereof.</w:t>
      </w:r>
    </w:p>
    <w:p>
      <w:pPr>
        <w:spacing w:after="0" w:line="178" w:lineRule="exact"/>
        <w:rPr>
          <w:sz w:val="20"/>
          <w:szCs w:val="20"/>
          <w:color w:val="auto"/>
        </w:rPr>
      </w:pPr>
    </w:p>
    <w:p>
      <w:pPr>
        <w:ind w:right="3479" w:firstLine="632"/>
        <w:spacing w:after="0" w:line="236" w:lineRule="auto"/>
        <w:rPr>
          <w:sz w:val="20"/>
          <w:szCs w:val="20"/>
          <w:color w:val="auto"/>
        </w:rPr>
      </w:pPr>
      <w:r>
        <w:rPr>
          <w:rFonts w:ascii="Courier New" w:cs="Courier New" w:eastAsia="Courier New" w:hAnsi="Courier New"/>
          <w:sz w:val="18"/>
          <w:szCs w:val="18"/>
          <w:color w:val="auto"/>
        </w:rPr>
        <w:t>"Preferred Stock Purchase Rights" shall mean the rights to purchase preferred stock of CORN specified in the CORN Rights Plan.</w:t>
      </w:r>
    </w:p>
    <w:p>
      <w:pPr>
        <w:spacing w:after="0" w:line="209" w:lineRule="exact"/>
        <w:rPr>
          <w:sz w:val="20"/>
          <w:szCs w:val="20"/>
          <w:color w:val="auto"/>
        </w:rPr>
      </w:pPr>
    </w:p>
    <w:p>
      <w:pPr>
        <w:ind w:right="3359" w:firstLine="632"/>
        <w:spacing w:after="0" w:line="235" w:lineRule="auto"/>
        <w:rPr>
          <w:sz w:val="20"/>
          <w:szCs w:val="20"/>
          <w:color w:val="auto"/>
        </w:rPr>
      </w:pPr>
      <w:r>
        <w:rPr>
          <w:rFonts w:ascii="Courier New" w:cs="Courier New" w:eastAsia="Courier New" w:hAnsi="Courier New"/>
          <w:sz w:val="18"/>
          <w:szCs w:val="18"/>
          <w:color w:val="auto"/>
        </w:rPr>
        <w:t>"Regulations" shall mean the income tax regulations issued, published or promulgated under the Code.</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128" w:right="1440" w:bottom="1440" w:gutter="0" w:footer="0" w:header="0"/>
        </w:sectPr>
      </w:pPr>
    </w:p>
    <w:bookmarkStart w:id="192" w:name="page193"/>
    <w:bookmarkEnd w:id="192"/>
    <w:p>
      <w:pPr>
        <w:ind w:right="3479" w:firstLine="632"/>
        <w:spacing w:after="0" w:line="237" w:lineRule="auto"/>
        <w:rPr>
          <w:sz w:val="20"/>
          <w:szCs w:val="20"/>
          <w:color w:val="auto"/>
        </w:rPr>
      </w:pPr>
      <w:r>
        <w:rPr>
          <w:rFonts w:ascii="Courier New" w:cs="Courier New" w:eastAsia="Courier New" w:hAnsi="Courier New"/>
          <w:sz w:val="18"/>
          <w:szCs w:val="18"/>
          <w:color w:val="auto"/>
        </w:rPr>
        <w:t>"Restricted Period" shall mean the period beginning on the date of the first to occur of the Spinoff or any of the Foreign Spinoffs and ending on the second anniversary of the Spinoff Date.</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"Ruling Request" shall mean the request for rulings under Code Sections 355 and 368(a)(1)(D) filed in respect of the Spinoff and the Foreign Spinoffs on behalf of CPC on April 11, 1997, and all amendments and supplements thereto filed subsequent to such date.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shall refer to a section of this Agreement.</w:t>
      </w:r>
    </w:p>
    <w:p>
      <w:pPr>
        <w:spacing w:after="0" w:line="207" w:lineRule="exact"/>
        <w:rPr>
          <w:sz w:val="20"/>
          <w:szCs w:val="20"/>
          <w:color w:val="auto"/>
        </w:rPr>
      </w:pPr>
    </w:p>
    <w:p>
      <w:pPr>
        <w:ind w:right="3479" w:firstLine="632"/>
        <w:spacing w:after="0" w:line="290" w:lineRule="auto"/>
        <w:rPr>
          <w:sz w:val="20"/>
          <w:szCs w:val="20"/>
          <w:color w:val="auto"/>
        </w:rPr>
      </w:pPr>
      <w:r>
        <w:rPr>
          <w:rFonts w:ascii="Courier New" w:cs="Courier New" w:eastAsia="Courier New" w:hAnsi="Courier New"/>
          <w:sz w:val="16"/>
          <w:szCs w:val="16"/>
          <w:color w:val="auto"/>
        </w:rPr>
        <w:t>"Spinoff Date" shall mean the date determined by CPC's Board of Directors as the date on which the Spinoff shall occur.</w:t>
      </w:r>
    </w:p>
    <w:p>
      <w:pPr>
        <w:spacing w:after="0" w:line="170"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"Taxes" shall mean all United States federal, state or local gross or net income, gross receipts, withholding, franchise, transfer, estimated or other taxes or similar charges and assessments, including all interest, penalties and additions imposed with respect to such amounts.</w:t>
      </w:r>
    </w:p>
    <w:p>
      <w:pPr>
        <w:spacing w:after="0" w:line="209" w:lineRule="exact"/>
        <w:rPr>
          <w:sz w:val="20"/>
          <w:szCs w:val="20"/>
          <w:color w:val="auto"/>
        </w:rPr>
      </w:pPr>
    </w:p>
    <w:p>
      <w:pPr>
        <w:ind w:right="347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executed as of the date first written above.</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CPC INTERNATIONAL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CORN PRODUCTS INTERNATIONAL, INC.</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w:t>
      </w:r>
    </w:p>
    <w:p>
      <w:pPr>
        <w:spacing w:after="0" w:line="200" w:lineRule="exact"/>
        <w:rPr>
          <w:sz w:val="20"/>
          <w:szCs w:val="20"/>
          <w:color w:val="auto"/>
        </w:rPr>
      </w:pPr>
    </w:p>
    <w:p>
      <w:pPr>
        <w:sectPr>
          <w:pgSz w:w="11900" w:h="16838" w:orient="portrait"/>
          <w:cols w:equalWidth="0" w:num="2">
            <w:col w:w="2740" w:space="420"/>
            <w:col w:w="705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2440" w:space="720"/>
            <w:col w:w="7059"/>
          </w:cols>
          <w:pgMar w:left="240" w:top="925" w:right="1440" w:bottom="1440" w:gutter="0" w:footer="0" w:header="0"/>
          <w:type w:val="continuous"/>
        </w:sect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925" w:right="1440" w:bottom="1440" w:gutter="0" w:footer="0" w:header="0"/>
          <w:type w:val="continuous"/>
        </w:sectPr>
      </w:pPr>
    </w:p>
    <w:bookmarkStart w:id="193" w:name="page194"/>
    <w:bookmarkEnd w:id="193"/>
    <w:p>
      <w:pPr>
        <w:ind w:left="3060"/>
        <w:spacing w:after="0"/>
        <w:rPr>
          <w:sz w:val="20"/>
          <w:szCs w:val="20"/>
          <w:color w:val="auto"/>
        </w:rPr>
      </w:pPr>
      <w:r>
        <w:rPr>
          <w:rFonts w:ascii="Courier New" w:cs="Courier New" w:eastAsia="Courier New" w:hAnsi="Courier New"/>
          <w:sz w:val="18"/>
          <w:szCs w:val="18"/>
          <w:color w:val="auto"/>
        </w:rPr>
        <w:t>FORM OF</w:t>
      </w:r>
    </w:p>
    <w:p>
      <w:pPr>
        <w:ind w:left="2740"/>
        <w:spacing w:after="0" w:line="238" w:lineRule="auto"/>
        <w:rPr>
          <w:sz w:val="20"/>
          <w:szCs w:val="20"/>
          <w:color w:val="auto"/>
        </w:rPr>
      </w:pPr>
      <w:r>
        <w:rPr>
          <w:rFonts w:ascii="Courier New" w:cs="Courier New" w:eastAsia="Courier New" w:hAnsi="Courier New"/>
          <w:sz w:val="18"/>
          <w:szCs w:val="18"/>
          <w:color w:val="auto"/>
        </w:rPr>
        <w:t>DEBT AGREEMENT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DEBT AGREEMENT, dated as of __________, 1997, (this</w:t>
      </w:r>
    </w:p>
    <w:p>
      <w:pPr>
        <w:spacing w:after="0" w:line="4"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"Agreement"), by and between CPC International Inc., a Delaware corporation ("CPC"), and Corn Products International, Inc., a Delaware corporation ("Corn Products").</w:t>
      </w:r>
    </w:p>
    <w:p>
      <w:pPr>
        <w:spacing w:after="0" w:line="17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WHEREAS, as contemplated in the Distribution Agreement, the parties have entered into this Agreement regarding the indebtedness to be borne by Corn Products and the Corn Products Consolidated Subsidiaries; and</w:t>
      </w:r>
    </w:p>
    <w:p>
      <w:pPr>
        <w:spacing w:after="0" w:line="207"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WHEREAS, CPC intends to reduce the indebtedness of CPC and the CPC Consolidated Subsidiaries by the proceeds of New Debt, and any proceeds of New Assumed Debt, mutually agreed to be incurred or assumed by Corn Products and the Corn Products Consolidated Subsidiaries;</w:t>
      </w:r>
    </w:p>
    <w:p>
      <w:pPr>
        <w:spacing w:after="0" w:line="209" w:lineRule="exact"/>
        <w:rPr>
          <w:sz w:val="20"/>
          <w:szCs w:val="20"/>
          <w:color w:val="auto"/>
        </w:rPr>
      </w:pPr>
    </w:p>
    <w:p>
      <w:pPr>
        <w:ind w:right="3479" w:firstLine="632"/>
        <w:spacing w:after="0" w:line="279" w:lineRule="auto"/>
        <w:rPr>
          <w:sz w:val="20"/>
          <w:szCs w:val="20"/>
          <w:color w:val="auto"/>
        </w:rPr>
      </w:pPr>
      <w:r>
        <w:rPr>
          <w:rFonts w:ascii="Courier New" w:cs="Courier New" w:eastAsia="Courier New" w:hAnsi="Courier New"/>
          <w:sz w:val="16"/>
          <w:szCs w:val="16"/>
          <w:color w:val="auto"/>
        </w:rPr>
        <w:t>NOW, THEREFORE, in consideration of the mutual agreements, provisions and covenants contained in this Agreement and the Distribution Agreement, the parties hereto agree as follows:</w:t>
      </w:r>
    </w:p>
    <w:p>
      <w:pPr>
        <w:spacing w:after="0" w:line="178"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SECTION 1. Certain Definitions. All capitalized terms not otherwise defined shall have the meanings set forth below (such meanings to be equally applicable to both the singular and the plural forms of the terms defined). Any reference by name to any entity owned directly or indirectly by CPC shall be deemed to include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479" w:firstLine="632"/>
        <w:spacing w:after="0" w:line="235" w:lineRule="auto"/>
        <w:rPr>
          <w:sz w:val="20"/>
          <w:szCs w:val="20"/>
          <w:color w:val="auto"/>
        </w:rPr>
      </w:pPr>
      <w:r>
        <w:rPr>
          <w:rFonts w:ascii="Courier New" w:cs="Courier New" w:eastAsia="Courier New" w:hAnsi="Courier New"/>
          <w:sz w:val="18"/>
          <w:szCs w:val="18"/>
          <w:color w:val="auto"/>
        </w:rPr>
        <w:t>"Agreement" shall have the meaning ascribed thereto in the preamble.</w:t>
      </w:r>
    </w:p>
    <w:p>
      <w:pPr>
        <w:spacing w:after="0" w:line="208" w:lineRule="exact"/>
        <w:rPr>
          <w:sz w:val="20"/>
          <w:szCs w:val="20"/>
          <w:color w:val="auto"/>
        </w:rPr>
      </w:pPr>
    </w:p>
    <w:p>
      <w:pPr>
        <w:ind w:right="3579" w:firstLine="632"/>
        <w:spacing w:after="0" w:line="237" w:lineRule="auto"/>
        <w:rPr>
          <w:sz w:val="20"/>
          <w:szCs w:val="20"/>
          <w:color w:val="auto"/>
        </w:rPr>
      </w:pPr>
      <w:r>
        <w:rPr>
          <w:rFonts w:ascii="Courier New" w:cs="Courier New" w:eastAsia="Courier New" w:hAnsi="Courier New"/>
          <w:sz w:val="18"/>
          <w:szCs w:val="18"/>
          <w:color w:val="auto"/>
        </w:rPr>
        <w:t>"Brazilian Distribution" shall mean the distribution by Refinacoes de Milho, Brasil Ltda. (a wholly owned subsidiary of CPC organized and operating under the laws of Brazil) to CPC of all of the outstanding equity of Brazilian Newco.</w:t>
      </w:r>
    </w:p>
    <w:p>
      <w:pPr>
        <w:spacing w:after="0" w:line="207" w:lineRule="exact"/>
        <w:rPr>
          <w:sz w:val="20"/>
          <w:szCs w:val="20"/>
          <w:color w:val="auto"/>
        </w:rPr>
      </w:pPr>
    </w:p>
    <w:p>
      <w:pPr>
        <w:ind w:right="3579" w:firstLine="632"/>
        <w:spacing w:after="0" w:line="237" w:lineRule="auto"/>
        <w:rPr>
          <w:sz w:val="20"/>
          <w:szCs w:val="20"/>
          <w:color w:val="auto"/>
        </w:rPr>
      </w:pPr>
      <w:r>
        <w:rPr>
          <w:rFonts w:ascii="Courier New" w:cs="Courier New" w:eastAsia="Courier New" w:hAnsi="Courier New"/>
          <w:sz w:val="18"/>
          <w:szCs w:val="18"/>
          <w:color w:val="auto"/>
        </w:rPr>
        <w:t>"Brazilian Newco" shall mean the Brazilian entity engaged solely in the corn refining business which will result from the transfer of all of the assets and liabilities of the corn refining business of Refinacoes de Milho, Brasil Ltda. to said Brazilian entity.</w:t>
      </w:r>
    </w:p>
    <w:p>
      <w:pPr>
        <w:spacing w:after="0" w:line="209" w:lineRule="exact"/>
        <w:rPr>
          <w:sz w:val="20"/>
          <w:szCs w:val="20"/>
          <w:color w:val="auto"/>
        </w:rPr>
      </w:pPr>
    </w:p>
    <w:p>
      <w:pPr>
        <w:ind w:right="3479" w:firstLine="632"/>
        <w:spacing w:after="0" w:line="275" w:lineRule="auto"/>
        <w:rPr>
          <w:sz w:val="20"/>
          <w:szCs w:val="20"/>
          <w:color w:val="auto"/>
        </w:rPr>
      </w:pPr>
      <w:r>
        <w:rPr>
          <w:rFonts w:ascii="Courier New" w:cs="Courier New" w:eastAsia="Courier New" w:hAnsi="Courier New"/>
          <w:sz w:val="16"/>
          <w:szCs w:val="16"/>
          <w:color w:val="auto"/>
        </w:rPr>
        <w:t>"Canadian Distribution" shall mean the distribution by Canada Starch Operating Company, Inc. (a wholly owned subsidiary of CPC organized and operating under the laws of Canada) to CPC of all of the outstanding stock of Canadian Newco.</w:t>
      </w:r>
    </w:p>
    <w:p>
      <w:pPr>
        <w:spacing w:after="0" w:line="182" w:lineRule="exact"/>
        <w:rPr>
          <w:sz w:val="20"/>
          <w:szCs w:val="20"/>
          <w:color w:val="auto"/>
        </w:rPr>
      </w:pPr>
    </w:p>
    <w:p>
      <w:pPr>
        <w:ind w:right="3579" w:firstLine="632"/>
        <w:spacing w:after="0" w:line="237" w:lineRule="auto"/>
        <w:rPr>
          <w:sz w:val="20"/>
          <w:szCs w:val="20"/>
          <w:color w:val="auto"/>
        </w:rPr>
      </w:pPr>
      <w:r>
        <w:rPr>
          <w:rFonts w:ascii="Courier New" w:cs="Courier New" w:eastAsia="Courier New" w:hAnsi="Courier New"/>
          <w:sz w:val="18"/>
          <w:szCs w:val="18"/>
          <w:color w:val="auto"/>
        </w:rPr>
        <w:t>"Canadian Newco" shall mean the Canadian entity engaged solely in the corn refining business which will result from the transfer of all of the assets and liabilities of the corn refining business of Canada Starch Operating Company, Inc. to said Canadian entity.</w:t>
      </w:r>
    </w:p>
    <w:p>
      <w:pPr>
        <w:spacing w:after="0" w:line="209"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"Chilean Distribution" shall mean the distribution by Industrias de Maiz y Alimentos S.A. (a wholly owned subsidiary of CPC organized and operating under the laws of Chile) to CPC of all of the outstanding stock of Chilean Newco.</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194" w:name="page195"/>
    <w:bookmarkEnd w:id="194"/>
    <w:p>
      <w:pPr>
        <w:ind w:right="3479" w:firstLine="632"/>
        <w:spacing w:after="0" w:line="237" w:lineRule="auto"/>
        <w:rPr>
          <w:sz w:val="20"/>
          <w:szCs w:val="20"/>
          <w:color w:val="auto"/>
        </w:rPr>
      </w:pPr>
      <w:r>
        <w:rPr>
          <w:rFonts w:ascii="Courier New" w:cs="Courier New" w:eastAsia="Courier New" w:hAnsi="Courier New"/>
          <w:sz w:val="18"/>
          <w:szCs w:val="18"/>
          <w:color w:val="auto"/>
        </w:rPr>
        <w:t>"Chilean Newco" shall mean the Chilean entity engaged solely in the corn refining business which will result from the transfer of all of the assets and liabilities of the corn refining business of Industrias de Maiz y Alimentos S.A. to said Chilean entity.</w:t>
      </w:r>
    </w:p>
    <w:p>
      <w:pPr>
        <w:spacing w:after="0" w:line="209" w:lineRule="exact"/>
        <w:rPr>
          <w:sz w:val="20"/>
          <w:szCs w:val="20"/>
          <w:color w:val="auto"/>
        </w:rPr>
      </w:pPr>
    </w:p>
    <w:p>
      <w:pPr>
        <w:ind w:right="3039" w:firstLine="632"/>
        <w:spacing w:after="0" w:line="235" w:lineRule="auto"/>
        <w:rPr>
          <w:sz w:val="20"/>
          <w:szCs w:val="20"/>
          <w:color w:val="auto"/>
        </w:rPr>
      </w:pPr>
      <w:r>
        <w:rPr>
          <w:rFonts w:ascii="Courier New" w:cs="Courier New" w:eastAsia="Courier New" w:hAnsi="Courier New"/>
          <w:sz w:val="18"/>
          <w:szCs w:val="18"/>
          <w:color w:val="auto"/>
        </w:rPr>
        <w:t>"Corn Products" shall have the meaning ascribed thereto in the preamble.</w:t>
      </w:r>
    </w:p>
    <w:p>
      <w:pPr>
        <w:spacing w:after="0" w:line="208" w:lineRule="exact"/>
        <w:rPr>
          <w:sz w:val="20"/>
          <w:szCs w:val="20"/>
          <w:color w:val="auto"/>
        </w:rPr>
      </w:pPr>
    </w:p>
    <w:p>
      <w:pPr>
        <w:ind w:right="3579" w:firstLine="632"/>
        <w:spacing w:after="0" w:line="235" w:lineRule="auto"/>
        <w:rPr>
          <w:sz w:val="20"/>
          <w:szCs w:val="20"/>
          <w:color w:val="auto"/>
        </w:rPr>
      </w:pPr>
      <w:r>
        <w:rPr>
          <w:rFonts w:ascii="Courier New" w:cs="Courier New" w:eastAsia="Courier New" w:hAnsi="Courier New"/>
          <w:sz w:val="18"/>
          <w:szCs w:val="18"/>
          <w:color w:val="auto"/>
        </w:rPr>
        <w:t>"Corn Products Consolidated Existing Debt" shall have the meaning ascribed thereto in Section 2(a).</w:t>
      </w:r>
    </w:p>
    <w:p>
      <w:pPr>
        <w:spacing w:after="0" w:line="208" w:lineRule="exact"/>
        <w:rPr>
          <w:sz w:val="20"/>
          <w:szCs w:val="20"/>
          <w:color w:val="auto"/>
        </w:rPr>
      </w:pPr>
    </w:p>
    <w:p>
      <w:pPr>
        <w:ind w:right="3359" w:firstLine="632"/>
        <w:spacing w:after="0" w:line="235" w:lineRule="auto"/>
        <w:rPr>
          <w:sz w:val="20"/>
          <w:szCs w:val="20"/>
          <w:color w:val="auto"/>
        </w:rPr>
      </w:pPr>
      <w:r>
        <w:rPr>
          <w:rFonts w:ascii="Courier New" w:cs="Courier New" w:eastAsia="Courier New" w:hAnsi="Courier New"/>
          <w:sz w:val="18"/>
          <w:szCs w:val="18"/>
          <w:color w:val="auto"/>
        </w:rPr>
        <w:t>"Corn Products Consolidated New Debt Amount" shall have the meaning ascribed thereto in Section 2(a).</w:t>
      </w:r>
    </w:p>
    <w:p>
      <w:pPr>
        <w:spacing w:after="0" w:line="208"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"Corn Products Consolidated Subsidiaries" shall mean all entities, wherever organized, that, in accordance with GAAP, are included in the consolidated financial statements of Corn Products as of the Distribution Time.</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"Corn Products Tax Balance Sheet" shall mean (i) as of the date hereof, the tax balance sheet set forth in Schedule B, reflecting the latest estimate of the book assets, liabilities and net equity of Corn Products on a stand-alone basis as of the Distribution Time, and adjusted for United States federal income tax differences, as determined by CPC in accordance with past practices consistently applied (which such determination shall be final and binding upon the</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30" w:right="1440" w:bottom="1440" w:gutter="0" w:footer="0" w:header="0"/>
        </w:sectPr>
      </w:pPr>
    </w:p>
    <w:bookmarkStart w:id="195" w:name="page196"/>
    <w:bookmarkEnd w:id="195"/>
    <w:p>
      <w:pPr>
        <w:ind w:right="3479"/>
        <w:spacing w:after="0" w:line="273" w:lineRule="auto"/>
        <w:rPr>
          <w:sz w:val="20"/>
          <w:szCs w:val="20"/>
          <w:color w:val="auto"/>
        </w:rPr>
      </w:pPr>
      <w:r>
        <w:rPr>
          <w:rFonts w:ascii="Courier New" w:cs="Courier New" w:eastAsia="Courier New" w:hAnsi="Courier New"/>
          <w:sz w:val="16"/>
          <w:szCs w:val="16"/>
          <w:color w:val="auto"/>
        </w:rPr>
        <w:t>parties), and (ii) as of the CPC Adjustment Date, the Final Corn Products Balance Sheet, as adjusted to reflect United States federal income tax differences determined by CPC in accordance with past practices consistently applied (which such determination shall be final and binding upon the parties).</w:t>
      </w:r>
    </w:p>
    <w:p>
      <w:pPr>
        <w:spacing w:after="0" w:line="185" w:lineRule="exact"/>
        <w:rPr>
          <w:sz w:val="20"/>
          <w:szCs w:val="20"/>
          <w:color w:val="auto"/>
        </w:rPr>
      </w:pPr>
    </w:p>
    <w:p>
      <w:pPr>
        <w:ind w:right="3579" w:firstLine="632"/>
        <w:spacing w:after="0" w:line="235" w:lineRule="auto"/>
        <w:rPr>
          <w:sz w:val="20"/>
          <w:szCs w:val="20"/>
          <w:color w:val="auto"/>
        </w:rPr>
      </w:pPr>
      <w:r>
        <w:rPr>
          <w:rFonts w:ascii="Courier New" w:cs="Courier New" w:eastAsia="Courier New" w:hAnsi="Courier New"/>
          <w:sz w:val="18"/>
          <w:szCs w:val="18"/>
          <w:color w:val="auto"/>
        </w:rPr>
        <w:t>"Corn Products Total Consolidated Debt Amount" shall have the meaning ascribed thereto in Section 2(a).</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"CPC" shall have the meaning ascribed thereto in the preamble.</w:t>
      </w:r>
    </w:p>
    <w:p>
      <w:pPr>
        <w:spacing w:after="0" w:line="224" w:lineRule="exact"/>
        <w:rPr>
          <w:sz w:val="20"/>
          <w:szCs w:val="20"/>
          <w:color w:val="auto"/>
        </w:rPr>
      </w:pPr>
    </w:p>
    <w:p>
      <w:pPr>
        <w:ind w:right="3999" w:firstLine="632"/>
        <w:spacing w:after="0" w:line="235" w:lineRule="auto"/>
        <w:rPr>
          <w:sz w:val="20"/>
          <w:szCs w:val="20"/>
          <w:color w:val="auto"/>
        </w:rPr>
      </w:pPr>
      <w:r>
        <w:rPr>
          <w:rFonts w:ascii="Courier New" w:cs="Courier New" w:eastAsia="Courier New" w:hAnsi="Courier New"/>
          <w:sz w:val="18"/>
          <w:szCs w:val="18"/>
          <w:color w:val="auto"/>
        </w:rPr>
        <w:t>"CPC Adjustment Date" shall have the meaning ascribed thereto in Section 4(a).</w:t>
      </w:r>
    </w:p>
    <w:p>
      <w:pPr>
        <w:spacing w:after="0" w:line="208"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"CPC Base Amount" shall mean the aggregate amount of CPC's unrecovered investment for United States federal income tax purposes in all of the assets (including the stock of domestic and foreign corporations), net of liabilities (including liabilities to which said assets are subject, but excluding contingent and unknown liabilities), contributed by CPC directly to Corn Products in contemplation of the Distribution and reflected on the Corn Products Tax Balance Sheet, which amount shall be determined by CPC, in accordance with past practices consistently applied (which such determination shall be final and binding upon the parties), as of the date of the contribution of each such asset to Corn Products.</w:t>
      </w: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196" w:name="page197"/>
    <w:bookmarkEnd w:id="196"/>
    <w:p>
      <w:pPr>
        <w:ind w:right="3579" w:firstLine="632"/>
        <w:spacing w:after="0" w:line="237" w:lineRule="auto"/>
        <w:rPr>
          <w:sz w:val="20"/>
          <w:szCs w:val="20"/>
          <w:color w:val="auto"/>
        </w:rPr>
      </w:pPr>
      <w:r>
        <w:rPr>
          <w:rFonts w:ascii="Courier New" w:cs="Courier New" w:eastAsia="Courier New" w:hAnsi="Courier New"/>
          <w:sz w:val="18"/>
          <w:szCs w:val="18"/>
          <w:color w:val="auto"/>
        </w:rPr>
        <w:t>"CPC Consolidated Subsidiaries" shall mean all entities, wherever organized, that, in accordance with GAAP, are included in the consolidated financial statements of CPC as of the Distribution Time.</w:t>
      </w:r>
    </w:p>
    <w:p>
      <w:pPr>
        <w:spacing w:after="0" w:line="207" w:lineRule="exact"/>
        <w:rPr>
          <w:sz w:val="20"/>
          <w:szCs w:val="20"/>
          <w:color w:val="auto"/>
        </w:rPr>
      </w:pPr>
    </w:p>
    <w:p>
      <w:pPr>
        <w:jc w:val="both"/>
        <w:ind w:right="3479" w:firstLine="632"/>
        <w:spacing w:after="0" w:line="279" w:lineRule="auto"/>
        <w:rPr>
          <w:sz w:val="20"/>
          <w:szCs w:val="20"/>
          <w:color w:val="auto"/>
        </w:rPr>
      </w:pPr>
      <w:r>
        <w:rPr>
          <w:rFonts w:ascii="Courier New" w:cs="Courier New" w:eastAsia="Courier New" w:hAnsi="Courier New"/>
          <w:sz w:val="16"/>
          <w:szCs w:val="16"/>
          <w:color w:val="auto"/>
        </w:rPr>
        <w:t>"CPC Foreign Distributing Company" shall mean each of (i) Canada Starch Operating Company, Inc., (ii) Refinacoes de Milho, Brasil Ltda. and (iii) Industrias de Maiz y Alimentos S.A.</w:t>
      </w:r>
    </w:p>
    <w:p>
      <w:pPr>
        <w:spacing w:after="0" w:line="178" w:lineRule="exact"/>
        <w:rPr>
          <w:sz w:val="20"/>
          <w:szCs w:val="20"/>
          <w:color w:val="auto"/>
        </w:rPr>
      </w:pPr>
    </w:p>
    <w:p>
      <w:pPr>
        <w:ind w:right="3359" w:firstLine="632"/>
        <w:spacing w:after="0" w:line="269" w:lineRule="auto"/>
        <w:rPr>
          <w:sz w:val="20"/>
          <w:szCs w:val="20"/>
          <w:color w:val="auto"/>
        </w:rPr>
      </w:pPr>
      <w:r>
        <w:rPr>
          <w:rFonts w:ascii="Courier New" w:cs="Courier New" w:eastAsia="Courier New" w:hAnsi="Courier New"/>
          <w:sz w:val="16"/>
          <w:szCs w:val="16"/>
          <w:color w:val="auto"/>
        </w:rPr>
        <w:t>"CPC Foreign Distributing Company Base Amount" shall mean the aggregate amount of the unrecovered investment for United States federal income tax purposes of (i) Canada Starch Operating Company, Inc. in all of the assets, net of all liabilities (including liabilities to which said assets are subject, but excluding contingent and unknown liabilities) other than New Assumed Debt, transferred to Canadian Newco in contemplation of the Canadian Distribution, (ii) Refinacoes de Milho, Brasil Ltda. in all of the assets, net of all liabilities (including liabilities to which said assets are subject, but excluding contingent and unknown liabilities) other than New Assumed Debt, transferred to Brazilian Newco in contemplation of the Brazilian Distribution, and (iii) Industrias de Maiz y Alimentos S.A. in all of the assets, net of all liabilities (including liabilities to which said assets are subject, but excluding contingent and unknown liabilities) other than New Assumed Debt, transferred to Chilean Newco in contemplation of the Chilean Distribution, determined in each case by CPC, in accordance with past practices consistently applied (which such determination shall be final and binding upon the parties), as of the date of each of the respective contributions, and reflected on the respective Foreign Newco Tax Balance Sheet.</w:t>
      </w: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197" w:name="page198"/>
    <w:bookmarkEnd w:id="197"/>
    <w:p>
      <w:pPr>
        <w:ind w:right="3159" w:firstLine="632"/>
        <w:spacing w:after="0" w:line="235" w:lineRule="auto"/>
        <w:rPr>
          <w:sz w:val="20"/>
          <w:szCs w:val="20"/>
          <w:color w:val="auto"/>
        </w:rPr>
      </w:pPr>
      <w:r>
        <w:rPr>
          <w:rFonts w:ascii="Courier New" w:cs="Courier New" w:eastAsia="Courier New" w:hAnsi="Courier New"/>
          <w:sz w:val="18"/>
          <w:szCs w:val="18"/>
          <w:color w:val="auto"/>
        </w:rPr>
        <w:t>"Distribution" shall have the meaning ascribed thereto in the Distribution Agreement.</w:t>
      </w:r>
    </w:p>
    <w:p>
      <w:pPr>
        <w:spacing w:after="0" w:line="208" w:lineRule="exact"/>
        <w:rPr>
          <w:sz w:val="20"/>
          <w:szCs w:val="20"/>
          <w:color w:val="auto"/>
        </w:rPr>
      </w:pPr>
    </w:p>
    <w:p>
      <w:pPr>
        <w:ind w:right="3159" w:firstLine="632"/>
        <w:spacing w:after="0" w:line="268" w:lineRule="auto"/>
        <w:rPr>
          <w:sz w:val="20"/>
          <w:szCs w:val="20"/>
          <w:color w:val="auto"/>
        </w:rPr>
      </w:pPr>
      <w:r>
        <w:rPr>
          <w:rFonts w:ascii="Courier New" w:cs="Courier New" w:eastAsia="Courier New" w:hAnsi="Courier New"/>
          <w:sz w:val="16"/>
          <w:szCs w:val="16"/>
          <w:color w:val="auto"/>
        </w:rPr>
        <w:t>"Distribution Agreement" shall mean that certain Distribution Agreement dated as of __________, 1997, by and between</w:t>
      </w:r>
    </w:p>
    <w:p>
      <w:pPr>
        <w:ind w:right="3259"/>
        <w:spacing w:after="0" w:line="235" w:lineRule="auto"/>
        <w:rPr>
          <w:sz w:val="20"/>
          <w:szCs w:val="20"/>
          <w:color w:val="auto"/>
        </w:rPr>
      </w:pPr>
      <w:r>
        <w:rPr>
          <w:rFonts w:ascii="Courier New" w:cs="Courier New" w:eastAsia="Courier New" w:hAnsi="Courier New"/>
          <w:sz w:val="18"/>
          <w:szCs w:val="18"/>
          <w:color w:val="auto"/>
        </w:rPr>
        <w:t>CPC and Corn Products, and to which this Agreement is an Ancillary Agreement (as defined in the Distribution Agreement).</w:t>
      </w:r>
    </w:p>
    <w:p>
      <w:pPr>
        <w:spacing w:after="0" w:line="20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"Distribution Time" shall mean the close of business on the Distribution Date, immediately after the Distribution. For this purpose, "Distribution Date" shall mean such date as may be determined by the board of directors of CPC as the date on which the Distribution shall occur.</w:t>
      </w:r>
    </w:p>
    <w:p>
      <w:pPr>
        <w:spacing w:after="0" w:line="209" w:lineRule="exact"/>
        <w:rPr>
          <w:sz w:val="20"/>
          <w:szCs w:val="20"/>
          <w:color w:val="auto"/>
        </w:rPr>
      </w:pPr>
    </w:p>
    <w:p>
      <w:pPr>
        <w:ind w:right="3479" w:firstLine="632"/>
        <w:spacing w:after="0" w:line="235" w:lineRule="auto"/>
        <w:rPr>
          <w:sz w:val="20"/>
          <w:szCs w:val="20"/>
          <w:color w:val="auto"/>
        </w:rPr>
      </w:pPr>
      <w:r>
        <w:rPr>
          <w:rFonts w:ascii="Courier New" w:cs="Courier New" w:eastAsia="Courier New" w:hAnsi="Courier New"/>
          <w:sz w:val="18"/>
          <w:szCs w:val="18"/>
          <w:color w:val="auto"/>
        </w:rPr>
        <w:t>"Final Corn Products Balance Sheet" shall have the meaning ascribed thereto in Section 4(a).</w:t>
      </w:r>
    </w:p>
    <w:p>
      <w:pPr>
        <w:spacing w:after="0" w:line="208" w:lineRule="exact"/>
        <w:rPr>
          <w:sz w:val="20"/>
          <w:szCs w:val="20"/>
          <w:color w:val="auto"/>
        </w:rPr>
      </w:pPr>
    </w:p>
    <w:p>
      <w:pPr>
        <w:ind w:right="3479" w:firstLine="632"/>
        <w:spacing w:after="0" w:line="235" w:lineRule="auto"/>
        <w:rPr>
          <w:sz w:val="20"/>
          <w:szCs w:val="20"/>
          <w:color w:val="auto"/>
        </w:rPr>
      </w:pPr>
      <w:r>
        <w:rPr>
          <w:rFonts w:ascii="Courier New" w:cs="Courier New" w:eastAsia="Courier New" w:hAnsi="Courier New"/>
          <w:sz w:val="18"/>
          <w:szCs w:val="18"/>
          <w:color w:val="auto"/>
        </w:rPr>
        <w:t>"Final Foreign Newco Balance Sheet" shall have the meaning ascribed thereto in Section 4(b).</w:t>
      </w:r>
    </w:p>
    <w:p>
      <w:pPr>
        <w:spacing w:after="0" w:line="208" w:lineRule="exact"/>
        <w:rPr>
          <w:sz w:val="20"/>
          <w:szCs w:val="20"/>
          <w:color w:val="auto"/>
        </w:rPr>
      </w:pPr>
    </w:p>
    <w:p>
      <w:pPr>
        <w:ind w:right="3579" w:firstLine="632"/>
        <w:spacing w:after="0" w:line="235" w:lineRule="auto"/>
        <w:rPr>
          <w:sz w:val="20"/>
          <w:szCs w:val="20"/>
          <w:color w:val="auto"/>
        </w:rPr>
      </w:pPr>
      <w:r>
        <w:rPr>
          <w:rFonts w:ascii="Courier New" w:cs="Courier New" w:eastAsia="Courier New" w:hAnsi="Courier New"/>
          <w:sz w:val="18"/>
          <w:szCs w:val="18"/>
          <w:color w:val="auto"/>
        </w:rPr>
        <w:t>"Foreign Adjustment Date" shall have the meaning ascribed thereto in section 4(b).</w:t>
      </w:r>
    </w:p>
    <w:p>
      <w:pPr>
        <w:spacing w:after="0" w:line="208" w:lineRule="exact"/>
        <w:rPr>
          <w:sz w:val="20"/>
          <w:szCs w:val="20"/>
          <w:color w:val="auto"/>
        </w:rPr>
      </w:pPr>
    </w:p>
    <w:p>
      <w:pPr>
        <w:ind w:right="3779" w:firstLine="632"/>
        <w:spacing w:after="0" w:line="236" w:lineRule="auto"/>
        <w:rPr>
          <w:sz w:val="20"/>
          <w:szCs w:val="20"/>
          <w:color w:val="auto"/>
        </w:rPr>
      </w:pPr>
      <w:r>
        <w:rPr>
          <w:rFonts w:ascii="Courier New" w:cs="Courier New" w:eastAsia="Courier New" w:hAnsi="Courier New"/>
          <w:sz w:val="18"/>
          <w:szCs w:val="18"/>
          <w:color w:val="auto"/>
        </w:rPr>
        <w:t>"Foreign Distribution" shall mean each of the Brazilian Distribution, the Canadian Distribution and the Chilean Distribution.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30" w:right="1440" w:bottom="1440" w:gutter="0" w:footer="0" w:header="0"/>
        </w:sectPr>
      </w:pPr>
    </w:p>
    <w:bookmarkStart w:id="198" w:name="page199"/>
    <w:bookmarkEnd w:id="198"/>
    <w:p>
      <w:pPr>
        <w:ind w:right="3359" w:firstLine="632"/>
        <w:spacing w:after="0" w:line="237" w:lineRule="auto"/>
        <w:rPr>
          <w:sz w:val="20"/>
          <w:szCs w:val="20"/>
          <w:color w:val="auto"/>
        </w:rPr>
      </w:pPr>
      <w:r>
        <w:rPr>
          <w:rFonts w:ascii="Courier New" w:cs="Courier New" w:eastAsia="Courier New" w:hAnsi="Courier New"/>
          <w:sz w:val="18"/>
          <w:szCs w:val="18"/>
          <w:color w:val="auto"/>
        </w:rPr>
        <w:t>"Foreign Distribution Time" shall mean with respect to each Foreign Distribution, the close of business on the Foreign Distribution Date, immediately after the Foreign Distribution. For this purpose, "Foreign Distribution Date" shall mean with respect to each Foreign Distribution, such date as may be determined by the board of directors (or equivalent governing body) of the respective CPC Foreign Distributing Company as the date on which such Foreign Distribution shall occur.</w:t>
      </w:r>
    </w:p>
    <w:p>
      <w:pPr>
        <w:spacing w:after="0" w:line="212"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"Foreign Newco" shall mean each of Brazilian Newco, Canadian Newco and Chilean Newco.</w:t>
      </w:r>
    </w:p>
    <w:p>
      <w:pPr>
        <w:spacing w:after="0" w:line="208" w:lineRule="exact"/>
        <w:rPr>
          <w:sz w:val="20"/>
          <w:szCs w:val="20"/>
          <w:color w:val="auto"/>
        </w:rPr>
      </w:pPr>
    </w:p>
    <w:p>
      <w:pPr>
        <w:ind w:right="3359" w:firstLine="632"/>
        <w:spacing w:after="0" w:line="268" w:lineRule="auto"/>
        <w:rPr>
          <w:sz w:val="20"/>
          <w:szCs w:val="20"/>
          <w:color w:val="auto"/>
        </w:rPr>
      </w:pPr>
      <w:r>
        <w:rPr>
          <w:rFonts w:ascii="Courier New" w:cs="Courier New" w:eastAsia="Courier New" w:hAnsi="Courier New"/>
          <w:sz w:val="16"/>
          <w:szCs w:val="16"/>
          <w:color w:val="auto"/>
        </w:rPr>
        <w:t>"Foreign Newco Tax Balance Sheet" shall mean (i) as of the date hereof, the tax balance sheet of each Foreign Newco prepared by CPC and included in Schedule B, each reflecting the assets, liabilities and net equity of the respective Foreign Newco as of the relevant Foreign Distribution Time, as adjusted for United States federal income tax differences determined by CPC in accordance with past practices consistently applied (which such determination shall be final and binding upon the parties) and</w:t>
      </w:r>
    </w:p>
    <w:p>
      <w:pPr>
        <w:spacing w:after="0" w:line="1" w:lineRule="exact"/>
        <w:rPr>
          <w:sz w:val="20"/>
          <w:szCs w:val="20"/>
          <w:color w:val="auto"/>
        </w:rPr>
      </w:pPr>
    </w:p>
    <w:p>
      <w:pPr>
        <w:ind w:right="3679" w:firstLine="8"/>
        <w:spacing w:after="0" w:line="273" w:lineRule="auto"/>
        <w:tabs>
          <w:tab w:leader="none" w:pos="527"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each Foreign Adjustment Date, the respective Final Foreign Newco Balance Sheet, as adjusted for United States federal income tax differences determined by CPC in accordance with past practices consistently applied (which such determination shall be final and binding upon the parties).</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31" w:right="1440" w:bottom="1440" w:gutter="0" w:footer="0" w:header="0"/>
        </w:sectPr>
      </w:pPr>
    </w:p>
    <w:bookmarkStart w:id="199" w:name="page200"/>
    <w:bookmarkEnd w:id="199"/>
    <w:p>
      <w:pPr>
        <w:ind w:right="3579" w:firstLine="632"/>
        <w:spacing w:after="0" w:line="237" w:lineRule="auto"/>
        <w:rPr>
          <w:sz w:val="20"/>
          <w:szCs w:val="20"/>
          <w:color w:val="auto"/>
        </w:rPr>
      </w:pPr>
      <w:r>
        <w:rPr>
          <w:rFonts w:ascii="Courier New" w:cs="Courier New" w:eastAsia="Courier New" w:hAnsi="Courier New"/>
          <w:sz w:val="18"/>
          <w:szCs w:val="18"/>
          <w:color w:val="auto"/>
        </w:rPr>
        <w:t>"GAAP" means United States generally accepted accounting principles and practices, as in effect on the date of this Agreement, as promulgated by the Financial Accounting Standards Board and its predecessors.</w:t>
      </w:r>
    </w:p>
    <w:p>
      <w:pPr>
        <w:spacing w:after="0" w:line="207" w:lineRule="exact"/>
        <w:rPr>
          <w:sz w:val="20"/>
          <w:szCs w:val="20"/>
          <w:color w:val="auto"/>
        </w:rPr>
      </w:pPr>
    </w:p>
    <w:p>
      <w:pPr>
        <w:ind w:right="3479" w:firstLine="632"/>
        <w:spacing w:after="0" w:line="271" w:lineRule="auto"/>
        <w:rPr>
          <w:sz w:val="20"/>
          <w:szCs w:val="20"/>
          <w:color w:val="auto"/>
        </w:rPr>
      </w:pPr>
      <w:r>
        <w:rPr>
          <w:rFonts w:ascii="Courier New" w:cs="Courier New" w:eastAsia="Courier New" w:hAnsi="Courier New"/>
          <w:sz w:val="16"/>
          <w:szCs w:val="16"/>
          <w:color w:val="auto"/>
        </w:rPr>
        <w:t>"Indebtedness" shall mean all interest bearing debt for money borrowed whether or not evidenced by securities, without regard to whether such debt is accounted for as a current or long-term liability on the balance sheet of the borrower, except that Indebtedness shall not include (i) any debt to CPC, any CPC Consolidated Subsidiary, Corn Products or any Corn Products Consolidated Subsidiary, (ii) any trade or non-trade accounts payable or similar liabilities or (iii) any leases (whether accounted for as a capital lease or an operating lease).</w:t>
      </w:r>
    </w:p>
    <w:p>
      <w:pPr>
        <w:spacing w:after="0" w:line="184"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"New Assumed Debt" shall mean Indebtedness incurred by CPC or a CPC Consolidated Subsidiary, with respect to which the lender agrees that (i) such Indebtedness will be transferred to Corn Products or a Corn Products Consolidated Subsidiary on or prior to the Distribution Date, (ii) such Indebtedness will, upon such transfer, become the liability of Corn Products or a Corn Products Consolidated Subsidiary, and (iii) CPC and the CPC Consolidated Subsidiaries will be discharged from any liability related thereto. All Indebtedness of a CPC Foreign Distributing Company that is to be transferred to a Foreign Newco as part of a Foreign Distribution shall also be regarded as New Assumed Debt.</w:t>
      </w:r>
    </w:p>
    <w:p>
      <w:pPr>
        <w:spacing w:after="0" w:line="188" w:lineRule="exact"/>
        <w:rPr>
          <w:sz w:val="20"/>
          <w:szCs w:val="20"/>
          <w:color w:val="auto"/>
        </w:rPr>
      </w:pPr>
    </w:p>
    <w:p>
      <w:pPr>
        <w:ind w:right="3899" w:firstLine="632"/>
        <w:spacing w:after="0" w:line="279" w:lineRule="auto"/>
        <w:rPr>
          <w:sz w:val="20"/>
          <w:szCs w:val="20"/>
          <w:color w:val="auto"/>
        </w:rPr>
      </w:pPr>
      <w:r>
        <w:rPr>
          <w:rFonts w:ascii="Courier New" w:cs="Courier New" w:eastAsia="Courier New" w:hAnsi="Courier New"/>
          <w:sz w:val="16"/>
          <w:szCs w:val="16"/>
          <w:color w:val="auto"/>
        </w:rPr>
        <w:t>"New Debt" shall mean Indebtedness, other than Corn Products Consolidated Existing Debt or New Assumed Debt, for money borrowed from banks, financial institutions or other</w:t>
      </w:r>
    </w:p>
    <w:p>
      <w:pPr>
        <w:spacing w:after="0" w:line="17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200" w:name="page201"/>
    <w:bookmarkEnd w:id="200"/>
    <w:p>
      <w:pPr>
        <w:ind w:right="3579"/>
        <w:spacing w:after="0" w:line="236" w:lineRule="auto"/>
        <w:rPr>
          <w:sz w:val="20"/>
          <w:szCs w:val="20"/>
          <w:color w:val="auto"/>
        </w:rPr>
      </w:pPr>
      <w:r>
        <w:rPr>
          <w:rFonts w:ascii="Courier New" w:cs="Courier New" w:eastAsia="Courier New" w:hAnsi="Courier New"/>
          <w:sz w:val="18"/>
          <w:szCs w:val="18"/>
          <w:color w:val="auto"/>
        </w:rPr>
        <w:t>similar lenders, but shall not include any debt to CPC, any CPC Consolidated Subsidiary, Corn Products or any Corn Products Consolidated Subsidiary.</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"Notice" shall have the meaning ascribed thereto in Section 6(h).</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shall mean a section of this Agreement.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2. Debt Undertaking.</w:t>
      </w:r>
    </w:p>
    <w:p>
      <w:pPr>
        <w:spacing w:after="0" w:line="207" w:lineRule="exact"/>
        <w:rPr>
          <w:sz w:val="20"/>
          <w:szCs w:val="20"/>
          <w:color w:val="auto"/>
        </w:rPr>
      </w:pPr>
    </w:p>
    <w:p>
      <w:pPr>
        <w:ind w:right="3479" w:firstLine="640"/>
        <w:spacing w:after="0" w:line="270" w:lineRule="auto"/>
        <w:tabs>
          <w:tab w:leader="none" w:pos="1053"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Corn Products Total Consolidated Debt. The parties agree that at the Distribution Time, (i) the Corn Products Total Consolidated Debt Amount shall be an amount equal to $350 million, and (ii) the Corn Products Consolidated New Debt Amount shall be the excess of the Corn Products Total Consolidated Debt Amount over the Corn Products Consolidated Existing Debt. For purposes hereof, the Corn Products Consolidated Existing Debt shall be the total amount of Indebtedness, as of September 30, 1997 (or such other date as the parties may mutually agree), of all Corn Products Consolidated Subsidiaries. The amount of Corn Products Consolidated Existing Debt held by each of the relevant Corn Products Consolidated Subsidiaries is set forth in the Schedule A.</w:t>
      </w:r>
    </w:p>
    <w:p>
      <w:pPr>
        <w:spacing w:after="0" w:line="389" w:lineRule="exact"/>
        <w:rPr>
          <w:rFonts w:ascii="Courier New" w:cs="Courier New" w:eastAsia="Courier New" w:hAnsi="Courier New"/>
          <w:sz w:val="16"/>
          <w:szCs w:val="16"/>
          <w:color w:val="auto"/>
        </w:rPr>
      </w:pPr>
    </w:p>
    <w:p>
      <w:pPr>
        <w:ind w:right="3579" w:firstLine="640"/>
        <w:spacing w:after="0" w:line="237" w:lineRule="auto"/>
        <w:tabs>
          <w:tab w:leader="none" w:pos="105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Corn Products Consolidated New Debt Amount. After September 30, 1997 (or such other date as the parties may mutually agree), but not later than December 31, 1997, (i) Corn Products shall incur New Debt and pay the proceeds of such New Debt to CPC; and (ii) each</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201" w:name="page202"/>
    <w:bookmarkEnd w:id="201"/>
    <w:p>
      <w:pPr>
        <w:ind w:right="3359"/>
        <w:spacing w:after="0" w:line="269" w:lineRule="auto"/>
        <w:rPr>
          <w:sz w:val="20"/>
          <w:szCs w:val="20"/>
          <w:color w:val="auto"/>
        </w:rPr>
      </w:pPr>
      <w:r>
        <w:rPr>
          <w:rFonts w:ascii="Courier New" w:cs="Courier New" w:eastAsia="Courier New" w:hAnsi="Courier New"/>
          <w:sz w:val="16"/>
          <w:szCs w:val="16"/>
          <w:color w:val="auto"/>
        </w:rPr>
        <w:t>Corn Products Consolidated Subsidiary designated by Corn Products and agreed to by CPC shall assume New Assumed Debt from CPC or a CPC Consolidated Subsidiary. The total of said New Debt to be incurred by CPC and New Assumed Debt to be assumed by Corn Products Consolidated Subsidiaries shall be equal to the Corn Products Consolidated New Debt Amount. The allocation of the Corn Products Consolidated New Debt Amount among Corn Products and each of the Corn Products Consolidated Subsidiaries designated by Corn Products and agreed to by CPC, for the purpose of determining the amount of New Debt or New Assumed Debt to be incurred or assumed by each, shall be as set forth in Schedule A. Such allocation shall take into account the agreements set forth in Sections 2(c) and 2(d). The parties may agree that, in lieu of incurring New Debt, Corn Products will assume New Assumed Debt in respect of all or any portion of the amount of the Corn Products Consolidated New Debt Amount allocable to Corn Products. All proceeds of New Debt, and the proceeds, if any, of all New Assumed Debt referred to herein shall be used exclusively to retire Indebtedness of CPC and the CPC Consolidated Subsidiaries.</w:t>
      </w:r>
    </w:p>
    <w:p>
      <w:pPr>
        <w:spacing w:after="0" w:line="395" w:lineRule="exact"/>
        <w:rPr>
          <w:sz w:val="20"/>
          <w:szCs w:val="20"/>
          <w:color w:val="auto"/>
        </w:rPr>
      </w:pPr>
    </w:p>
    <w:p>
      <w:pPr>
        <w:ind w:right="3359" w:firstLine="640"/>
        <w:spacing w:after="0" w:line="279" w:lineRule="auto"/>
        <w:tabs>
          <w:tab w:leader="none" w:pos="1053"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Corn Products Debt. The parties agree that the portion of the Corn Products Consolidated New Debt Amount to be allocated to Corn Products shall not exceed the CPC Base Amount.</w:t>
      </w:r>
    </w:p>
    <w:p>
      <w:pPr>
        <w:spacing w:after="0" w:line="178" w:lineRule="exact"/>
        <w:rPr>
          <w:rFonts w:ascii="Courier New" w:cs="Courier New" w:eastAsia="Courier New" w:hAnsi="Courier New"/>
          <w:sz w:val="16"/>
          <w:szCs w:val="16"/>
          <w:color w:val="auto"/>
        </w:rPr>
      </w:pPr>
    </w:p>
    <w:p>
      <w:pPr>
        <w:ind w:right="3359" w:firstLine="640"/>
        <w:spacing w:after="0" w:line="237" w:lineRule="auto"/>
        <w:tabs>
          <w:tab w:leader="none" w:pos="1053"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Newco Debt. The parties agree that the portion of the Corn Products Consolidated New Debt Amount to be allocated to any Foreign Newco shall not exceed the CPC Foreign Distributing Company Base Amount.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202" w:name="page203"/>
    <w:bookmarkEnd w:id="202"/>
    <w:p>
      <w:pPr>
        <w:ind w:right="3359" w:firstLine="632"/>
        <w:spacing w:after="0" w:line="271" w:lineRule="auto"/>
        <w:rPr>
          <w:sz w:val="20"/>
          <w:szCs w:val="20"/>
          <w:color w:val="auto"/>
        </w:rPr>
      </w:pPr>
      <w:r>
        <w:rPr>
          <w:rFonts w:ascii="Courier New" w:cs="Courier New" w:eastAsia="Courier New" w:hAnsi="Courier New"/>
          <w:sz w:val="16"/>
          <w:szCs w:val="16"/>
          <w:color w:val="auto"/>
        </w:rPr>
        <w:t>SECTION 3. Preliminary Balance Sheets. Included herewith and attached hereto as Schedule B are book and tax balance sheets, reflecting the latest estimate of the assets, liabilities and net equity of (i) Corn Products on a stand-alone basis as of the Distribution Time and (ii) each Foreign Newco as of the respective Foreign Distribution Time. Said balance sheets shall provide the basis for determining, for purposes of Sections 2(c) and 2(d), the amounts, prior to adjustments, of the CPC Base Amount and each Foreign Distributing Company Base Amount.</w:t>
      </w:r>
    </w:p>
    <w:p>
      <w:pPr>
        <w:spacing w:after="0" w:line="178"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Final Balance Sheets.</w:t>
      </w:r>
    </w:p>
    <w:p>
      <w:pPr>
        <w:spacing w:after="0" w:line="207" w:lineRule="exact"/>
        <w:rPr>
          <w:sz w:val="20"/>
          <w:szCs w:val="20"/>
          <w:color w:val="auto"/>
        </w:rPr>
      </w:pPr>
    </w:p>
    <w:p>
      <w:pPr>
        <w:ind w:right="3359" w:firstLine="640"/>
        <w:spacing w:after="0" w:line="271" w:lineRule="auto"/>
        <w:tabs>
          <w:tab w:leader="none" w:pos="105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Distribution Time, but in any event within sixty (60) days following the Distribution Time (the "CPC Adjustment Date"), CPC shall deliver to Corn Products (i) a book balance sheet prepared by CPC in cooperation with Corn Products reflecting the final determination of the assets, liabilities and net equity as of the Distribution Time of Corn Products on a stand-alone basis (the "Final Corn Products Balance Sheet") and (ii) the Corn Products Tax Balance Sheet, computed from the Final Corn Products Balance Sheet.</w:t>
      </w:r>
    </w:p>
    <w:p>
      <w:pPr>
        <w:spacing w:after="0" w:line="183" w:lineRule="exact"/>
        <w:rPr>
          <w:rFonts w:ascii="Courier New" w:cs="Courier New" w:eastAsia="Courier New" w:hAnsi="Courier New"/>
          <w:sz w:val="16"/>
          <w:szCs w:val="16"/>
          <w:color w:val="auto"/>
        </w:rPr>
      </w:pPr>
    </w:p>
    <w:p>
      <w:pPr>
        <w:ind w:right="3359" w:firstLine="640"/>
        <w:spacing w:after="0" w:line="237" w:lineRule="auto"/>
        <w:tabs>
          <w:tab w:leader="none" w:pos="1053"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each Foreign Distribution Time, but in any event within sixty (60) days following the respective Foreign Distribution Time (each, a "Foreign Adjustment Date"), CPC shall deliver to Corn Products (i) book balance sheets prepared by CPC in cooperation with Corn Products reflecting the final determination of the assets, liabilities and net equity as of the respective Foreign Distribution Time of each Foreign Newco ("Final Foreign</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31" w:right="1440" w:bottom="1440" w:gutter="0" w:footer="0" w:header="0"/>
        </w:sectPr>
      </w:pPr>
    </w:p>
    <w:bookmarkStart w:id="203" w:name="page204"/>
    <w:bookmarkEnd w:id="203"/>
    <w:p>
      <w:pPr>
        <w:jc w:val="both"/>
        <w:ind w:right="3579"/>
        <w:spacing w:after="0" w:line="236" w:lineRule="auto"/>
        <w:rPr>
          <w:sz w:val="20"/>
          <w:szCs w:val="20"/>
          <w:color w:val="auto"/>
        </w:rPr>
      </w:pPr>
      <w:r>
        <w:rPr>
          <w:rFonts w:ascii="Courier New" w:cs="Courier New" w:eastAsia="Courier New" w:hAnsi="Courier New"/>
          <w:sz w:val="18"/>
          <w:szCs w:val="18"/>
          <w:color w:val="auto"/>
        </w:rPr>
        <w:t>Newco Balance Sheets") and (ii) the corresponding final Foreign Newco Tax Balance Sheets, computed from the Final Foreign Newco Balance Sheets.</w:t>
      </w:r>
    </w:p>
    <w:p>
      <w:pPr>
        <w:spacing w:after="0" w:line="209" w:lineRule="exact"/>
        <w:rPr>
          <w:sz w:val="20"/>
          <w:szCs w:val="20"/>
          <w:color w:val="auto"/>
        </w:rPr>
      </w:pPr>
    </w:p>
    <w:p>
      <w:pPr>
        <w:ind w:right="3359" w:firstLine="640"/>
        <w:spacing w:after="0" w:line="236" w:lineRule="auto"/>
        <w:tabs>
          <w:tab w:leader="none" w:pos="1053"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book balance sheets described in Sections 3, 4(a) and 4(b) are or shall be prepared in accordance with GAAP applied in a manner consistent with CPC's past practices.</w:t>
      </w:r>
    </w:p>
    <w:p>
      <w:pPr>
        <w:spacing w:after="0" w:line="203"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Adjustments.</w:t>
      </w:r>
    </w:p>
    <w:p>
      <w:pPr>
        <w:spacing w:after="0" w:line="207" w:lineRule="exact"/>
        <w:rPr>
          <w:sz w:val="20"/>
          <w:szCs w:val="20"/>
          <w:color w:val="auto"/>
        </w:rPr>
      </w:pPr>
    </w:p>
    <w:p>
      <w:pPr>
        <w:ind w:right="3359" w:firstLine="640"/>
        <w:spacing w:after="0" w:line="237" w:lineRule="auto"/>
        <w:tabs>
          <w:tab w:leader="none" w:pos="105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portion of the Corn Products Consolidated New Debt Amount allocated directly to Corn Products exceeds the CPC Base Amount indicated by the Corn Products Tax Balance Sheet computed from the Final Corn Products Balance Sheet, CPC shall pay to Corn Products an amount of cash equal to such excess. In such an event, Corn Products will cause a Corn Products Consolidated Subsidiary to (i) assume New Assumed Debt in the amount of such excess, or if agreed to by the parties, (ii) incur New Debt in the amount of such excess and pay to CPC or the relevant CPC Foreign Distributing Company the proceeds of such New Debt.</w:t>
      </w:r>
    </w:p>
    <w:p>
      <w:pPr>
        <w:spacing w:after="0" w:line="215" w:lineRule="exact"/>
        <w:rPr>
          <w:rFonts w:ascii="Courier New" w:cs="Courier New" w:eastAsia="Courier New" w:hAnsi="Courier New"/>
          <w:sz w:val="18"/>
          <w:szCs w:val="18"/>
          <w:color w:val="auto"/>
        </w:rPr>
      </w:pPr>
    </w:p>
    <w:p>
      <w:pPr>
        <w:ind w:right="3479" w:firstLine="640"/>
        <w:spacing w:after="0" w:line="237" w:lineRule="auto"/>
        <w:tabs>
          <w:tab w:leader="none" w:pos="105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portion of the Corn Products Consolidated New Debt Amount allocated to any Foreign Newco exceeds the corresponding CPC Foreign Distributing Company Base Amount indicated by the Foreign Newco Tax Balance Sheet computed from the respective Final Foreign Newco Balance Sheet, the respective CPC Foreign Distributing Company shall pay to the applicable Foreign Newco an amount of cash equal to such excess. In such an event, Corn Products will, or will cause a Corn Products Consolidated Subsidiary to, (i) assume New</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204" w:name="page205"/>
    <w:bookmarkEnd w:id="204"/>
    <w:p>
      <w:pPr>
        <w:ind w:right="3359"/>
        <w:spacing w:after="0" w:line="237" w:lineRule="auto"/>
        <w:rPr>
          <w:sz w:val="20"/>
          <w:szCs w:val="20"/>
          <w:color w:val="auto"/>
        </w:rPr>
      </w:pPr>
      <w:r>
        <w:rPr>
          <w:rFonts w:ascii="Courier New" w:cs="Courier New" w:eastAsia="Courier New" w:hAnsi="Courier New"/>
          <w:sz w:val="18"/>
          <w:szCs w:val="18"/>
          <w:color w:val="auto"/>
        </w:rPr>
        <w:t>Assumed Debt in the amount of such excess or, if agreed to by the parties, (ii) incur New Debt in the amount of such excess and pay to CPC or the relevant CPC Foreign Distributing Company the proceeds of such New Debt.</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Miscellaneous Provisions.</w:t>
      </w:r>
    </w:p>
    <w:p>
      <w:pPr>
        <w:spacing w:after="0" w:line="207" w:lineRule="exact"/>
        <w:rPr>
          <w:sz w:val="20"/>
          <w:szCs w:val="20"/>
          <w:color w:val="auto"/>
        </w:rPr>
      </w:pPr>
    </w:p>
    <w:p>
      <w:pPr>
        <w:ind w:right="3259" w:firstLine="640"/>
        <w:spacing w:after="0" w:line="290" w:lineRule="auto"/>
        <w:tabs>
          <w:tab w:leader="none" w:pos="105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may not be terminated except by an agreement in writing signed by all of the parties hereto.</w:t>
      </w:r>
    </w:p>
    <w:p>
      <w:pPr>
        <w:spacing w:after="0" w:line="169" w:lineRule="exact"/>
        <w:rPr>
          <w:rFonts w:ascii="Courier New" w:cs="Courier New" w:eastAsia="Courier New" w:hAnsi="Courier New"/>
          <w:sz w:val="16"/>
          <w:szCs w:val="16"/>
          <w:color w:val="auto"/>
        </w:rPr>
      </w:pPr>
    </w:p>
    <w:p>
      <w:pPr>
        <w:ind w:right="3479" w:firstLine="640"/>
        <w:spacing w:after="0" w:line="237" w:lineRule="auto"/>
        <w:tabs>
          <w:tab w:leader="none" w:pos="105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Actions. If at any time after the Distribution Time any further action is necessary or desirable to carry out the purposes of this Agreement, either of the parties shall, on the written request of the other, take all such reasonably necessary or desirable action.</w:t>
      </w:r>
    </w:p>
    <w:p>
      <w:pPr>
        <w:spacing w:after="0" w:line="208" w:lineRule="exact"/>
        <w:rPr>
          <w:rFonts w:ascii="Courier New" w:cs="Courier New" w:eastAsia="Courier New" w:hAnsi="Courier New"/>
          <w:sz w:val="18"/>
          <w:szCs w:val="18"/>
          <w:color w:val="auto"/>
        </w:rPr>
      </w:pPr>
    </w:p>
    <w:p>
      <w:pPr>
        <w:ind w:right="3479" w:firstLine="640"/>
        <w:spacing w:after="0" w:line="236" w:lineRule="auto"/>
        <w:tabs>
          <w:tab w:leader="none" w:pos="105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Cooperation. The parties hereto agree to use their reasonable best efforts to cooperate with respect to the various matters contemplated by this Agreement.</w:t>
      </w:r>
    </w:p>
    <w:p>
      <w:pPr>
        <w:spacing w:after="0" w:line="208" w:lineRule="exact"/>
        <w:rPr>
          <w:rFonts w:ascii="Courier New" w:cs="Courier New" w:eastAsia="Courier New" w:hAnsi="Courier New"/>
          <w:sz w:val="18"/>
          <w:szCs w:val="18"/>
          <w:color w:val="auto"/>
        </w:rPr>
      </w:pPr>
    </w:p>
    <w:p>
      <w:pPr>
        <w:ind w:right="3359" w:firstLine="640"/>
        <w:spacing w:after="0" w:line="271" w:lineRule="auto"/>
        <w:tabs>
          <w:tab w:leader="none" w:pos="105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Except as otherwise expressly provided herein, no party hereto may assign or delegate, whether by operation of law or otherwise, any of such party's rights or obligations under or in connection with this Agreement without the written consent of the other party hereto, and any attempt to so assign or delegate any of said rights or obligations without such consent shall be void. Except as otherwise expressly provided herein, all covenants and agreements contained in this Agreement by or on behalf of any of the parties hereto will be</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8"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8"/>
          <w:szCs w:val="18"/>
          <w:color w:val="auto"/>
        </w:rPr>
        <w:t>binding upon and enforceable against the respective</w:t>
      </w:r>
    </w:p>
    <w:p>
      <w:pPr>
        <w:spacing w:after="0" w:line="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successors and assigns of such party and will be enforceable by and will inure to the benefit of the respective successors and permitted assigns of such party.</w:t>
      </w:r>
    </w:p>
    <w:p>
      <w:pPr>
        <w:spacing w:after="0" w:line="209" w:lineRule="exact"/>
        <w:rPr>
          <w:sz w:val="20"/>
          <w:szCs w:val="20"/>
          <w:color w:val="auto"/>
        </w:rPr>
      </w:pPr>
    </w:p>
    <w:p>
      <w:pPr>
        <w:ind w:right="3359" w:firstLine="640"/>
        <w:spacing w:after="0" w:line="238" w:lineRule="auto"/>
        <w:tabs>
          <w:tab w:leader="none" w:pos="1053"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Waiver; Severability. This Agreement may be amended, supplemented or waived only by a subsequent writing signed by all of the parties hereto. The failure of any party hereto to require strict performance by any other party of any provision of this Agreement will not waive or diminish that party's right to demand strict performance thereafter of that or any other provision hereof. If any provision of this Agreement or the application thereof is determined by a court of competent jurisdiction to be invalid, void or unenforceable, the remaining provisions hereof, or the application of such provision in circumstances other than those as to which it has been held invalid or unenforceable, shall remain in full force and effect and in no way be affected, impaired or invalidated thereby, so long as the economic or legal substance of the transaction contemplated hereby is not affected in any manner adverse to any party.</w:t>
      </w:r>
    </w:p>
    <w:p>
      <w:pPr>
        <w:spacing w:after="0" w:line="208" w:lineRule="exact"/>
        <w:rPr>
          <w:rFonts w:ascii="Courier New" w:cs="Courier New" w:eastAsia="Courier New" w:hAnsi="Courier New"/>
          <w:sz w:val="18"/>
          <w:szCs w:val="18"/>
          <w:color w:val="auto"/>
        </w:rPr>
      </w:pPr>
    </w:p>
    <w:p>
      <w:pPr>
        <w:ind w:right="3479" w:firstLine="640"/>
        <w:spacing w:after="0" w:line="273" w:lineRule="auto"/>
        <w:tabs>
          <w:tab w:leader="none" w:pos="105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with counterpart signature pages or in one or more counterparts, all of which shall be one and the same Agreement, and shall become effective when one or more counterparts have been signed by each of the parties and delivered to all the parties hereto.</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2" w:right="1440" w:bottom="1440" w:gutter="0" w:footer="0" w:header="0"/>
        </w:sectPr>
      </w:pPr>
    </w:p>
    <w:bookmarkStart w:id="206" w:name="page207"/>
    <w:bookmarkEnd w:id="206"/>
    <w:p>
      <w:pPr>
        <w:ind w:left="-640" w:right="3479" w:firstLine="640"/>
        <w:spacing w:after="0" w:line="237" w:lineRule="auto"/>
        <w:tabs>
          <w:tab w:leader="none" w:pos="41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The descriptive headings of the Agreement are inserted for the convenience of reference only and are not intended to be a part of or to affect the meaning or interpretation of this Agreement.</w:t>
      </w:r>
    </w:p>
    <w:p>
      <w:pPr>
        <w:spacing w:after="0" w:line="207" w:lineRule="exact"/>
        <w:rPr>
          <w:rFonts w:ascii="Courier New" w:cs="Courier New" w:eastAsia="Courier New" w:hAnsi="Courier New"/>
          <w:sz w:val="18"/>
          <w:szCs w:val="18"/>
          <w:color w:val="auto"/>
        </w:rPr>
      </w:pPr>
    </w:p>
    <w:p>
      <w:pPr>
        <w:ind w:left="-640" w:right="3479" w:firstLine="640"/>
        <w:spacing w:after="0" w:line="271" w:lineRule="auto"/>
        <w:tabs>
          <w:tab w:leader="none" w:pos="41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consents, requests, waivers or other communications required or permitted under this Agreement (each a "Notice") shall be in writing and shall be sufficiently given if (a) hand delivered or sent by telecopy or any means of electronic transmission with delivery confirmed (by voice or otherwise), (b) sent by nationally recognized overnight courier, or (c) sent by registered or certified mail, postage prepaid, return receipt requested, and in each case addressed as follows:</w:t>
      </w:r>
    </w:p>
    <w:p>
      <w:pPr>
        <w:sectPr>
          <w:pgSz w:w="11900" w:h="16838" w:orient="portrait"/>
          <w:cols w:equalWidth="0" w:num="1">
            <w:col w:w="9579"/>
          </w:cols>
          <w:pgMar w:left="880" w:top="1330"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CPC at: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8000</w:t>
      </w:r>
    </w:p>
    <w:p>
      <w:pPr>
        <w:spacing w:after="0" w:line="238" w:lineRule="auto"/>
        <w:rPr>
          <w:sz w:val="20"/>
          <w:szCs w:val="20"/>
          <w:color w:val="auto"/>
        </w:rPr>
      </w:pPr>
      <w:r>
        <w:rPr>
          <w:rFonts w:ascii="Courier New" w:cs="Courier New" w:eastAsia="Courier New" w:hAnsi="Courier New"/>
          <w:sz w:val="18"/>
          <w:szCs w:val="18"/>
          <w:color w:val="auto"/>
        </w:rPr>
        <w:t>International Plaza</w:t>
      </w:r>
    </w:p>
    <w:p>
      <w:pPr>
        <w:spacing w:after="0"/>
        <w:rPr>
          <w:sz w:val="20"/>
          <w:szCs w:val="20"/>
          <w:color w:val="auto"/>
        </w:rPr>
      </w:pPr>
      <w:r>
        <w:rPr>
          <w:rFonts w:ascii="Courier New" w:cs="Courier New" w:eastAsia="Courier New" w:hAnsi="Courier New"/>
          <w:sz w:val="18"/>
          <w:szCs w:val="18"/>
          <w:color w:val="auto"/>
        </w:rPr>
        <w:t>Englewood Cliffs, NJ 07632</w:t>
      </w:r>
    </w:p>
    <w:p>
      <w:pPr>
        <w:spacing w:after="0" w:line="237" w:lineRule="auto"/>
        <w:tabs>
          <w:tab w:leader="none" w:pos="1140" w:val="left"/>
        </w:tabs>
        <w:rPr>
          <w:sz w:val="20"/>
          <w:szCs w:val="20"/>
          <w:color w:val="auto"/>
        </w:rPr>
      </w:pPr>
      <w:r>
        <w:rPr>
          <w:rFonts w:ascii="Courier New" w:cs="Courier New" w:eastAsia="Courier New" w:hAnsi="Courier New"/>
          <w:sz w:val="18"/>
          <w:szCs w:val="18"/>
          <w:color w:val="auto"/>
        </w:rPr>
        <w:t>Telecopy:</w:t>
        <w:tab/>
        <w:t>1-201-894-2210</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Vice President-Taxes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to: General Counsel</w:t>
      </w:r>
    </w:p>
    <w:p>
      <w:pPr>
        <w:spacing w:after="0" w:line="200" w:lineRule="exact"/>
        <w:rPr>
          <w:sz w:val="20"/>
          <w:szCs w:val="20"/>
          <w:color w:val="auto"/>
        </w:rPr>
      </w:pPr>
    </w:p>
    <w:p>
      <w:pPr>
        <w:sectPr>
          <w:pgSz w:w="11900" w:h="16838" w:orient="portrait"/>
          <w:cols w:equalWidth="0" w:num="2">
            <w:col w:w="1920" w:space="720"/>
            <w:col w:w="6939"/>
          </w:cols>
          <w:pgMar w:left="880" w:top="1330" w:right="1440" w:bottom="1440" w:gutter="0" w:footer="0" w:header="0"/>
          <w:type w:val="continuous"/>
        </w:sectPr>
      </w:pPr>
    </w:p>
    <w:p>
      <w:pPr>
        <w:spacing w:after="0" w:line="18"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If to Corn Products at:</w:t>
      </w:r>
      <w:r>
        <w:rPr>
          <w:sz w:val="20"/>
          <w:szCs w:val="20"/>
          <w:color w:val="auto"/>
        </w:rPr>
        <w:tab/>
      </w:r>
      <w:r>
        <w:rPr>
          <w:rFonts w:ascii="Courier New" w:cs="Courier New" w:eastAsia="Courier New" w:hAnsi="Courier New"/>
          <w:sz w:val="16"/>
          <w:szCs w:val="16"/>
          <w:color w:val="auto"/>
        </w:rPr>
        <w:t>P.O. Box 345</w:t>
      </w:r>
    </w:p>
    <w:p>
      <w:pPr>
        <w:ind w:left="2640"/>
        <w:spacing w:after="0" w:line="238" w:lineRule="auto"/>
        <w:rPr>
          <w:sz w:val="20"/>
          <w:szCs w:val="20"/>
          <w:color w:val="auto"/>
        </w:rPr>
      </w:pPr>
      <w:r>
        <w:rPr>
          <w:rFonts w:ascii="Courier New" w:cs="Courier New" w:eastAsia="Courier New" w:hAnsi="Courier New"/>
          <w:sz w:val="18"/>
          <w:szCs w:val="18"/>
          <w:color w:val="auto"/>
        </w:rPr>
        <w:t>6500 Archer Road</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Argo, Illinois 60501</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579"/>
          </w:cols>
          <w:pgMar w:left="880" w:top="1330" w:right="1440" w:bottom="1440" w:gutter="0" w:footer="0" w:header="0"/>
          <w:type w:val="continuous"/>
        </w:sectPr>
      </w:pPr>
    </w:p>
    <w:bookmarkStart w:id="207" w:name="page208"/>
    <w:bookmarkEnd w:id="207"/>
    <w:p>
      <w:pPr>
        <w:ind w:left="3280"/>
        <w:spacing w:after="0"/>
        <w:tabs>
          <w:tab w:leader="none" w:pos="4420" w:val="left"/>
        </w:tabs>
        <w:rPr>
          <w:sz w:val="20"/>
          <w:szCs w:val="20"/>
          <w:color w:val="auto"/>
        </w:rPr>
      </w:pPr>
      <w:r>
        <w:rPr>
          <w:rFonts w:ascii="Courier New" w:cs="Courier New" w:eastAsia="Courier New" w:hAnsi="Courier New"/>
          <w:sz w:val="18"/>
          <w:szCs w:val="18"/>
          <w:color w:val="auto"/>
        </w:rPr>
        <w:t>Telecopy:</w:t>
        <w:tab/>
        <w:t>1-708-563-6561</w:t>
      </w:r>
    </w:p>
    <w:p>
      <w:pPr>
        <w:ind w:left="3280"/>
        <w:spacing w:after="0"/>
        <w:tabs>
          <w:tab w:leader="none" w:pos="40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Chief Financial Officer</w:t>
      </w:r>
    </w:p>
    <w:p>
      <w:pPr>
        <w:ind w:left="3280"/>
        <w:spacing w:after="0"/>
        <w:rPr>
          <w:sz w:val="20"/>
          <w:szCs w:val="20"/>
          <w:color w:val="auto"/>
        </w:rPr>
      </w:pPr>
      <w:r>
        <w:rPr>
          <w:rFonts w:ascii="Courier New" w:cs="Courier New" w:eastAsia="Courier New" w:hAnsi="Courier New"/>
          <w:sz w:val="18"/>
          <w:szCs w:val="18"/>
          <w:color w:val="auto"/>
        </w:rPr>
        <w:t>with a copy to: General Counsel</w:t>
      </w:r>
    </w:p>
    <w:p>
      <w:pPr>
        <w:spacing w:after="0" w:line="206"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or such other address as shall be furnished by any of the parties in a Notice. Any Notice shall be deemed given upon receipt.</w:t>
      </w:r>
    </w:p>
    <w:p>
      <w:pPr>
        <w:spacing w:after="0" w:line="170" w:lineRule="exact"/>
        <w:rPr>
          <w:sz w:val="20"/>
          <w:szCs w:val="20"/>
          <w:color w:val="auto"/>
        </w:rPr>
      </w:pPr>
    </w:p>
    <w:p>
      <w:pPr>
        <w:ind w:right="3479" w:firstLine="640"/>
        <w:spacing w:after="0" w:line="236" w:lineRule="auto"/>
        <w:tabs>
          <w:tab w:leader="none" w:pos="105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Except as otherwise expressly provided herein, all covenants and agreements of the parties contained in this Agreement shall survive the Distribution Time.</w:t>
      </w:r>
    </w:p>
    <w:p>
      <w:pPr>
        <w:spacing w:after="0" w:line="208" w:lineRule="exact"/>
        <w:rPr>
          <w:rFonts w:ascii="Courier New" w:cs="Courier New" w:eastAsia="Courier New" w:hAnsi="Courier New"/>
          <w:sz w:val="18"/>
          <w:szCs w:val="18"/>
          <w:color w:val="auto"/>
        </w:rPr>
      </w:pPr>
    </w:p>
    <w:p>
      <w:pPr>
        <w:ind w:right="3359" w:firstLine="640"/>
        <w:spacing w:after="0" w:line="271" w:lineRule="auto"/>
        <w:tabs>
          <w:tab w:leader="none" w:pos="105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 This Agreement shall be executed by CPC and Corn Products on their own behalf and on behalf of their respective affiliates, which in the case of CPC shall mean the CPC Consolidated Subsidiaries, and in the case of Corn Products shall mean the Corn Products Consolidated Subsidiaries, including each Foreign Newco. Each of CPC and Corn Products agrees to cause its respective affiliates to perform, and hereby guarantees the performance of, each and every one of the obligations hereunder to be performed by such affiliates.</w:t>
      </w:r>
    </w:p>
    <w:p>
      <w:pPr>
        <w:spacing w:after="0" w:line="388" w:lineRule="exact"/>
        <w:rPr>
          <w:rFonts w:ascii="Courier New" w:cs="Courier New" w:eastAsia="Courier New" w:hAnsi="Courier New"/>
          <w:sz w:val="16"/>
          <w:szCs w:val="16"/>
          <w:color w:val="auto"/>
        </w:rPr>
      </w:pPr>
    </w:p>
    <w:p>
      <w:pPr>
        <w:ind w:right="3359" w:firstLine="640"/>
        <w:spacing w:after="0" w:line="237" w:lineRule="auto"/>
        <w:tabs>
          <w:tab w:leader="none" w:pos="105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Third Party Beneficiaries. This Agreement is solely for the benefit of the parties hereto and their respective affiliates, and shall not be deemed to confer upon third parties any remedy, claim, liability, right of reimbursement, action or other right in excess of those existing without reference to this Agreement.</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22" w:right="1440" w:bottom="1440" w:gutter="0" w:footer="0" w:header="0"/>
        </w:sectPr>
      </w:pPr>
    </w:p>
    <w:bookmarkStart w:id="208" w:name="page209"/>
    <w:bookmarkEnd w:id="208"/>
    <w:p>
      <w:pPr>
        <w:ind w:left="-640" w:right="3679" w:firstLine="640"/>
        <w:spacing w:after="0" w:line="237" w:lineRule="auto"/>
        <w:tabs>
          <w:tab w:leader="none" w:pos="41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Dispute Resolution. Article VI of the Distribution Agreement shall apply hereto and shall be deemed incorporated herein by reference with respect to any dispute arising out of the interpretation, implementation or compliance with the provisions of this Agreement.</w:t>
      </w:r>
    </w:p>
    <w:p>
      <w:pPr>
        <w:spacing w:after="0" w:line="208" w:lineRule="exact"/>
        <w:rPr>
          <w:rFonts w:ascii="Courier New" w:cs="Courier New" w:eastAsia="Courier New" w:hAnsi="Courier New"/>
          <w:sz w:val="18"/>
          <w:szCs w:val="18"/>
          <w:color w:val="auto"/>
        </w:rPr>
      </w:pPr>
    </w:p>
    <w:p>
      <w:pPr>
        <w:ind w:left="-640" w:right="3359" w:firstLine="640"/>
        <w:spacing w:after="0" w:line="269" w:lineRule="auto"/>
        <w:tabs>
          <w:tab w:leader="none" w:pos="41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and Consent to Jurisdiction. This Agreement shall be governed by, and construed and enforced in accordance with, the law of the State of New York without regard to the principles of conflicts of laws thereunder. Without limiting Article VI of the Distribution Agreement, each of the parties irrevocably submits to the exclusive jurisdiction of the Superior Court of the State of New Jersey, Bergen County, or the United States District Court for the District of New Jersey, for purposes of any suit, action or other proceeding arising out of this Agreement. Each of the parties agrees to commence any action, suit or proceeding relating hereto that is not required to be submitted to arbitration pursuant to Article VI of the Distribution Agreement either in the United States District Court for the District of New Jersey or if such suit, action or other proceeding may not be brought in such court for jurisdictional reasons, in the Superior Court of the State of New Jersey, Bergen County. Each of the parties further agrees that service of any process, summons, notice or document by United States registered mail to such party's respective address set forth above shall be effective service of process for any such action, suit or proceeding in New Jersey with respect to any matters to which it has submitted to jurisdiction. Each of the parties irrevocably and unconditionally waives any objection to the laying of venue of any action, suit or proceeding arising out of this Agreement in the Superior Court of the State of New Jersey, Bergen County, or the United States District Court for the</w:t>
      </w:r>
    </w:p>
    <w:p>
      <w:pPr>
        <w:spacing w:after="0" w:line="200" w:lineRule="exact"/>
        <w:rPr>
          <w:sz w:val="20"/>
          <w:szCs w:val="20"/>
          <w:color w:val="auto"/>
        </w:rPr>
      </w:pPr>
    </w:p>
    <w:p>
      <w:pPr>
        <w:spacing w:after="0" w:line="38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579"/>
          </w:cols>
          <w:pgMar w:left="880" w:top="1330" w:right="1440" w:bottom="1440" w:gutter="0" w:footer="0" w:header="0"/>
        </w:sectPr>
      </w:pPr>
    </w:p>
    <w:bookmarkStart w:id="209" w:name="page210"/>
    <w:bookmarkEnd w:id="209"/>
    <w:p>
      <w:pPr>
        <w:ind w:right="3679"/>
        <w:spacing w:after="0" w:line="275" w:lineRule="auto"/>
        <w:rPr>
          <w:sz w:val="20"/>
          <w:szCs w:val="20"/>
          <w:color w:val="auto"/>
        </w:rPr>
      </w:pPr>
      <w:r>
        <w:rPr>
          <w:rFonts w:ascii="Courier New" w:cs="Courier New" w:eastAsia="Courier New" w:hAnsi="Courier New"/>
          <w:sz w:val="16"/>
          <w:szCs w:val="16"/>
          <w:color w:val="auto"/>
        </w:rPr>
        <w:t>District of New Jersey, and hereby further irrevocably and unconditionally waives and agrees not to plead or claim in any such court that any such action, suit or proceeding brought in any such court has been brought in an inconvenient forum.</w:t>
      </w:r>
    </w:p>
    <w:p>
      <w:pPr>
        <w:spacing w:after="0" w:line="385" w:lineRule="exact"/>
        <w:rPr>
          <w:sz w:val="20"/>
          <w:szCs w:val="20"/>
          <w:color w:val="auto"/>
        </w:rPr>
      </w:pPr>
    </w:p>
    <w:p>
      <w:pPr>
        <w:ind w:right="3359" w:firstLine="632"/>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as of the date first above written.</w:t>
      </w:r>
    </w:p>
    <w:p>
      <w:pPr>
        <w:sectPr>
          <w:pgSz w:w="11900" w:h="16838" w:orient="portrait"/>
          <w:cols w:equalWidth="0" w:num="1">
            <w:col w:w="10219"/>
          </w:cols>
          <w:pgMar w:left="240" w:top="1128" w:right="1440"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CPC INTERNATIONAL INC.</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CORN PRODUCTS INTERNATIONAL, INC.</w:t>
      </w:r>
    </w:p>
    <w:p>
      <w:pPr>
        <w:spacing w:after="0" w:line="200" w:lineRule="exact"/>
        <w:rPr>
          <w:sz w:val="20"/>
          <w:szCs w:val="20"/>
          <w:color w:val="auto"/>
        </w:rPr>
      </w:pPr>
    </w:p>
    <w:p>
      <w:pPr>
        <w:sectPr>
          <w:pgSz w:w="11900" w:h="16838" w:orient="portrait"/>
          <w:cols w:equalWidth="0" w:num="2">
            <w:col w:w="2560" w:space="720"/>
            <w:col w:w="6939"/>
          </w:cols>
          <w:pgMar w:left="240" w:top="1128"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200" w:lineRule="exact"/>
        <w:rPr>
          <w:sz w:val="20"/>
          <w:szCs w:val="20"/>
          <w:color w:val="auto"/>
        </w:rPr>
      </w:pPr>
    </w:p>
    <w:p>
      <w:pPr>
        <w:sectPr>
          <w:pgSz w:w="11900" w:h="16838" w:orient="portrait"/>
          <w:cols w:equalWidth="0" w:num="2">
            <w:col w:w="2740" w:space="540"/>
            <w:col w:w="6939"/>
          </w:cols>
          <w:pgMar w:left="240" w:top="1128"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3080" w:space="720"/>
            <w:col w:w="6419"/>
          </w:cols>
          <w:pgMar w:left="240" w:top="1128" w:right="1440" w:bottom="1440" w:gutter="0" w:footer="0" w:header="0"/>
          <w:type w:val="continuous"/>
        </w:sect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128" w:right="1440" w:bottom="1440" w:gutter="0" w:footer="0" w:header="0"/>
          <w:type w:val="continuous"/>
        </w:sectPr>
      </w:pPr>
    </w:p>
    <w:bookmarkStart w:id="210" w:name="page211"/>
    <w:bookmarkEnd w:id="210"/>
    <w:p>
      <w:pPr>
        <w:jc w:val="center"/>
        <w:ind w:right="3779"/>
        <w:spacing w:after="0"/>
        <w:rPr>
          <w:sz w:val="20"/>
          <w:szCs w:val="20"/>
          <w:color w:val="auto"/>
        </w:rPr>
      </w:pPr>
      <w:r>
        <w:rPr>
          <w:rFonts w:ascii="Courier New" w:cs="Courier New" w:eastAsia="Courier New" w:hAnsi="Courier New"/>
          <w:sz w:val="18"/>
          <w:szCs w:val="18"/>
          <w:color w:val="auto"/>
        </w:rPr>
        <w:t>FORM OF</w:t>
      </w:r>
    </w:p>
    <w:p>
      <w:pPr>
        <w:jc w:val="center"/>
        <w:ind w:right="3779"/>
        <w:spacing w:after="0" w:line="238" w:lineRule="auto"/>
        <w:rPr>
          <w:sz w:val="20"/>
          <w:szCs w:val="20"/>
          <w:color w:val="auto"/>
        </w:rPr>
      </w:pPr>
      <w:r>
        <w:rPr>
          <w:rFonts w:ascii="Courier New" w:cs="Courier New" w:eastAsia="Courier New" w:hAnsi="Courier New"/>
          <w:sz w:val="18"/>
          <w:szCs w:val="18"/>
          <w:color w:val="auto"/>
        </w:rPr>
        <w:t>EMPLOYEE BENEFITS AGREEMENT</w:t>
      </w:r>
    </w:p>
    <w:p>
      <w:pPr>
        <w:ind w:left="1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EMPLOYEE BENEFITS AGREEMENT (the "Agreement") is made as of</w:t>
      </w:r>
    </w:p>
    <w:p>
      <w:pPr>
        <w:spacing w:after="0" w:line="238" w:lineRule="auto"/>
        <w:rPr>
          <w:sz w:val="20"/>
          <w:szCs w:val="20"/>
          <w:color w:val="auto"/>
        </w:rPr>
      </w:pPr>
      <w:r>
        <w:rPr>
          <w:rFonts w:ascii="Courier New" w:cs="Courier New" w:eastAsia="Courier New" w:hAnsi="Courier New"/>
          <w:sz w:val="18"/>
          <w:szCs w:val="18"/>
          <w:color w:val="auto"/>
        </w:rPr>
        <w:t>_____________, 1997, by and between CPC International Inc., a</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Delaware corporation ("CPC"), and Corn Products International, Inc., a Delaware corporation ("Corn").</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 I T N E S S E T H:</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WHEREAS, Corn is presently a wholly-owned subsidiary of CPC; and</w:t>
      </w:r>
    </w:p>
    <w:p>
      <w:pPr>
        <w:spacing w:after="0" w:line="207" w:lineRule="exact"/>
        <w:rPr>
          <w:sz w:val="20"/>
          <w:szCs w:val="20"/>
          <w:color w:val="auto"/>
        </w:rPr>
      </w:pPr>
    </w:p>
    <w:p>
      <w:pPr>
        <w:ind w:right="3579" w:firstLine="632"/>
        <w:spacing w:after="0" w:line="275" w:lineRule="auto"/>
        <w:rPr>
          <w:sz w:val="20"/>
          <w:szCs w:val="20"/>
          <w:color w:val="auto"/>
        </w:rPr>
      </w:pPr>
      <w:r>
        <w:rPr>
          <w:rFonts w:ascii="Courier New" w:cs="Courier New" w:eastAsia="Courier New" w:hAnsi="Courier New"/>
          <w:sz w:val="16"/>
          <w:szCs w:val="16"/>
          <w:color w:val="auto"/>
        </w:rPr>
        <w:t>WHEREAS, it is intended that CPC will transfer to Corn in exchange for stock all of CPC's assets comprising its worldwide corn refining business, followed by the distribution by CPC of such Corn stock to CPC's shareholders (the "Distribution"); and</w:t>
      </w:r>
    </w:p>
    <w:p>
      <w:pPr>
        <w:spacing w:after="0" w:line="182" w:lineRule="exact"/>
        <w:rPr>
          <w:sz w:val="20"/>
          <w:szCs w:val="20"/>
          <w:color w:val="auto"/>
        </w:rPr>
      </w:pPr>
    </w:p>
    <w:p>
      <w:pPr>
        <w:ind w:right="3479" w:firstLine="632"/>
        <w:spacing w:after="0" w:line="273" w:lineRule="auto"/>
        <w:rPr>
          <w:sz w:val="20"/>
          <w:szCs w:val="20"/>
          <w:color w:val="auto"/>
        </w:rPr>
      </w:pPr>
      <w:r>
        <w:rPr>
          <w:rFonts w:ascii="Courier New" w:cs="Courier New" w:eastAsia="Courier New" w:hAnsi="Courier New"/>
          <w:sz w:val="16"/>
          <w:szCs w:val="16"/>
          <w:color w:val="auto"/>
        </w:rPr>
        <w:t>WHEREAS, CPC and Corn desire to set forth their understanding regarding their respective rights and obligations concerning certain employee benefit and related matters relative to plans, programs and practices currently maintained by CPC for the benefit of its employees and former employees;</w:t>
      </w:r>
    </w:p>
    <w:p>
      <w:pPr>
        <w:spacing w:after="0" w:line="185"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mutual agreements, provisions and covenants contained in this Agreement, the parties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ARTICLE 1</w:t>
      </w:r>
    </w:p>
    <w:p>
      <w:pPr>
        <w:jc w:val="center"/>
        <w:ind w:right="37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579" w:firstLine="632"/>
        <w:spacing w:after="0" w:line="237" w:lineRule="auto"/>
        <w:rPr>
          <w:sz w:val="20"/>
          <w:szCs w:val="20"/>
          <w:color w:val="auto"/>
        </w:rPr>
      </w:pPr>
      <w:r>
        <w:rPr>
          <w:rFonts w:ascii="Courier New" w:cs="Courier New" w:eastAsia="Courier New" w:hAnsi="Courier New"/>
          <w:sz w:val="18"/>
          <w:szCs w:val="18"/>
          <w:color w:val="auto"/>
        </w:rPr>
        <w:t>SECTION 1.1. Definitions. As used in this Agreement, the following terms shall have the meanings stated below. Such meanings shall be equally applicable to the singular and plural forms of the terms defined.</w:t>
      </w:r>
    </w:p>
    <w:p>
      <w:pPr>
        <w:spacing w:after="0" w:line="207" w:lineRule="exact"/>
        <w:rPr>
          <w:sz w:val="20"/>
          <w:szCs w:val="20"/>
          <w:color w:val="auto"/>
        </w:rPr>
      </w:pPr>
    </w:p>
    <w:p>
      <w:pPr>
        <w:ind w:right="3359" w:firstLine="632"/>
        <w:spacing w:after="0" w:line="235" w:lineRule="auto"/>
        <w:rPr>
          <w:sz w:val="20"/>
          <w:szCs w:val="20"/>
          <w:color w:val="auto"/>
        </w:rPr>
      </w:pPr>
      <w:r>
        <w:rPr>
          <w:rFonts w:ascii="Courier New" w:cs="Courier New" w:eastAsia="Courier New" w:hAnsi="Courier New"/>
          <w:sz w:val="18"/>
          <w:szCs w:val="18"/>
          <w:color w:val="auto"/>
        </w:rPr>
        <w:t>"Code" means the Internal Revenue Code of 1986, as amended, including any comparable successor legislation.</w:t>
      </w:r>
    </w:p>
    <w:p>
      <w:pPr>
        <w:spacing w:after="0" w:line="208"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"Corn Employee" means an individual who is an employee of Corn, Enzyme Bio-Systems Ltd., or any other U.S. subsidiary of Corn on the Coverage Date.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"Corn Stock" means the common stock of Corn, par value $.01.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"Coverage Date" means the day following the Distribution Date.</w:t>
      </w:r>
    </w:p>
    <w:p>
      <w:pPr>
        <w:spacing w:after="0" w:line="207" w:lineRule="exact"/>
        <w:rPr>
          <w:sz w:val="20"/>
          <w:szCs w:val="20"/>
          <w:color w:val="auto"/>
        </w:rPr>
      </w:pPr>
    </w:p>
    <w:p>
      <w:pPr>
        <w:ind w:right="3679" w:firstLine="632"/>
        <w:spacing w:after="0" w:line="236" w:lineRule="auto"/>
        <w:rPr>
          <w:sz w:val="20"/>
          <w:szCs w:val="20"/>
          <w:color w:val="auto"/>
        </w:rPr>
      </w:pPr>
      <w:r>
        <w:rPr>
          <w:rFonts w:ascii="Courier New" w:cs="Courier New" w:eastAsia="Courier New" w:hAnsi="Courier New"/>
          <w:sz w:val="18"/>
          <w:szCs w:val="18"/>
          <w:color w:val="auto"/>
        </w:rPr>
        <w:t>"CPC Employee" means an individual who is an employee of CPC or any of its subsidiaries or affiliates on the Coverage Date.</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"CPC Stock" means the common stock of CPC, par value $.25 per share.</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11" w:name="page212"/>
    <w:bookmarkEnd w:id="211"/>
    <w:p>
      <w:pPr>
        <w:ind w:left="640"/>
        <w:spacing w:after="0"/>
        <w:rPr>
          <w:sz w:val="20"/>
          <w:szCs w:val="20"/>
          <w:color w:val="auto"/>
        </w:rPr>
      </w:pPr>
      <w:r>
        <w:rPr>
          <w:rFonts w:ascii="Courier New" w:cs="Courier New" w:eastAsia="Courier New" w:hAnsi="Courier New"/>
          <w:sz w:val="16"/>
          <w:szCs w:val="16"/>
          <w:color w:val="auto"/>
        </w:rPr>
        <w:t>"Distribution Date" means the date on which the Distribution occurs.</w:t>
      </w:r>
    </w:p>
    <w:p>
      <w:pPr>
        <w:spacing w:after="0" w:line="224"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including any comparable successor legislation.</w:t>
      </w:r>
    </w:p>
    <w:p>
      <w:pPr>
        <w:spacing w:after="0" w:line="203"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ARTICLE 2</w:t>
      </w:r>
    </w:p>
    <w:p>
      <w:pPr>
        <w:jc w:val="center"/>
        <w:ind w:right="3779"/>
        <w:spacing w:after="0" w:line="238" w:lineRule="auto"/>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3359" w:firstLine="632"/>
        <w:spacing w:after="0" w:line="238" w:lineRule="auto"/>
        <w:rPr>
          <w:sz w:val="20"/>
          <w:szCs w:val="20"/>
          <w:color w:val="auto"/>
        </w:rPr>
      </w:pPr>
      <w:r>
        <w:rPr>
          <w:rFonts w:ascii="Courier New" w:cs="Courier New" w:eastAsia="Courier New" w:hAnsi="Courier New"/>
          <w:sz w:val="18"/>
          <w:szCs w:val="18"/>
          <w:color w:val="auto"/>
        </w:rPr>
        <w:t>SECTION 2.1 Salaried Employees. Effective as of the Coverage Date, Corn shall adopt the Corn Products International, Inc. Salaried Employees Pension Plan (the "Corn Pension Plan"), which shall be a defined benefit plan designed to qualify under Section 401(a) of the Code, and the Corn Products International, Inc. Master Trust (the "Corn Master Trust"), which shall be a trust exempt from taxation under Section 501(a) of the Code. The Corn Pension Plan shall include provisions recognizing service of covered Corn Employees with CPC prior to the Coverage Date for all plan purposes. Subject to the conditions set forth in Section 2.3, as soon as practicable after the Coverage Date, CPC shall cause the trustee of the CPC International Inc. Master Trust (the "Master Trust") to transfer to the trustee of the Corn Master Trust the amount of $48,000,000 (in a combination of cash, securities and other property, as agreed by CPC and Corn), which represents the present value of the accrued benefits as of September 30, 1997 of the Corn Employees who on the Distribution Date were participants in the CPC International Inc. Non-Contributory Retirement Income Plan for Salaried Employees (the "CPC Pension</w:t>
      </w: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212" w:name="page213"/>
    <w:bookmarkEnd w:id="212"/>
    <w:p>
      <w:pPr>
        <w:ind w:right="3359"/>
        <w:spacing w:after="0" w:line="268" w:lineRule="auto"/>
        <w:rPr>
          <w:sz w:val="20"/>
          <w:szCs w:val="20"/>
          <w:color w:val="auto"/>
        </w:rPr>
      </w:pPr>
      <w:r>
        <w:rPr>
          <w:rFonts w:ascii="Courier New" w:cs="Courier New" w:eastAsia="Courier New" w:hAnsi="Courier New"/>
          <w:sz w:val="16"/>
          <w:szCs w:val="16"/>
          <w:color w:val="auto"/>
        </w:rPr>
        <w:t>Plan"); provided, however, that such $48,000,000 shall be adjusted by CPC's independent actuary if a significant difference would arise as a result of (i) differences in the number of individuals who become Corn Employees from the number projected</w:t>
      </w:r>
    </w:p>
    <w:p>
      <w:pPr>
        <w:spacing w:after="0" w:line="1"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to become Corn Employees as of September 30, 1997, or (ii) any other variations from the assumptions used by such actuary to compute such $48,000,000 amount.</w:t>
      </w:r>
    </w:p>
    <w:p>
      <w:pPr>
        <w:spacing w:after="0" w:line="209" w:lineRule="exact"/>
        <w:rPr>
          <w:sz w:val="20"/>
          <w:szCs w:val="20"/>
          <w:color w:val="auto"/>
        </w:rPr>
      </w:pPr>
    </w:p>
    <w:p>
      <w:pPr>
        <w:ind w:right="3359" w:firstLine="632"/>
        <w:spacing w:after="0" w:line="269" w:lineRule="auto"/>
        <w:rPr>
          <w:sz w:val="20"/>
          <w:szCs w:val="20"/>
          <w:color w:val="auto"/>
        </w:rPr>
      </w:pPr>
      <w:r>
        <w:rPr>
          <w:rFonts w:ascii="Courier New" w:cs="Courier New" w:eastAsia="Courier New" w:hAnsi="Courier New"/>
          <w:sz w:val="16"/>
          <w:szCs w:val="16"/>
          <w:color w:val="auto"/>
        </w:rPr>
        <w:t>SECTION 2.2 Hourly Employees. (a) Effective as of the Coverage Date, Corn shall adopt the Corn Products International, Inc. Hourly Employees Retirement Income Plan (the "Corn Hourly Plan"), which shall be a defined benefit plan designed to qualify under Section 401(a) of the Code. The Corn Hourly Plan shall be substantially identical to the CPC International Inc. Hourly Employees Retirement Income Plan, Supplement H (Corn Products OCAW/IAM) (the "CPC Hourly Plan"), and shall include provisions recognizing service of covered Corn Employees with CPC prior to the Coverage Date for all plan purposes. Subject to the conditions set forth in Section 2.3, as soon as practicable after the Coverage Date, CPC shall cause the trustee of the Master Trust to transfer to the trustee of the Corn Master Trust an amount (in a combination of cash, securities and other property, as agreed by CPC and Corn) determined by CPC's independent actuary to be equal to the present value of the accrued benefits of the Corn Employees who on the Distribution Date were participants in the CPC Hourly Plan.</w:t>
      </w:r>
    </w:p>
    <w:p>
      <w:pPr>
        <w:spacing w:after="0" w:line="200" w:lineRule="exact"/>
        <w:rPr>
          <w:sz w:val="20"/>
          <w:szCs w:val="20"/>
          <w:color w:val="auto"/>
        </w:rPr>
      </w:pPr>
    </w:p>
    <w:p>
      <w:pPr>
        <w:spacing w:after="0" w:line="399" w:lineRule="exact"/>
        <w:rPr>
          <w:sz w:val="20"/>
          <w:szCs w:val="20"/>
          <w:color w:val="auto"/>
        </w:rPr>
      </w:pPr>
    </w:p>
    <w:p>
      <w:pPr>
        <w:ind w:right="3579" w:firstLine="640"/>
        <w:spacing w:after="0" w:line="236" w:lineRule="auto"/>
        <w:tabs>
          <w:tab w:leader="none" w:pos="1053"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CPC shall continue to maintain the CPC International Inc. Hourly Employees Retirement Income Plan, Supplements I</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213" w:name="page214"/>
    <w:bookmarkEnd w:id="213"/>
    <w:p>
      <w:pPr>
        <w:ind w:right="3359"/>
        <w:spacing w:after="0" w:line="279" w:lineRule="auto"/>
        <w:rPr>
          <w:sz w:val="20"/>
          <w:szCs w:val="20"/>
          <w:color w:val="auto"/>
        </w:rPr>
      </w:pPr>
      <w:r>
        <w:rPr>
          <w:rFonts w:ascii="Courier New" w:cs="Courier New" w:eastAsia="Courier New" w:hAnsi="Courier New"/>
          <w:sz w:val="16"/>
          <w:szCs w:val="16"/>
          <w:color w:val="auto"/>
        </w:rPr>
        <w:t>(Discontinued) and K (Frozen OCAW/IAM) and the CPC International Inc. Supplemental Benefits Plan (OCAW, AFGM, IAM Acme Resin), for the benefit of those individuals covered under such plans.</w:t>
      </w:r>
    </w:p>
    <w:p>
      <w:pPr>
        <w:spacing w:after="0" w:line="178" w:lineRule="exact"/>
        <w:rPr>
          <w:sz w:val="20"/>
          <w:szCs w:val="20"/>
          <w:color w:val="auto"/>
        </w:rPr>
      </w:pPr>
    </w:p>
    <w:p>
      <w:pPr>
        <w:ind w:right="3359" w:firstLine="632"/>
        <w:spacing w:after="0" w:line="268" w:lineRule="auto"/>
        <w:rPr>
          <w:sz w:val="20"/>
          <w:szCs w:val="20"/>
          <w:color w:val="auto"/>
        </w:rPr>
      </w:pPr>
      <w:r>
        <w:rPr>
          <w:rFonts w:ascii="Courier New" w:cs="Courier New" w:eastAsia="Courier New" w:hAnsi="Courier New"/>
          <w:sz w:val="16"/>
          <w:szCs w:val="16"/>
          <w:color w:val="auto"/>
        </w:rPr>
        <w:t>SECTION 2.3 Asset Transfers. Each transfer of assets provided for in Sections 2.1 and 2.2 shall occur as soon as practicable following the latest to occur of (a) the Coverage Date, (b) the establishment of each of the Corn Pension Plan and Corn Hourly Plan, (c) for each such Plan, the filing of a favorable determination letter application with the Internal Revenue Service and a written commitment from Corn to exert its best efforts to obtain such a favorable determination letter, and</w:t>
      </w:r>
    </w:p>
    <w:p>
      <w:pPr>
        <w:spacing w:after="0" w:line="1" w:lineRule="exact"/>
        <w:rPr>
          <w:sz w:val="20"/>
          <w:szCs w:val="20"/>
          <w:color w:val="auto"/>
        </w:rPr>
      </w:pPr>
    </w:p>
    <w:p>
      <w:pPr>
        <w:ind w:left="420" w:hanging="412"/>
        <w:spacing w:after="0"/>
        <w:tabs>
          <w:tab w:leader="none" w:pos="4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30 days after CPC and Corn have filed Form</w:t>
      </w:r>
    </w:p>
    <w:p>
      <w:pPr>
        <w:spacing w:after="0" w:line="21" w:lineRule="exact"/>
        <w:rPr>
          <w:rFonts w:ascii="Courier New" w:cs="Courier New" w:eastAsia="Courier New" w:hAnsi="Courier New"/>
          <w:sz w:val="16"/>
          <w:szCs w:val="16"/>
          <w:color w:val="auto"/>
        </w:rPr>
      </w:pPr>
    </w:p>
    <w:p>
      <w:pPr>
        <w:ind w:right="335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5310-A, if necessary, with the Internal Revenue Service for each transfer. As a condition to the receipt of such an asset transfer by the Corn Master Trust, Corn shall cause each of the Corn Pension Plan and Corn Hourly Plan, as applicable, to assume and covenant to fully perform, pay and discharge all obligations and liabilities of CPC and each of the CPC Pension Plan and the CPC Hourly Plan, as applicable, for and with respect to the accrued benefits under each of the CPC Pension Plan and the CPC Hourly Plan of those CPC Pension Plan and CPC Hourly Plan participants whose accrued benefits are so received by the Corn Pension Plan and the Corn Hourly Plan, respectively.</w:t>
      </w:r>
    </w:p>
    <w:p>
      <w:pPr>
        <w:spacing w:after="0" w:line="392"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SECTION 2.4 Excess Plan. Effective as of the Coverage Date, Corn shall adopt a plan similar to the CPC International Inc. Excess Pension Plan (the "Excess Pension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214" w:name="page215"/>
    <w:bookmarkEnd w:id="214"/>
    <w:p>
      <w:pPr>
        <w:ind w:right="3359"/>
        <w:spacing w:after="0" w:line="237" w:lineRule="auto"/>
        <w:rPr>
          <w:sz w:val="20"/>
          <w:szCs w:val="20"/>
          <w:color w:val="auto"/>
        </w:rPr>
      </w:pPr>
      <w:r>
        <w:rPr>
          <w:rFonts w:ascii="Courier New" w:cs="Courier New" w:eastAsia="Courier New" w:hAnsi="Courier New"/>
          <w:sz w:val="18"/>
          <w:szCs w:val="18"/>
          <w:color w:val="auto"/>
        </w:rPr>
        <w:t>Plan"). Such plan shall include provisions recognizing service of covered Corn Employees with CPC prior to the Coverage Date for all plan purposes. The liability for accrued benefits of covered Corn Employees under the Excess Pension Plan shall be transferred to and recognized by the Corn plan contemplated by this Section 2.4.</w:t>
      </w:r>
    </w:p>
    <w:p>
      <w:pPr>
        <w:spacing w:after="0" w:line="20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ARTICLE 3</w:t>
      </w:r>
    </w:p>
    <w:p>
      <w:pPr>
        <w:jc w:val="center"/>
        <w:ind w:right="3779"/>
        <w:spacing w:after="0" w:line="238" w:lineRule="auto"/>
        <w:rPr>
          <w:sz w:val="20"/>
          <w:szCs w:val="20"/>
          <w:color w:val="auto"/>
        </w:rPr>
      </w:pPr>
      <w:r>
        <w:rPr>
          <w:rFonts w:ascii="Courier New" w:cs="Courier New" w:eastAsia="Courier New" w:hAnsi="Courier New"/>
          <w:sz w:val="18"/>
          <w:szCs w:val="18"/>
          <w:color w:val="auto"/>
        </w:rPr>
        <w:t>SAVINGS PLANS</w:t>
      </w:r>
    </w:p>
    <w:p>
      <w:pPr>
        <w:spacing w:after="0" w:line="207" w:lineRule="exact"/>
        <w:rPr>
          <w:sz w:val="20"/>
          <w:szCs w:val="20"/>
          <w:color w:val="auto"/>
        </w:rPr>
      </w:pPr>
    </w:p>
    <w:p>
      <w:pPr>
        <w:ind w:left="220" w:right="3359" w:firstLine="421"/>
        <w:spacing w:after="0" w:line="238" w:lineRule="auto"/>
        <w:rPr>
          <w:sz w:val="20"/>
          <w:szCs w:val="20"/>
          <w:color w:val="auto"/>
        </w:rPr>
      </w:pPr>
      <w:r>
        <w:rPr>
          <w:rFonts w:ascii="Courier New" w:cs="Courier New" w:eastAsia="Courier New" w:hAnsi="Courier New"/>
          <w:sz w:val="18"/>
          <w:szCs w:val="18"/>
          <w:color w:val="auto"/>
        </w:rPr>
        <w:t>SECTION 3.1 Salaried Employees. (a) Effective as of the Coverage Date, Corn shall adopt (i) the Corn Products International, Inc. Retirement/Savings Plan for Salaried Employees (the "Corn Savings Plan"), which shall be a defined contribution savings plan designed to qualify under Section 401(a) of the Code and to preserve "protected benefits," within the meaning of Section 411(d)(6) of the Code, accrued by participants under the CPC International Inc. Savings/Retirement Plan for Salaried Employees (the "CPC Savings Plan") as of the Distribution Date, and (ii) the Corn Products International, Inc. Retirement/Savings Plan Trust (the "Corn Savings Trust"), which shall be a trust exempt from taxation under Section 501(a) of the Code. The Corn Savings Plan shall include provisions recognizing service of covered Corn Employees with CPC prior to the Coverage Date for all plan purposes.</w:t>
      </w:r>
    </w:p>
    <w:p>
      <w:pPr>
        <w:spacing w:after="0" w:line="208" w:lineRule="exact"/>
        <w:rPr>
          <w:sz w:val="20"/>
          <w:szCs w:val="20"/>
          <w:color w:val="auto"/>
        </w:rPr>
      </w:pPr>
    </w:p>
    <w:p>
      <w:pPr>
        <w:ind w:right="3579" w:firstLine="640"/>
        <w:spacing w:after="0" w:line="236" w:lineRule="auto"/>
        <w:tabs>
          <w:tab w:leader="none" w:pos="1053"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conditions set forth in clause (c) below, as soon as practicable after the Distribution Date, Corn shall request that CPC cause a spin off and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8" w:right="1440" w:bottom="1440" w:gutter="0" w:footer="0" w:header="0"/>
        </w:sectPr>
      </w:pPr>
    </w:p>
    <w:bookmarkStart w:id="215" w:name="page216"/>
    <w:bookmarkEnd w:id="215"/>
    <w:p>
      <w:pPr>
        <w:ind w:right="3359"/>
        <w:spacing w:after="0" w:line="238" w:lineRule="auto"/>
        <w:rPr>
          <w:sz w:val="20"/>
          <w:szCs w:val="20"/>
          <w:color w:val="auto"/>
        </w:rPr>
      </w:pPr>
      <w:r>
        <w:rPr>
          <w:rFonts w:ascii="Courier New" w:cs="Courier New" w:eastAsia="Courier New" w:hAnsi="Courier New"/>
          <w:sz w:val="18"/>
          <w:szCs w:val="18"/>
          <w:color w:val="auto"/>
        </w:rPr>
        <w:t>transfer from the CPC International Inc. Savings/Retirement Plan for Salaried Employees Trust and the CPC International Inc. Employee Stock Ownership Trust (the "ESOP Trust") to the Corn Savings Trust of an amount equal to the aggregate account balances, as of the date of any such transfer, of those CPC Savings Plan participants who become Corn Employees. The transfer from such CPC Trusts shall be in kind (including any participant loans held by the CPC Savings Plan with respect to Corn Employees); provided, however, that (i) the transfer from the ESOP Trust may be made in cash or CPC Stock, or a combination thereof, as agreed by CPC and Corn and (ii) CPC and Corn may agree for a transfer in another form (including, for example, an amount in cash representing pre-Distribution contributions of Corn Employees to the CPC Savings Plan which have not yet been invested in accordance with participant elections under the CPC Savings Plan).</w:t>
      </w:r>
    </w:p>
    <w:p>
      <w:pPr>
        <w:spacing w:after="0" w:line="208" w:lineRule="exact"/>
        <w:rPr>
          <w:sz w:val="20"/>
          <w:szCs w:val="20"/>
          <w:color w:val="auto"/>
        </w:rPr>
      </w:pPr>
    </w:p>
    <w:p>
      <w:pPr>
        <w:ind w:right="3359" w:firstLine="640"/>
        <w:spacing w:after="0" w:line="238" w:lineRule="auto"/>
        <w:tabs>
          <w:tab w:leader="none" w:pos="1053"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 of assets shall occur as soon as practicable following the latest to occur of (a) the Coverage Date, (b) the establishment of the Corn Savings Plan, (c) the filing of a favorable determination letter application with the Internal Revenue Service and a written commitment from Corn to exert its best efforts to obtain such a favorable determination letter, and (d) the expiration of 30 days after CPC and Corn have filed Form 5310-A, if necessary, with the Internal Revenue Service. As a condition to the receipt of such an asset transfer by the Corn Savings Trust, Corn shall cause the Corn Savings Plan to assume and covenant to fully perform, pay and discharge all obligations and liabilities of CPC and the CPC Savings Plan for and with respect to the account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8" w:right="1440" w:bottom="1440" w:gutter="0" w:footer="0" w:header="0"/>
        </w:sectPr>
      </w:pPr>
    </w:p>
    <w:bookmarkStart w:id="216" w:name="page217"/>
    <w:bookmarkEnd w:id="216"/>
    <w:p>
      <w:pPr>
        <w:ind w:right="3579"/>
        <w:spacing w:after="0" w:line="236" w:lineRule="auto"/>
        <w:rPr>
          <w:sz w:val="20"/>
          <w:szCs w:val="20"/>
          <w:color w:val="auto"/>
        </w:rPr>
      </w:pPr>
      <w:r>
        <w:rPr>
          <w:rFonts w:ascii="Courier New" w:cs="Courier New" w:eastAsia="Courier New" w:hAnsi="Courier New"/>
          <w:sz w:val="18"/>
          <w:szCs w:val="18"/>
          <w:color w:val="auto"/>
        </w:rPr>
        <w:t>balances under the CPC Savings Plan of those CPC Savings Plan participants whose account balances are so received by the Corn Savings Plan.</w:t>
      </w:r>
    </w:p>
    <w:p>
      <w:pPr>
        <w:spacing w:after="0" w:line="209"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3.2 Hourly Employees. Effective as of the Coverage Date, Corn shall adopt the CPC International Inc. Corn Products Division Savings/Retirement Plan for Hourly Employees (Corn Products OCAW/IAM) as the primary sponsor and CPC shall withdraw its sponsorship of such Plan. As soon as practicable thereafter, and effective as of the Coverage Date, Corn shall amend such Plan in all aspects consistent with such change of sponsorship, such as the name of the plan and the definition of the Employer therein.</w:t>
      </w:r>
    </w:p>
    <w:p>
      <w:pPr>
        <w:spacing w:after="0" w:line="214" w:lineRule="exact"/>
        <w:rPr>
          <w:sz w:val="20"/>
          <w:szCs w:val="20"/>
          <w:color w:val="auto"/>
        </w:rPr>
      </w:pPr>
    </w:p>
    <w:p>
      <w:pPr>
        <w:ind w:right="3359" w:firstLine="632"/>
        <w:spacing w:after="0" w:line="271" w:lineRule="auto"/>
        <w:rPr>
          <w:sz w:val="20"/>
          <w:szCs w:val="20"/>
          <w:color w:val="auto"/>
        </w:rPr>
      </w:pPr>
      <w:r>
        <w:rPr>
          <w:rFonts w:ascii="Courier New" w:cs="Courier New" w:eastAsia="Courier New" w:hAnsi="Courier New"/>
          <w:sz w:val="16"/>
          <w:szCs w:val="16"/>
          <w:color w:val="auto"/>
        </w:rPr>
        <w:t>SECTION 3.3 Excess Plan. Effective as of the Coverage Date, Corn shall adopt a plan similar to the CPC International Inc. Excess Savings Plan (the "Excess Savings Plan"). Such plan shall include provisions recognizing service of covered Corn Employees with CPC prior to the Coverage Date for all plan purposes. The liability for accrued benefits of covered Corn Employees under the Excess Savings Plan shall be transferred to and recognized by the Corn plan contemplated by this Section 3.3.</w:t>
      </w:r>
    </w:p>
    <w:p>
      <w:pPr>
        <w:spacing w:after="0" w:line="18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ARTICLE 4</w:t>
      </w:r>
    </w:p>
    <w:p>
      <w:pPr>
        <w:jc w:val="center"/>
        <w:ind w:right="3779"/>
        <w:spacing w:after="0" w:line="238" w:lineRule="auto"/>
        <w:rPr>
          <w:sz w:val="20"/>
          <w:szCs w:val="20"/>
          <w:color w:val="auto"/>
        </w:rPr>
      </w:pPr>
      <w:r>
        <w:rPr>
          <w:rFonts w:ascii="Courier New" w:cs="Courier New" w:eastAsia="Courier New" w:hAnsi="Courier New"/>
          <w:sz w:val="18"/>
          <w:szCs w:val="18"/>
          <w:color w:val="auto"/>
        </w:rPr>
        <w:t>WELFARE PLANS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217" w:name="page218"/>
    <w:bookmarkEnd w:id="217"/>
    <w:p>
      <w:pPr>
        <w:ind w:right="3359" w:firstLine="632"/>
        <w:spacing w:after="0" w:line="269" w:lineRule="auto"/>
        <w:rPr>
          <w:sz w:val="20"/>
          <w:szCs w:val="20"/>
          <w:color w:val="auto"/>
        </w:rPr>
      </w:pPr>
      <w:r>
        <w:rPr>
          <w:rFonts w:ascii="Courier New" w:cs="Courier New" w:eastAsia="Courier New" w:hAnsi="Courier New"/>
          <w:sz w:val="16"/>
          <w:szCs w:val="16"/>
          <w:color w:val="auto"/>
        </w:rPr>
        <w:t>SECTION 4.1 Salaried Plans. (a) CPC currently maintains the CPC International Inc. Salaried Employees Health Care Plan (the "Medical Plan"), the CPC International Inc. Salaried Employees Long Term Disability Income Plan (the "LTD Plan"), the CPC International Inc. Flexible Spending Plan (the "Flex Plan") and the CPC International Inc. Salaried Employees Life Insurance Plan (the "Life Insurance Plan"), all of which are "welfare benefit plans," within the meaning of Section 3(1) of ERISA. Effective as of the Coverage Date, Corn shall (i) establish or otherwise make available employee welfare benefit plans (the "Replacement Welfare Benefit Plans") providing generally comparable medical, disability, flexible spending and life insurance benefits (such comparability to include, without limitation, consideration of existing employee profiles and geographic locations of employment) to Corn Employees who were participants under the aforementioned CPC Plans, (ii) provide that such employees shall be eligible for immediate participation in the Replacement Welfare Benefit Plans with no interruption of coverage, and (iii) credit the period of coverage under such CPC Plans towards any preexisting condition limitations under the Replacement Welfare Benefit Plans. The Replacement Welfare Benefit Plans shall be structured in a manner to eliminate any obligation by CPC to provide continuation of coverage as contemplated in Section 4980B of the Code and Sections 601 through 608 of ERISA with respect to Corn Employees (and their qualified beneficiaries) after the Distribution Date. CPC shall retain liability for and shall pay when due all benefits attributable to claims incurred by all Corn Employees prior to the Coverage Date.</w:t>
      </w:r>
    </w:p>
    <w:p>
      <w:pPr>
        <w:spacing w:after="0" w:line="200" w:lineRule="exact"/>
        <w:rPr>
          <w:sz w:val="20"/>
          <w:szCs w:val="20"/>
          <w:color w:val="auto"/>
        </w:rPr>
      </w:pPr>
    </w:p>
    <w:p>
      <w:pPr>
        <w:spacing w:after="0" w:line="38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218" w:name="page219"/>
    <w:bookmarkEnd w:id="218"/>
    <w:p>
      <w:pPr>
        <w:ind w:right="3359" w:firstLine="640"/>
        <w:spacing w:after="0" w:line="237" w:lineRule="auto"/>
        <w:tabs>
          <w:tab w:leader="none" w:pos="1053"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medical plan adopted by Corn shall provide continued access after retirement to health care coverage for all Corn Employees (and their dependents) who retire under the Corn Pension Plan. On and after the Coverage Date, such individuals will no longer be eligible to become Retired Employees (and their dependents will no longer be eligible to become Eligible Dependents) under the Medical Plan.</w:t>
      </w:r>
    </w:p>
    <w:p>
      <w:pPr>
        <w:spacing w:after="0" w:line="211"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4.2 Hourly Plans. (a) CPC currently maintains certain insured "welfare benefit plans," within the meaning of Section 3(1) of the ERISA, for the benefit of hourly-paid employees of the Corn Products division of CPC. Effective as of the Coverage Date, CPC shall withdraw as the primary sponsor and Corn shall assume the position of primary sponsor under each of such plans, subject to any required consent of the insurer paying benefits under the plan.</w:t>
      </w:r>
    </w:p>
    <w:p>
      <w:pPr>
        <w:spacing w:after="0" w:line="212" w:lineRule="exact"/>
        <w:rPr>
          <w:sz w:val="20"/>
          <w:szCs w:val="20"/>
          <w:color w:val="auto"/>
        </w:rPr>
      </w:pPr>
    </w:p>
    <w:p>
      <w:pPr>
        <w:ind w:right="3359" w:firstLine="640"/>
        <w:spacing w:after="0" w:line="237" w:lineRule="auto"/>
        <w:tabs>
          <w:tab w:leader="none" w:pos="105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the Coverage Date, Corn shall adopt the Corn Products (Argo, Illinois) Cafeteria Plan as the primary sponsor and CPC shall withdraw its sponsorship of such Plan. As soon as practicable thereafter, and effective as of the Coverage Date, Corn shall amend such Plan in all aspects consistent with such change of sponsorship.</w:t>
      </w:r>
    </w:p>
    <w:p>
      <w:pPr>
        <w:spacing w:after="0" w:line="210"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SECTION 4.3 Severance Plans. The Distribution shall not constitute a severance or a termination of employment under the CPC International Inc. Severance Pay Plan for Salaried Employees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the CPC International Inc. Special Severance Program for Salaried</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219" w:name="page220"/>
    <w:bookmarkEnd w:id="219"/>
    <w:p>
      <w:pPr>
        <w:ind w:right="3779"/>
        <w:spacing w:after="0" w:line="235" w:lineRule="auto"/>
        <w:rPr>
          <w:sz w:val="20"/>
          <w:szCs w:val="20"/>
          <w:color w:val="auto"/>
        </w:rPr>
      </w:pPr>
      <w:r>
        <w:rPr>
          <w:rFonts w:ascii="Courier New" w:cs="Courier New" w:eastAsia="Courier New" w:hAnsi="Courier New"/>
          <w:sz w:val="18"/>
          <w:szCs w:val="18"/>
          <w:color w:val="auto"/>
        </w:rPr>
        <w:t>Employees and shall not entitle any Corn Employee to benefits under either of such severance plans.</w:t>
      </w:r>
    </w:p>
    <w:p>
      <w:pPr>
        <w:spacing w:after="0" w:line="208" w:lineRule="exact"/>
        <w:rPr>
          <w:sz w:val="20"/>
          <w:szCs w:val="20"/>
          <w:color w:val="auto"/>
        </w:rPr>
      </w:pPr>
    </w:p>
    <w:p>
      <w:pPr>
        <w:ind w:right="3679" w:firstLine="632"/>
        <w:spacing w:after="0" w:line="237" w:lineRule="auto"/>
        <w:rPr>
          <w:sz w:val="20"/>
          <w:szCs w:val="20"/>
          <w:color w:val="auto"/>
        </w:rPr>
      </w:pPr>
      <w:r>
        <w:rPr>
          <w:rFonts w:ascii="Courier New" w:cs="Courier New" w:eastAsia="Courier New" w:hAnsi="Courier New"/>
          <w:sz w:val="18"/>
          <w:szCs w:val="18"/>
          <w:color w:val="auto"/>
        </w:rPr>
        <w:t>SECTION 4.4 Vacation Pay. Effective on the Distribution Date, Corn shall assume as to the Corn Employees all accrued liabilities (whether vested or unvested, and whether funded or unfunded) for vacation pay and shall be solely responsible for the payment of such vacation pay to Corn Employees after the Distribution Date.</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4.5 Transition Provisions. (a) Liability for</w:t>
      </w:r>
    </w:p>
    <w:p>
      <w:pPr>
        <w:spacing w:after="0" w:line="238" w:lineRule="auto"/>
        <w:rPr>
          <w:sz w:val="20"/>
          <w:szCs w:val="20"/>
          <w:color w:val="auto"/>
        </w:rPr>
      </w:pPr>
      <w:r>
        <w:rPr>
          <w:rFonts w:ascii="Courier New" w:cs="Courier New" w:eastAsia="Courier New" w:hAnsi="Courier New"/>
          <w:sz w:val="18"/>
          <w:szCs w:val="18"/>
          <w:color w:val="auto"/>
        </w:rPr>
        <w:t>Claims. Except as otherwise provided herein, after the</w:t>
      </w:r>
    </w:p>
    <w:p>
      <w:pPr>
        <w:spacing w:after="0"/>
        <w:rPr>
          <w:sz w:val="20"/>
          <w:szCs w:val="20"/>
          <w:color w:val="auto"/>
        </w:rPr>
      </w:pPr>
      <w:r>
        <w:rPr>
          <w:rFonts w:ascii="Courier New" w:cs="Courier New" w:eastAsia="Courier New" w:hAnsi="Courier New"/>
          <w:sz w:val="18"/>
          <w:szCs w:val="18"/>
          <w:color w:val="auto"/>
        </w:rPr>
        <w:t>Distribution Date, CPC shall retain and be responsible for,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cause its insurance carriers or Health Maintenance Organizations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responsible for, all liabilities and obligations related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claims incurred through, but not after, the Distribution Date</w:t>
      </w:r>
    </w:p>
    <w:p>
      <w:pPr>
        <w:spacing w:after="0" w:line="238" w:lineRule="auto"/>
        <w:rPr>
          <w:sz w:val="20"/>
          <w:szCs w:val="20"/>
          <w:color w:val="auto"/>
        </w:rPr>
      </w:pPr>
      <w:r>
        <w:rPr>
          <w:rFonts w:ascii="Courier New" w:cs="Courier New" w:eastAsia="Courier New" w:hAnsi="Courier New"/>
          <w:sz w:val="18"/>
          <w:szCs w:val="18"/>
          <w:color w:val="auto"/>
        </w:rPr>
        <w:t>under the Medical Plan, the LTD Plan, the Flex Plan,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Life Insurance Plan in respect of any Corn Employee (whether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claims are asserted before or after the Distribution Date)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Corn shall have no liability or obligation with respect thereto.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CPC shall retain any funds remaining on the Distribution Date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Flex Plan to pay for any claims incurred under such Plan on</w:t>
      </w:r>
    </w:p>
    <w:p>
      <w:pPr>
        <w:spacing w:after="0" w:line="238" w:lineRule="auto"/>
        <w:rPr>
          <w:sz w:val="20"/>
          <w:szCs w:val="20"/>
          <w:color w:val="auto"/>
        </w:rPr>
      </w:pPr>
      <w:r>
        <w:rPr>
          <w:rFonts w:ascii="Courier New" w:cs="Courier New" w:eastAsia="Courier New" w:hAnsi="Courier New"/>
          <w:sz w:val="18"/>
          <w:szCs w:val="18"/>
          <w:color w:val="auto"/>
        </w:rPr>
        <w:t>or prior to the Distribution Date. After all such claims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paid, CPC shall be entitled to retain any remaining funds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Flex Plan, to be used consistent with the purposes of such</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3579" w:firstLine="640"/>
        <w:spacing w:after="0" w:line="236" w:lineRule="auto"/>
        <w:tabs>
          <w:tab w:leader="none" w:pos="1053"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LTD Plan. An individual who is Totally Disabled under the LTD Plan (as defined therein) on the Distribution Date and who would become a Corn Employee if he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sectPr>
      </w:pPr>
    </w:p>
    <w:bookmarkStart w:id="220" w:name="page221"/>
    <w:bookmarkEnd w:id="220"/>
    <w:p>
      <w:pPr>
        <w:ind w:right="3359"/>
        <w:spacing w:after="0" w:line="237" w:lineRule="auto"/>
        <w:rPr>
          <w:sz w:val="20"/>
          <w:szCs w:val="20"/>
          <w:color w:val="auto"/>
        </w:rPr>
      </w:pPr>
      <w:r>
        <w:rPr>
          <w:rFonts w:ascii="Courier New" w:cs="Courier New" w:eastAsia="Courier New" w:hAnsi="Courier New"/>
          <w:sz w:val="18"/>
          <w:szCs w:val="18"/>
          <w:color w:val="auto"/>
        </w:rPr>
        <w:t>or she was in active employment on the Coverage Date (as mutually agreed by CPC and Corn) shall continue to receive benefits under the LTD Plan after the Distribution Date for so long as such individual remains Totally Disabled. At such time as such individual is no longer Totally Disabled, such individual shall not be eligible to become a CPC Employee, CPC shall have no further liability to him or her, and, consistent with the requirements of applicable law, Corn shall determine whether such individual shall become a Corn Employee.</w:t>
      </w:r>
    </w:p>
    <w:p>
      <w:pPr>
        <w:spacing w:after="0" w:line="214" w:lineRule="exact"/>
        <w:rPr>
          <w:sz w:val="20"/>
          <w:szCs w:val="20"/>
          <w:color w:val="auto"/>
        </w:rPr>
      </w:pPr>
    </w:p>
    <w:p>
      <w:pPr>
        <w:ind w:right="3359" w:firstLine="640"/>
        <w:spacing w:after="0" w:line="237" w:lineRule="auto"/>
        <w:tabs>
          <w:tab w:leader="none" w:pos="1053"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Medical Leave. Effective on the Coverage Date, Corn shall assume sole responsibility for all payments to Corn Employees who are on medical leave from CPC and CPC shall have no further liability or obligation with respect thereto.</w:t>
      </w:r>
    </w:p>
    <w:p>
      <w:pPr>
        <w:spacing w:after="0" w:line="207"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SECTION 4.6 Executive Life Insurance Plan. Effective on the Coverage Date, Corn shall establish an executive life insurance plan (the "Replacement ELIP") substantially similar to the CPC International Inc. Executive Life Insurance Plan (the "ELIP"). Corn shall allow each ELIP participant who becomes a Corn Employee to participate in the Replacement ELIP; provided, however, that such participation shall be conditioned upon that participant's consent, within a reasonable time period after request for such consent is made, to the assignment to Corn of the Collateral Assignment executed in favor of CPC of the insurance policy owned by the participant and subject to the Participation Agreement entered into under the ELIP. CPC shall assign to Corn its rights under such Collateral Assignment as to any participant in the ELIP who becomes a</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221" w:name="page222"/>
    <w:bookmarkEnd w:id="221"/>
    <w:p>
      <w:pPr>
        <w:ind w:right="3479"/>
        <w:spacing w:after="0" w:line="237" w:lineRule="auto"/>
        <w:rPr>
          <w:sz w:val="20"/>
          <w:szCs w:val="20"/>
          <w:color w:val="auto"/>
        </w:rPr>
      </w:pPr>
      <w:r>
        <w:rPr>
          <w:rFonts w:ascii="Courier New" w:cs="Courier New" w:eastAsia="Courier New" w:hAnsi="Courier New"/>
          <w:sz w:val="18"/>
          <w:szCs w:val="18"/>
          <w:color w:val="auto"/>
        </w:rPr>
        <w:t>participant in the Replacement ELIP under the terms and conditions set forth above. CPC shall terminate participation in the ELIP by those participants who become Corn Employees regardless of whether such a participant consents to the assignment of such Collateral Assignment to Corn. In addition, prior to the Distribution Date, CPC shall pay the 1998 employer-paid premium with respect to Corn Employees covered under the Replacement ELIP.</w:t>
      </w:r>
    </w:p>
    <w:p>
      <w:pPr>
        <w:spacing w:after="0" w:line="20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ARTICLE 5</w:t>
      </w:r>
    </w:p>
    <w:p>
      <w:pPr>
        <w:jc w:val="center"/>
        <w:ind w:right="3679"/>
        <w:spacing w:after="0" w:line="238" w:lineRule="auto"/>
        <w:rPr>
          <w:sz w:val="20"/>
          <w:szCs w:val="20"/>
          <w:color w:val="auto"/>
        </w:rPr>
      </w:pPr>
      <w:r>
        <w:rPr>
          <w:rFonts w:ascii="Courier New" w:cs="Courier New" w:eastAsia="Courier New" w:hAnsi="Courier New"/>
          <w:sz w:val="18"/>
          <w:szCs w:val="18"/>
          <w:color w:val="auto"/>
        </w:rPr>
        <w:t>STOCK AND INCENTIVE COMPENSATION PLANS</w:t>
      </w:r>
    </w:p>
    <w:p>
      <w:pPr>
        <w:spacing w:after="0" w:line="207" w:lineRule="exact"/>
        <w:rPr>
          <w:sz w:val="20"/>
          <w:szCs w:val="20"/>
          <w:color w:val="auto"/>
        </w:rPr>
      </w:pPr>
    </w:p>
    <w:p>
      <w:pPr>
        <w:ind w:right="3479" w:firstLine="632"/>
        <w:spacing w:after="0" w:line="271" w:lineRule="auto"/>
        <w:rPr>
          <w:sz w:val="20"/>
          <w:szCs w:val="20"/>
          <w:color w:val="auto"/>
        </w:rPr>
      </w:pPr>
      <w:r>
        <w:rPr>
          <w:rFonts w:ascii="Courier New" w:cs="Courier New" w:eastAsia="Courier New" w:hAnsi="Courier New"/>
          <w:sz w:val="16"/>
          <w:szCs w:val="16"/>
          <w:color w:val="auto"/>
        </w:rPr>
        <w:t>SECTION 5.1 Corn Stock Plans. Effective as of the Coverage Date, Corn shall establish the Corn Products International, Inc. Stock Incentive Plan (the "Corn Stock Plan") pursuant to which options to purchase Corn Stock may be granted ("Corn Stock Option"), grants of shares of restricted Corn Stock may be made ("Corn Restricted Stock"), and other equity-based rights may be granted to, among others, Corn Employees who held rights on the Distribution Date under the CPC International Inc. 1984 and 1993 Stock and Performance Plans (the "CPC Stock Plans").</w:t>
      </w:r>
    </w:p>
    <w:p>
      <w:pPr>
        <w:spacing w:after="0" w:line="184" w:lineRule="exact"/>
        <w:rPr>
          <w:sz w:val="20"/>
          <w:szCs w:val="20"/>
          <w:color w:val="auto"/>
        </w:rPr>
      </w:pPr>
    </w:p>
    <w:p>
      <w:pPr>
        <w:ind w:right="3359" w:firstLine="640"/>
        <w:spacing w:after="0" w:line="237" w:lineRule="auto"/>
        <w:tabs>
          <w:tab w:leader="none" w:pos="1053"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Corn Stock Options. Each Corn Employee who holds an unexercised option to purchase CPC Stock under the CPC Stock Plans ("CPC Stock Option") at the Distribution shall receive Corn Stock Options from Corn in substitution of such unexercised CPC Stock Options in accordance with the following formula: (i) Number of shares: The total number of substituted Corn Stock Options granted shall equal the pre-</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8" w:right="1440" w:bottom="1440" w:gutter="0" w:footer="0" w:header="0"/>
        </w:sectPr>
      </w:pPr>
    </w:p>
    <w:bookmarkStart w:id="222" w:name="page223"/>
    <w:bookmarkEnd w:id="222"/>
    <w:p>
      <w:pPr>
        <w:ind w:right="3359"/>
        <w:spacing w:after="0" w:line="269" w:lineRule="auto"/>
        <w:rPr>
          <w:sz w:val="20"/>
          <w:szCs w:val="20"/>
          <w:color w:val="auto"/>
        </w:rPr>
      </w:pPr>
      <w:r>
        <w:rPr>
          <w:rFonts w:ascii="Courier New" w:cs="Courier New" w:eastAsia="Courier New" w:hAnsi="Courier New"/>
          <w:sz w:val="16"/>
          <w:szCs w:val="16"/>
          <w:color w:val="auto"/>
        </w:rPr>
        <w:t>Distribution number of CPC Stock Options multiplied by a fraction, the numerator of which is the Pre-Distribution Date CPC Market Price and the denominator of which is the Post-Distribution Date Corn Market Price (the "Conversion Fraction"). As used herein, the Pre-Distribution Date CPC Market Price shall mean the average of the high and low prices of CPC Stock on the New York Stock Exchange for each of the ten trading days prior to the first day on which there is trading in CPC Stock on a post-Distribution basis, and the Post-Distribution Date Corn Market Price shall mean the average of the high and low prices of Corn Stock on the New York Stock Exchange for each of the ten trading days beginning on the first day on which there is trading in Corn Stock on a post-Distribution basis. (ii) Exercise price: The exercise price for the substituted Corn Stock Options shall equal the pre-Distribution exercise price of CPC Stock Options multiplied by a fraction, the numerator of which is the Post-Distribution Date Corn Market Price and the denominator of which is the Pre-Distribution Date CPC Market Price.</w:t>
      </w:r>
    </w:p>
    <w:p>
      <w:pPr>
        <w:spacing w:after="0" w:line="200" w:lineRule="exact"/>
        <w:rPr>
          <w:sz w:val="20"/>
          <w:szCs w:val="20"/>
          <w:color w:val="auto"/>
        </w:rPr>
      </w:pPr>
    </w:p>
    <w:p>
      <w:pPr>
        <w:spacing w:after="0" w:line="399" w:lineRule="exact"/>
        <w:rPr>
          <w:sz w:val="20"/>
          <w:szCs w:val="20"/>
          <w:color w:val="auto"/>
        </w:rPr>
      </w:pPr>
    </w:p>
    <w:p>
      <w:pPr>
        <w:ind w:right="3359" w:firstLine="640"/>
        <w:spacing w:after="0" w:line="270" w:lineRule="auto"/>
        <w:tabs>
          <w:tab w:leader="none" w:pos="1053"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Corn Restricted Stock. Each Corn Employee who holds an outstanding grant of shares of restricted CPC Stock under the CPC Stock Plans ("CPC Restricted Stock") at the Distribution shall receive Corn Restricted Stock from Corn in substitution of such CPC Restricted Stock. The amount of substituted Corn Restricted Stock shall be determined by multiplying the number of shares of CPC Restricted Stock by the Conversion Fraction. The Corn Restricted Stock will be subject to restrictions identical to those applicable to the CPC Restricted Stock, and shall be released from restrictions at the same time and on the same schedule as the CPC Restricted Stock, under the terms of</w:t>
      </w: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223" w:name="page224"/>
    <w:bookmarkEnd w:id="223"/>
    <w:p>
      <w:pPr>
        <w:jc w:val="both"/>
        <w:ind w:right="3579"/>
        <w:spacing w:after="0" w:line="236" w:lineRule="auto"/>
        <w:rPr>
          <w:sz w:val="20"/>
          <w:szCs w:val="20"/>
          <w:color w:val="auto"/>
        </w:rPr>
      </w:pPr>
      <w:r>
        <w:rPr>
          <w:rFonts w:ascii="Courier New" w:cs="Courier New" w:eastAsia="Courier New" w:hAnsi="Courier New"/>
          <w:sz w:val="18"/>
          <w:szCs w:val="18"/>
          <w:color w:val="auto"/>
        </w:rPr>
        <w:t>the restrictions to which the CPC Restricted Stock was subject, except that Corn shall be substituted for CPC where the context so requires.</w:t>
      </w:r>
    </w:p>
    <w:p>
      <w:pPr>
        <w:spacing w:after="0" w:line="209" w:lineRule="exact"/>
        <w:rPr>
          <w:sz w:val="20"/>
          <w:szCs w:val="20"/>
          <w:color w:val="auto"/>
        </w:rPr>
      </w:pPr>
    </w:p>
    <w:p>
      <w:pPr>
        <w:ind w:right="3359" w:firstLine="640"/>
        <w:spacing w:after="0" w:line="272" w:lineRule="auto"/>
        <w:tabs>
          <w:tab w:leader="none" w:pos="105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The computations required under Sections 5.1(a)(i) and (b) shall be adjusted to the extent any result is expressed in fractional shares. Any result expressed as one-half of one share or more shall be rounded up to the next whole number, and any result expressed as less than one-half of one share shall be rounded down to the next whole number.</w:t>
      </w:r>
    </w:p>
    <w:p>
      <w:pPr>
        <w:spacing w:after="0" w:line="186" w:lineRule="exact"/>
        <w:rPr>
          <w:sz w:val="20"/>
          <w:szCs w:val="20"/>
          <w:color w:val="auto"/>
        </w:rPr>
      </w:pPr>
    </w:p>
    <w:p>
      <w:pPr>
        <w:ind w:right="3359" w:firstLine="632"/>
        <w:spacing w:after="0" w:line="270" w:lineRule="auto"/>
        <w:rPr>
          <w:sz w:val="20"/>
          <w:szCs w:val="20"/>
          <w:color w:val="auto"/>
        </w:rPr>
      </w:pPr>
      <w:r>
        <w:rPr>
          <w:rFonts w:ascii="Courier New" w:cs="Courier New" w:eastAsia="Courier New" w:hAnsi="Courier New"/>
          <w:sz w:val="16"/>
          <w:szCs w:val="16"/>
          <w:color w:val="auto"/>
        </w:rPr>
        <w:t>SECTION 5.2 Deferred Compensation Plan. Effective as of the Coverage Date, Corn shall adopt the Corn Products International, Inc. Deferred Compensation Plan (the "Corn Deferred Plan"). The Corn Deferred Plan may provide similar post-Distribution benefits to those provided under the CPC International Inc. Deferred Compensation Plan (the "CPC Deferred Plan") and shall include provisions recognizing service of covered Corn Employees with CPC prior to the Coverage Date for all plan purposes. The liability for benefits of covered Corn Employees under the CPC Deferred Plan on the Distribution Date shall be transferred to and recognized by the Corn Deferred Plan, and CPC shall transfer to Corn as part of the Distribution the policies of insurance held by CPC which are associated with the liabilities under the CPC Deferred Plan.</w:t>
      </w:r>
    </w:p>
    <w:p>
      <w:pPr>
        <w:spacing w:after="0" w:line="388" w:lineRule="exact"/>
        <w:rPr>
          <w:sz w:val="20"/>
          <w:szCs w:val="20"/>
          <w:color w:val="auto"/>
        </w:rPr>
      </w:pPr>
    </w:p>
    <w:p>
      <w:pPr>
        <w:ind w:right="3479" w:firstLine="527"/>
        <w:spacing w:after="0" w:line="236" w:lineRule="auto"/>
        <w:rPr>
          <w:sz w:val="20"/>
          <w:szCs w:val="20"/>
          <w:color w:val="auto"/>
        </w:rPr>
      </w:pPr>
      <w:r>
        <w:rPr>
          <w:rFonts w:ascii="Courier New" w:cs="Courier New" w:eastAsia="Courier New" w:hAnsi="Courier New"/>
          <w:sz w:val="18"/>
          <w:szCs w:val="18"/>
          <w:color w:val="auto"/>
        </w:rPr>
        <w:t>SECTION 5.3 Deferred Stock Unit Plan. Effective as of the Coverage Date, Corn shall adopt the Corn Products International, Inc. Deferred Stock Unit Plan (the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128" w:right="1440" w:bottom="1440" w:gutter="0" w:footer="0" w:header="0"/>
        </w:sectPr>
      </w:pPr>
    </w:p>
    <w:bookmarkStart w:id="224" w:name="page225"/>
    <w:bookmarkEnd w:id="224"/>
    <w:p>
      <w:pPr>
        <w:ind w:right="3359"/>
        <w:spacing w:after="0" w:line="237" w:lineRule="auto"/>
        <w:rPr>
          <w:sz w:val="20"/>
          <w:szCs w:val="20"/>
          <w:color w:val="auto"/>
        </w:rPr>
      </w:pPr>
      <w:r>
        <w:rPr>
          <w:rFonts w:ascii="Courier New" w:cs="Courier New" w:eastAsia="Courier New" w:hAnsi="Courier New"/>
          <w:sz w:val="18"/>
          <w:szCs w:val="18"/>
          <w:color w:val="auto"/>
        </w:rPr>
        <w:t>"Corn DSUP"), which shall assume all benefit liabilities as of the Distribution Date under the CPC International Inc. Deferred Stock Unit Plan (the "CPC DSUP"). Corn shall in its sole discretion determine (a) whether the Corn DSUP shall provide further deferrals to eligible Corn Employees with respect to services rendered on and after the Coverage Date, (b) the type of investments and choice of timing and form of benefit payments under the Corn DSUP, and (c) all other terms and provisions of the Corn DSUP.</w:t>
      </w:r>
    </w:p>
    <w:p>
      <w:pPr>
        <w:spacing w:after="0" w:line="214"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5.4 Annual Incentive Plans. CPC currently maintains annual bonus plans in which employees of its Corn Products division participate. For the year ended December 31, 1997, CPC shall pay any amounts awarded under such plans by the CPC Board of Directors to Corn Employees.</w:t>
      </w:r>
    </w:p>
    <w:p>
      <w:pPr>
        <w:spacing w:after="0" w:line="20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ARTICLE 6</w:t>
      </w:r>
    </w:p>
    <w:p>
      <w:pPr>
        <w:jc w:val="center"/>
        <w:ind w:right="4199"/>
        <w:spacing w:after="0" w:line="238" w:lineRule="auto"/>
        <w:rPr>
          <w:sz w:val="20"/>
          <w:szCs w:val="20"/>
          <w:color w:val="auto"/>
        </w:rPr>
      </w:pPr>
      <w:r>
        <w:rPr>
          <w:rFonts w:ascii="Courier New" w:cs="Courier New" w:eastAsia="Courier New" w:hAnsi="Courier New"/>
          <w:sz w:val="18"/>
          <w:szCs w:val="18"/>
          <w:color w:val="auto"/>
        </w:rPr>
        <w:t>UNION MATTERS</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6.1 Collective Bargaining Agreements. Effective as of the Coverage Date, Corn shall assume all of CPC's obligations and liabilities under the collective bargaining agreements entered into by CPC with the Oil, Chemical and Atomic Workers International Union, Local 7-507, and the International Association of Machinists, District 8. Corn shall take all steps and procedures necessary to secure any required acknowledgment or agreement of the relevant labor unions.</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28" w:right="1440" w:bottom="1440" w:gutter="0" w:footer="0" w:header="0"/>
        </w:sectPr>
      </w:pPr>
    </w:p>
    <w:bookmarkStart w:id="225" w:name="page226"/>
    <w:bookmarkEnd w:id="225"/>
    <w:p>
      <w:pPr>
        <w:ind w:left="2540"/>
        <w:spacing w:after="0"/>
        <w:rPr>
          <w:sz w:val="20"/>
          <w:szCs w:val="20"/>
          <w:color w:val="auto"/>
        </w:rPr>
      </w:pPr>
      <w:r>
        <w:rPr>
          <w:rFonts w:ascii="Courier New" w:cs="Courier New" w:eastAsia="Courier New" w:hAnsi="Courier New"/>
          <w:sz w:val="18"/>
          <w:szCs w:val="18"/>
          <w:color w:val="auto"/>
        </w:rPr>
        <w:t>ARTICLE 7</w:t>
      </w:r>
    </w:p>
    <w:p>
      <w:pPr>
        <w:ind w:left="200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7.1 Service Credit. A Corn Employee who was an employee of CPC or a CPC affiliate at the Distribution shall be given credit for all years of service with CPC or any CPC affiliate (to the extent such years of service were recognized by CPC) performed on or prior to the Distribution Date with respect to matters of employment generally, including vacation eligibility and participation in employee benefit plans, programs or practices, regardless of whether such service credit is expressly provided for elsewhere in the Agreement as to any particular employee benefit plan, program or practice.</w:t>
      </w:r>
    </w:p>
    <w:p>
      <w:pPr>
        <w:spacing w:after="0" w:line="215"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7.2 Amendment or Termination of Employee Benefit Plans. Except as otherwise expressly provided herein, nothing in this Agreement shall be construed as limiting the ability of CPC or Corn, as applicable, in its sole discretion, to amend or terminate any employee benefit plan, program or practice which it now maintains or may hereafter establish at any time or for any reason nor shall any provision of this Agreement be construed as creating a right in any CPC Employee or Corn Employee under any such plans, programs or practices which such Employee would not otherwise have under the terms of the plans, program or practice itself.</w:t>
      </w: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122" w:right="1440" w:bottom="1440" w:gutter="0" w:footer="0" w:header="0"/>
        </w:sectPr>
      </w:pPr>
    </w:p>
    <w:bookmarkStart w:id="226" w:name="page227"/>
    <w:bookmarkEnd w:id="226"/>
    <w:p>
      <w:pPr>
        <w:ind w:right="3479" w:firstLine="632"/>
        <w:spacing w:after="0" w:line="271" w:lineRule="auto"/>
        <w:rPr>
          <w:sz w:val="20"/>
          <w:szCs w:val="20"/>
          <w:color w:val="auto"/>
        </w:rPr>
      </w:pPr>
      <w:r>
        <w:rPr>
          <w:rFonts w:ascii="Courier New" w:cs="Courier New" w:eastAsia="Courier New" w:hAnsi="Courier New"/>
          <w:sz w:val="16"/>
          <w:szCs w:val="16"/>
          <w:color w:val="auto"/>
        </w:rPr>
        <w:t>SECTION 7.3 Unfunded Liabilities. In connection with the Distribution, and the undertakings and transfers of liabilities set forth in Sections 2.4, 3.3, 4.1(b) and 5.3, the Distribution-related financial accounting statements for each of CPC and Corn shall appropriately reflect such transfers of liabilities in relation to the pre-Distribution CPC accounting treatment of the matters set forth in such Sections.</w:t>
      </w:r>
    </w:p>
    <w:p>
      <w:pPr>
        <w:spacing w:after="0" w:line="18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7.4 Garnishments, Tax Levies, Child Support Orders, and Wage Assignments. As the successor employer with respect to each Corn Employee, Corn shall honor any payroll deductions with respect to Corn Employees with garnishments, tax levies, child support orders, or wage assignments in effect on the Distribution Date and will continue to make payroll deductions and payments to the authorized payee, as specified by the court or governmental order which was filed with CPC.</w:t>
      </w:r>
    </w:p>
    <w:p>
      <w:pPr>
        <w:spacing w:after="0" w:line="212"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7.5 Retirees. Subject to Section 7.2 hereof and the terms of the applicable plans, all retired individuals currently participating in an applicable benefit plan sponsored by CPC shall continue such participation after the Distribution, regardless of whether such individual was employed by CPC's Corn Products division, Enzyme Bio-System Ltd., or any other U.S. subsidiary of CPC which is included in the Distribution, at the time of his or her retirement.</w:t>
      </w:r>
    </w:p>
    <w:p>
      <w:pPr>
        <w:spacing w:after="0" w:line="212" w:lineRule="exact"/>
        <w:rPr>
          <w:sz w:val="20"/>
          <w:szCs w:val="20"/>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SECTION 7.6 Cooperation and Further Assurances. Each party covenants to cooperate fully with the other to ensure an orderly transition of the matters contemplated</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128" w:right="1440" w:bottom="1440" w:gutter="0" w:footer="0" w:header="0"/>
        </w:sectPr>
      </w:pPr>
    </w:p>
    <w:bookmarkStart w:id="227" w:name="page228"/>
    <w:bookmarkEnd w:id="227"/>
    <w:p>
      <w:pPr>
        <w:ind w:right="3359"/>
        <w:spacing w:after="0" w:line="270" w:lineRule="auto"/>
        <w:rPr>
          <w:sz w:val="20"/>
          <w:szCs w:val="20"/>
          <w:color w:val="auto"/>
        </w:rPr>
      </w:pPr>
      <w:r>
        <w:rPr>
          <w:rFonts w:ascii="Courier New" w:cs="Courier New" w:eastAsia="Courier New" w:hAnsi="Courier New"/>
          <w:sz w:val="16"/>
          <w:szCs w:val="16"/>
          <w:color w:val="auto"/>
        </w:rPr>
        <w:t>by this Agreement and to execute such additional instruments and take such actions as may be reasonably requested by the other to confirm, perfect or otherwise carry out the intent and purposes of this Agreement. Such matters shall include, but are not limited to, sharing of participant information as necessary to facilitate administration of employee benefit plans, programs and practices and the completion and filing of any forms or reports required to be filed with the Internal Revenue Service, Department of Labor, Pension Benefit Guaranty Corporation, Securities and Exchange Commission, or other government entity.</w:t>
      </w:r>
    </w:p>
    <w:p>
      <w:pPr>
        <w:spacing w:after="0" w:line="189" w:lineRule="exact"/>
        <w:rPr>
          <w:sz w:val="20"/>
          <w:szCs w:val="20"/>
          <w:color w:val="auto"/>
        </w:rPr>
      </w:pPr>
    </w:p>
    <w:p>
      <w:pPr>
        <w:ind w:right="3359" w:firstLine="632"/>
        <w:spacing w:after="0" w:line="269" w:lineRule="auto"/>
        <w:rPr>
          <w:sz w:val="20"/>
          <w:szCs w:val="20"/>
          <w:color w:val="auto"/>
        </w:rPr>
      </w:pPr>
      <w:r>
        <w:rPr>
          <w:rFonts w:ascii="Courier New" w:cs="Courier New" w:eastAsia="Courier New" w:hAnsi="Courier New"/>
          <w:sz w:val="16"/>
          <w:szCs w:val="16"/>
          <w:color w:val="auto"/>
        </w:rPr>
        <w:t>SECTION 7.7 No Waiver. No failure by either party to insist upon the strict performance of any term, covenant, condition or provision of this Agreement, or to exercise any right or remedy consequent upon an event of default hereunder, shall constitute a waiver of any such default or of such term, covenant, condition or provision or a waiver or relinquishment for the future of the right to insist upon and to enforce by any appropriate legal remedy a strict compliance with all the terms, covenants, conditions and provisions of this Agreement, or of the right to exercise any such rights or remedies, if any default by the other party be continued or repeated. No breach of this Agreement shall be waived except as set forth in a written instrument executed by the party waiving such breach. No waiver of any breach shall affect or alter this Agreement but every term, covenant, condition and provision of this Agreement shall continue in full force and effect with respect to any other existing or subsequent breach hereof. Any failure on the</w:t>
      </w:r>
    </w:p>
    <w:p>
      <w:pPr>
        <w:spacing w:after="0" w:line="200" w:lineRule="exact"/>
        <w:rPr>
          <w:sz w:val="20"/>
          <w:szCs w:val="20"/>
          <w:color w:val="auto"/>
        </w:rPr>
      </w:pPr>
    </w:p>
    <w:p>
      <w:pPr>
        <w:spacing w:after="0" w:line="39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128" w:right="1440" w:bottom="1440" w:gutter="0" w:footer="0" w:header="0"/>
        </w:sectPr>
      </w:pPr>
    </w:p>
    <w:bookmarkStart w:id="228" w:name="page229"/>
    <w:bookmarkEnd w:id="228"/>
    <w:p>
      <w:pPr>
        <w:ind w:right="3679"/>
        <w:spacing w:after="0" w:line="235" w:lineRule="auto"/>
        <w:rPr>
          <w:sz w:val="20"/>
          <w:szCs w:val="20"/>
          <w:color w:val="auto"/>
        </w:rPr>
      </w:pPr>
      <w:r>
        <w:rPr>
          <w:rFonts w:ascii="Courier New" w:cs="Courier New" w:eastAsia="Courier New" w:hAnsi="Courier New"/>
          <w:sz w:val="18"/>
          <w:szCs w:val="18"/>
          <w:color w:val="auto"/>
        </w:rPr>
        <w:t>part of any party hereto to comply with any of its obligations hereunder may be waived by the other party.</w:t>
      </w:r>
    </w:p>
    <w:p>
      <w:pPr>
        <w:spacing w:after="0" w:line="20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7.8 Headings. The headings of the Sections of this Agreement have been inserted solely for convenience of reference and shall not constitute a part of this Agreement, nor shall they affect its meaning, construction or effect.</w:t>
      </w:r>
    </w:p>
    <w:p>
      <w:pPr>
        <w:spacing w:after="0" w:line="207" w:lineRule="exact"/>
        <w:rPr>
          <w:sz w:val="20"/>
          <w:szCs w:val="20"/>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SECTION 7.9 Amendment of Agreement. This Agreement may be amended only by a written agreement duly executed by each of the parties hereto.</w:t>
      </w:r>
    </w:p>
    <w:p>
      <w:pPr>
        <w:spacing w:after="0" w:line="209" w:lineRule="exact"/>
        <w:rPr>
          <w:sz w:val="20"/>
          <w:szCs w:val="20"/>
          <w:color w:val="auto"/>
        </w:rPr>
      </w:pPr>
    </w:p>
    <w:p>
      <w:pPr>
        <w:ind w:right="3579" w:firstLine="632"/>
        <w:spacing w:after="0" w:line="236" w:lineRule="auto"/>
        <w:rPr>
          <w:sz w:val="20"/>
          <w:szCs w:val="20"/>
          <w:color w:val="auto"/>
        </w:rPr>
      </w:pPr>
      <w:r>
        <w:rPr>
          <w:rFonts w:ascii="Courier New" w:cs="Courier New" w:eastAsia="Courier New" w:hAnsi="Courier New"/>
          <w:sz w:val="18"/>
          <w:szCs w:val="18"/>
          <w:color w:val="auto"/>
        </w:rPr>
        <w:t>SECTION 7.10 Applicable Law. This Agreement shall be construed and enforced in accordance with the laws of the State of New York to the extent not preempted by federal law.</w:t>
      </w:r>
    </w:p>
    <w:p>
      <w:pPr>
        <w:spacing w:after="0" w:line="209"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7.11 Multiple Counterparts. This Agreement may be executed in multiple counterparts, each of which shall be regarded for all purposes as an original constituting but one and the same instrument.</w:t>
      </w:r>
    </w:p>
    <w:p>
      <w:pPr>
        <w:spacing w:after="0" w:line="207"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7.12 Severability. If any one or more of the Sections, sentences or other portions of this Agreement shall be determined by a court of competent jurisdiction to be invalid, the invalidity of any such Section, sentence, or other portion of this Agreement shall in no way affect the validity or effectiveness of the remainder of this</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128" w:right="1440" w:bottom="1440" w:gutter="0" w:footer="0" w:header="0"/>
        </w:sectPr>
      </w:pPr>
    </w:p>
    <w:bookmarkStart w:id="229" w:name="page230"/>
    <w:bookmarkEnd w:id="229"/>
    <w:p>
      <w:pPr>
        <w:ind w:right="3899"/>
        <w:spacing w:after="0" w:line="235" w:lineRule="auto"/>
        <w:rPr>
          <w:sz w:val="20"/>
          <w:szCs w:val="20"/>
          <w:color w:val="auto"/>
        </w:rPr>
      </w:pPr>
      <w:r>
        <w:rPr>
          <w:rFonts w:ascii="Courier New" w:cs="Courier New" w:eastAsia="Courier New" w:hAnsi="Courier New"/>
          <w:sz w:val="18"/>
          <w:szCs w:val="18"/>
          <w:color w:val="auto"/>
        </w:rPr>
        <w:t>Agreement, and this Agreement shall continue in force to the fullest extent permitted by law.</w:t>
      </w:r>
    </w:p>
    <w:p>
      <w:pPr>
        <w:spacing w:after="0" w:line="208" w:lineRule="exact"/>
        <w:rPr>
          <w:sz w:val="20"/>
          <w:szCs w:val="20"/>
          <w:color w:val="auto"/>
        </w:rPr>
      </w:pPr>
    </w:p>
    <w:p>
      <w:pPr>
        <w:ind w:right="3579" w:firstLine="632"/>
        <w:spacing w:after="0" w:line="279" w:lineRule="auto"/>
        <w:rPr>
          <w:sz w:val="20"/>
          <w:szCs w:val="20"/>
          <w:color w:val="auto"/>
        </w:rPr>
      </w:pPr>
      <w:r>
        <w:rPr>
          <w:rFonts w:ascii="Courier New" w:cs="Courier New" w:eastAsia="Courier New" w:hAnsi="Courier New"/>
          <w:sz w:val="16"/>
          <w:szCs w:val="16"/>
          <w:color w:val="auto"/>
        </w:rPr>
        <w:t>SECTION 7.13 Assignments. Except as otherwise provided herein, no party hereto shall give, assign or pledge its rights under this Agreement without the consent of the other party.</w:t>
      </w:r>
    </w:p>
    <w:p>
      <w:pPr>
        <w:spacing w:after="0" w:line="178"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SECTION 7.14 Notices; Demands; Requests. All notices, demands and requests to be given or made hereunder to or by any party shall be in writing and hand delivered or mailed by registered or certified mail (return receipt requested) or sent by any means of electronic message transmission with delivery confirmed (by voice or otherwise) to the parties at the following addresses and will be deemed given on the date on which such notice is received:</w:t>
      </w:r>
    </w:p>
    <w:p>
      <w:pPr>
        <w:spacing w:after="0" w:line="207" w:lineRule="exact"/>
        <w:rPr>
          <w:sz w:val="20"/>
          <w:szCs w:val="20"/>
          <w:color w:val="auto"/>
        </w:rPr>
      </w:pPr>
    </w:p>
    <w:p>
      <w:pPr>
        <w:ind w:left="1700" w:hanging="533"/>
        <w:spacing w:after="0"/>
        <w:tabs>
          <w:tab w:leader="none" w:pos="170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CPC:</w:t>
      </w:r>
    </w:p>
    <w:p>
      <w:pPr>
        <w:ind w:left="2220"/>
        <w:spacing w:after="0" w:line="238" w:lineRule="auto"/>
        <w:rPr>
          <w:sz w:val="20"/>
          <w:szCs w:val="20"/>
          <w:color w:val="auto"/>
        </w:rPr>
      </w:pPr>
      <w:r>
        <w:rPr>
          <w:rFonts w:ascii="Courier New" w:cs="Courier New" w:eastAsia="Courier New" w:hAnsi="Courier New"/>
          <w:sz w:val="18"/>
          <w:szCs w:val="18"/>
          <w:color w:val="auto"/>
        </w:rPr>
        <w:t>P.O. Box 8000</w:t>
      </w:r>
    </w:p>
    <w:p>
      <w:pPr>
        <w:ind w:left="2220"/>
        <w:spacing w:after="0"/>
        <w:rPr>
          <w:sz w:val="20"/>
          <w:szCs w:val="20"/>
          <w:color w:val="auto"/>
        </w:rPr>
      </w:pPr>
      <w:r>
        <w:rPr>
          <w:rFonts w:ascii="Courier New" w:cs="Courier New" w:eastAsia="Courier New" w:hAnsi="Courier New"/>
          <w:sz w:val="18"/>
          <w:szCs w:val="18"/>
          <w:color w:val="auto"/>
        </w:rPr>
        <w:t>International Plaza</w:t>
      </w:r>
    </w:p>
    <w:p>
      <w:pPr>
        <w:ind w:left="2220"/>
        <w:spacing w:after="0" w:line="237" w:lineRule="auto"/>
        <w:rPr>
          <w:sz w:val="20"/>
          <w:szCs w:val="20"/>
          <w:color w:val="auto"/>
        </w:rPr>
      </w:pPr>
      <w:r>
        <w:rPr>
          <w:rFonts w:ascii="Courier New" w:cs="Courier New" w:eastAsia="Courier New" w:hAnsi="Courier New"/>
          <w:sz w:val="18"/>
          <w:szCs w:val="18"/>
          <w:color w:val="auto"/>
        </w:rPr>
        <w:t>Englewood Cliffs, NJ 07632</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Senior Vice President - Human Resources</w:t>
      </w:r>
    </w:p>
    <w:p>
      <w:pPr>
        <w:spacing w:after="0" w:line="202"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As to Corn: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128" w:right="1440" w:bottom="1440" w:gutter="0" w:footer="0" w:header="0"/>
        </w:sectPr>
      </w:pPr>
    </w:p>
    <w:bookmarkStart w:id="230" w:name="page231"/>
    <w:bookmarkEnd w:id="230"/>
    <w:p>
      <w:pPr>
        <w:ind w:left="2220"/>
        <w:spacing w:after="0"/>
        <w:rPr>
          <w:sz w:val="20"/>
          <w:szCs w:val="20"/>
          <w:color w:val="auto"/>
        </w:rPr>
      </w:pPr>
      <w:r>
        <w:rPr>
          <w:rFonts w:ascii="Courier New" w:cs="Courier New" w:eastAsia="Courier New" w:hAnsi="Courier New"/>
          <w:sz w:val="18"/>
          <w:szCs w:val="18"/>
          <w:color w:val="auto"/>
        </w:rPr>
        <w:t>P.O. Box 345</w:t>
      </w:r>
    </w:p>
    <w:p>
      <w:pPr>
        <w:ind w:left="2220"/>
        <w:spacing w:after="0" w:line="238" w:lineRule="auto"/>
        <w:rPr>
          <w:sz w:val="20"/>
          <w:szCs w:val="20"/>
          <w:color w:val="auto"/>
        </w:rPr>
      </w:pPr>
      <w:r>
        <w:rPr>
          <w:rFonts w:ascii="Courier New" w:cs="Courier New" w:eastAsia="Courier New" w:hAnsi="Courier New"/>
          <w:sz w:val="18"/>
          <w:szCs w:val="18"/>
          <w:color w:val="auto"/>
        </w:rPr>
        <w:t>6500 Archer Road</w:t>
      </w:r>
    </w:p>
    <w:p>
      <w:pPr>
        <w:ind w:left="2220"/>
        <w:spacing w:after="0"/>
        <w:rPr>
          <w:sz w:val="20"/>
          <w:szCs w:val="20"/>
          <w:color w:val="auto"/>
        </w:rPr>
      </w:pPr>
      <w:r>
        <w:rPr>
          <w:rFonts w:ascii="Courier New" w:cs="Courier New" w:eastAsia="Courier New" w:hAnsi="Courier New"/>
          <w:sz w:val="18"/>
          <w:szCs w:val="18"/>
          <w:color w:val="auto"/>
        </w:rPr>
        <w:t>Argo, Illinois 60501</w:t>
      </w:r>
    </w:p>
    <w:p>
      <w:pPr>
        <w:spacing w:after="0" w:line="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Attention: Vice President - Human Resources</w:t>
      </w:r>
    </w:p>
    <w:p>
      <w:pPr>
        <w:spacing w:after="0" w:line="224"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Any of such addressees and addresses may be changed at any time upon written notice given in accordance with this Section to the other party by the party effecting the change. Any time periods commencing with notice prescribed by the terms of this Agreement shall commence with the date of receipt of written notice as provided under this Section.</w:t>
      </w:r>
    </w:p>
    <w:p>
      <w:pPr>
        <w:spacing w:after="0" w:line="210" w:lineRule="exact"/>
        <w:rPr>
          <w:sz w:val="20"/>
          <w:szCs w:val="20"/>
          <w:color w:val="auto"/>
        </w:rPr>
      </w:pPr>
    </w:p>
    <w:p>
      <w:pPr>
        <w:ind w:right="3359" w:firstLine="632"/>
        <w:spacing w:after="0" w:line="235" w:lineRule="auto"/>
        <w:rPr>
          <w:sz w:val="20"/>
          <w:szCs w:val="20"/>
          <w:color w:val="auto"/>
        </w:rPr>
      </w:pPr>
      <w:r>
        <w:rPr>
          <w:rFonts w:ascii="Courier New" w:cs="Courier New" w:eastAsia="Courier New" w:hAnsi="Courier New"/>
          <w:sz w:val="18"/>
          <w:szCs w:val="18"/>
          <w:color w:val="auto"/>
        </w:rPr>
        <w:t>SECTION 7.15 Survival of Covenants. All covenants set forth herein shall survive the execution of this Agreement.</w:t>
      </w:r>
    </w:p>
    <w:p>
      <w:pPr>
        <w:spacing w:after="0" w:line="208"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SECTION 7.16 Entire Agreement. This Agreement contains the entire understanding of the parties with respect to the transactions contemplated hereby and supersedes all other prior and contemporaneous agreements, undertakings, negotiations, discussions and representations, oral or written, between the parties.</w:t>
      </w:r>
    </w:p>
    <w:p>
      <w:pPr>
        <w:spacing w:after="0" w:line="210" w:lineRule="exact"/>
        <w:rPr>
          <w:sz w:val="20"/>
          <w:szCs w:val="20"/>
          <w:color w:val="auto"/>
        </w:rPr>
      </w:pPr>
    </w:p>
    <w:p>
      <w:pPr>
        <w:ind w:right="3479" w:firstLine="632"/>
        <w:spacing w:after="0" w:line="237" w:lineRule="auto"/>
        <w:rPr>
          <w:sz w:val="20"/>
          <w:szCs w:val="20"/>
          <w:color w:val="auto"/>
        </w:rPr>
      </w:pPr>
      <w:r>
        <w:rPr>
          <w:rFonts w:ascii="Courier New" w:cs="Courier New" w:eastAsia="Courier New" w:hAnsi="Courier New"/>
          <w:sz w:val="18"/>
          <w:szCs w:val="18"/>
          <w:color w:val="auto"/>
        </w:rPr>
        <w:t>SECTION 7.17 Specific Performance. This Agreement and each and every provision hereof shall be specifically enforceable. Each party hereto upon the introduction and presentation to the applicable court having jurisdiction over the matter of evidence showing a material breach by the other party hereto shall be entitled to</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122" w:right="1440" w:bottom="1440" w:gutter="0" w:footer="0" w:header="0"/>
        </w:sectPr>
      </w:pPr>
    </w:p>
    <w:bookmarkStart w:id="231" w:name="page232"/>
    <w:bookmarkEnd w:id="231"/>
    <w:p>
      <w:pPr>
        <w:ind w:right="3359"/>
        <w:spacing w:after="0" w:line="237" w:lineRule="auto"/>
        <w:rPr>
          <w:sz w:val="20"/>
          <w:szCs w:val="20"/>
          <w:color w:val="auto"/>
        </w:rPr>
      </w:pPr>
      <w:r>
        <w:rPr>
          <w:rFonts w:ascii="Courier New" w:cs="Courier New" w:eastAsia="Courier New" w:hAnsi="Courier New"/>
          <w:sz w:val="18"/>
          <w:szCs w:val="18"/>
          <w:color w:val="auto"/>
        </w:rPr>
        <w:t>injunctive relief mandating specific performance. In addition, each party shall have all of the rights and remedies conferred in this Agreement or now or hereafter conferred at law or in equity, which rights and remedies are cumulative.</w:t>
      </w:r>
    </w:p>
    <w:p>
      <w:pPr>
        <w:spacing w:after="0" w:line="207" w:lineRule="exact"/>
        <w:rPr>
          <w:sz w:val="20"/>
          <w:szCs w:val="20"/>
          <w:color w:val="auto"/>
        </w:rPr>
      </w:pPr>
    </w:p>
    <w:p>
      <w:pPr>
        <w:ind w:right="3479" w:firstLine="632"/>
        <w:spacing w:after="0" w:line="275" w:lineRule="auto"/>
        <w:rPr>
          <w:sz w:val="20"/>
          <w:szCs w:val="20"/>
          <w:color w:val="auto"/>
        </w:rPr>
      </w:pPr>
      <w:r>
        <w:rPr>
          <w:rFonts w:ascii="Courier New" w:cs="Courier New" w:eastAsia="Courier New" w:hAnsi="Courier New"/>
          <w:sz w:val="16"/>
          <w:szCs w:val="16"/>
          <w:color w:val="auto"/>
        </w:rPr>
        <w:t>SECTION 7.18 No Third Party Beneficiaries. This agreement is not intended to, and does not, create any third party contractual or other rights. No person or entity shall be deemed to be a third party beneficiary with respect to the Agreement.</w:t>
      </w:r>
    </w:p>
    <w:p>
      <w:pPr>
        <w:spacing w:after="0" w:line="182" w:lineRule="exact"/>
        <w:rPr>
          <w:sz w:val="20"/>
          <w:szCs w:val="20"/>
          <w:color w:val="auto"/>
        </w:rPr>
      </w:pPr>
    </w:p>
    <w:p>
      <w:pPr>
        <w:ind w:right="3579" w:firstLine="632"/>
        <w:spacing w:after="0" w:line="279" w:lineRule="auto"/>
        <w:rPr>
          <w:sz w:val="20"/>
          <w:szCs w:val="20"/>
          <w:color w:val="auto"/>
        </w:rPr>
      </w:pPr>
      <w:r>
        <w:rPr>
          <w:rFonts w:ascii="Courier New" w:cs="Courier New" w:eastAsia="Courier New" w:hAnsi="Courier New"/>
          <w:sz w:val="16"/>
          <w:szCs w:val="16"/>
          <w:color w:val="auto"/>
        </w:rPr>
        <w:t>SECTION 7.19 Binding Effect. This Agreement shall be binding upon and inure to the benefit of the parties hereto and their respective legal representatives, successors and assigns.</w:t>
      </w:r>
    </w:p>
    <w:p>
      <w:pPr>
        <w:spacing w:after="0" w:line="178" w:lineRule="exact"/>
        <w:rPr>
          <w:sz w:val="20"/>
          <w:szCs w:val="20"/>
          <w:color w:val="auto"/>
        </w:rPr>
      </w:pPr>
    </w:p>
    <w:p>
      <w:pPr>
        <w:ind w:right="3679" w:firstLine="632"/>
        <w:spacing w:after="0" w:line="236" w:lineRule="auto"/>
        <w:rPr>
          <w:sz w:val="20"/>
          <w:szCs w:val="20"/>
          <w:color w:val="auto"/>
        </w:rPr>
      </w:pPr>
      <w:r>
        <w:rPr>
          <w:rFonts w:ascii="Courier New" w:cs="Courier New" w:eastAsia="Courier New" w:hAnsi="Courier New"/>
          <w:sz w:val="18"/>
          <w:szCs w:val="18"/>
          <w:color w:val="auto"/>
        </w:rPr>
        <w:t>IN WITNESS WHEREOF, the parties to this Agreement have caused their corporate names to be subscribed by officers duly authorized as of the date first set forth above.</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CPC International Inc.</w:t>
      </w:r>
    </w:p>
    <w:p>
      <w:pPr>
        <w:ind w:left="3280"/>
        <w:spacing w:after="0" w:line="238" w:lineRule="auto"/>
        <w:rPr>
          <w:sz w:val="20"/>
          <w:szCs w:val="20"/>
          <w:color w:val="auto"/>
        </w:rPr>
      </w:pPr>
      <w:r>
        <w:rPr>
          <w:rFonts w:ascii="Courier New" w:cs="Courier New" w:eastAsia="Courier New" w:hAnsi="Courier New"/>
          <w:sz w:val="18"/>
          <w:szCs w:val="18"/>
          <w:color w:val="auto"/>
        </w:rPr>
        <w:t>By:______________________________</w:t>
      </w:r>
    </w:p>
    <w:p>
      <w:pPr>
        <w:ind w:left="3280"/>
        <w:spacing w:after="0"/>
        <w:rPr>
          <w:sz w:val="20"/>
          <w:szCs w:val="20"/>
          <w:color w:val="auto"/>
        </w:rPr>
      </w:pPr>
      <w:r>
        <w:rPr>
          <w:rFonts w:ascii="Courier New" w:cs="Courier New" w:eastAsia="Courier New" w:hAnsi="Courier New"/>
          <w:sz w:val="18"/>
          <w:szCs w:val="18"/>
          <w:color w:val="auto"/>
        </w:rPr>
        <w:t>Name:____________________________</w:t>
      </w:r>
    </w:p>
    <w:p>
      <w:pPr>
        <w:ind w:left="3280"/>
        <w:spacing w:after="0" w:line="237" w:lineRule="auto"/>
        <w:rPr>
          <w:sz w:val="20"/>
          <w:szCs w:val="20"/>
          <w:color w:val="auto"/>
        </w:rPr>
      </w:pPr>
      <w:r>
        <w:rPr>
          <w:rFonts w:ascii="Courier New" w:cs="Courier New" w:eastAsia="Courier New" w:hAnsi="Courier New"/>
          <w:sz w:val="18"/>
          <w:szCs w:val="18"/>
          <w:color w:val="auto"/>
        </w:rPr>
        <w:t>Title:___________________________</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Corn Products International, Inc.</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128" w:right="1440" w:bottom="1440" w:gutter="0" w:footer="0" w:header="0"/>
        </w:sectPr>
      </w:pPr>
    </w:p>
    <w:bookmarkStart w:id="232" w:name="page233"/>
    <w:bookmarkEnd w:id="232"/>
    <w:p>
      <w:pPr>
        <w:ind w:left="2080"/>
        <w:spacing w:after="0"/>
        <w:rPr>
          <w:sz w:val="20"/>
          <w:szCs w:val="20"/>
          <w:color w:val="auto"/>
        </w:rPr>
      </w:pPr>
      <w:r>
        <w:rPr>
          <w:rFonts w:ascii="Courier New" w:cs="Courier New" w:eastAsia="Courier New" w:hAnsi="Courier New"/>
          <w:sz w:val="16"/>
          <w:szCs w:val="16"/>
          <w:color w:val="auto"/>
        </w:rPr>
        <w:t>By:______________________________</w:t>
      </w:r>
    </w:p>
    <w:p>
      <w:pPr>
        <w:spacing w:after="0" w:line="2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Name:____________________________</w:t>
      </w:r>
    </w:p>
    <w:p>
      <w:pPr>
        <w:spacing w:after="0" w:line="2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Title:___________________________</w:t>
      </w:r>
    </w:p>
    <w:p>
      <w:pPr>
        <w:spacing w:after="0" w:line="200" w:lineRule="exact"/>
        <w:rPr>
          <w:sz w:val="20"/>
          <w:szCs w:val="20"/>
          <w:color w:val="auto"/>
        </w:rPr>
      </w:pPr>
    </w:p>
    <w:p>
      <w:pPr>
        <w:spacing w:after="0" w:line="221"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24</w:t>
      </w:r>
    </w:p>
    <w:sectPr>
      <w:pgSz w:w="11900" w:h="16838" w:orient="portrait"/>
      <w:cols w:equalWidth="0" w:num="1">
        <w:col w:w="9019"/>
      </w:cols>
      <w:pgMar w:left="14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upperLetter"/>
      <w:start w:val="9"/>
    </w:lvl>
  </w:abstractNum>
  <w:abstractNum w:abstractNumId="1">
    <w:nsid w:val="98A3148"/>
    <w:multiLevelType w:val="hybridMultilevel"/>
    <w:lvl w:ilvl="0">
      <w:lvlJc w:val="left"/>
      <w:lvlText w:val="%1."/>
      <w:numFmt w:val="decimal"/>
      <w:start w:val="3"/>
    </w:lvl>
  </w:abstractNum>
  <w:abstractNum w:abstractNumId="2">
    <w:nsid w:val="799D0247"/>
    <w:multiLevelType w:val="hybridMultilevel"/>
    <w:lvl w:ilvl="0">
      <w:lvlJc w:val="left"/>
      <w:lvlText w:val="%1."/>
      <w:numFmt w:val="decimal"/>
      <w:start w:val="5"/>
    </w:lvl>
  </w:abstractNum>
  <w:abstractNum w:abstractNumId="3">
    <w:nsid w:val="6B94764"/>
    <w:multiLevelType w:val="hybridMultilevel"/>
    <w:lvl w:ilvl="0">
      <w:lvlJc w:val="left"/>
      <w:lvlText w:val="%1."/>
      <w:numFmt w:val="decimal"/>
      <w:start w:val="7"/>
    </w:lvl>
  </w:abstractNum>
  <w:abstractNum w:abstractNumId="4">
    <w:nsid w:val="42C296BD"/>
    <w:multiLevelType w:val="hybridMultilevel"/>
    <w:lvl w:ilvl="0">
      <w:lvlJc w:val="left"/>
      <w:lvlText w:val="%1."/>
      <w:numFmt w:val="decimal"/>
      <w:start w:val="11"/>
    </w:lvl>
  </w:abstractNum>
  <w:abstractNum w:abstractNumId="5">
    <w:nsid w:val="168E121F"/>
    <w:multiLevelType w:val="hybridMultilevel"/>
    <w:lvl w:ilvl="0">
      <w:lvlJc w:val="left"/>
      <w:lvlText w:val="%1."/>
      <w:numFmt w:val="decimal"/>
      <w:start w:val="15"/>
    </w:lvl>
  </w:abstractNum>
  <w:abstractNum w:abstractNumId="6">
    <w:nsid w:val="1EBA5D23"/>
    <w:multiLevelType w:val="hybridMultilevel"/>
    <w:lvl w:ilvl="0">
      <w:lvlJc w:val="left"/>
      <w:lvlText w:val="%1."/>
      <w:numFmt w:val="upperLetter"/>
      <w:start w:val="35"/>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1"/>
      <w:numFmt w:val="decimal"/>
      <w:start w:val="1"/>
    </w:lvl>
    <w:lvl w:ilvl="1">
      <w:lvlJc w:val="left"/>
      <w:lvlText w:val="(%2)"/>
      <w:numFmt w:val="decimal"/>
      <w:start w:val="201"/>
    </w:lvl>
  </w:abstractNum>
  <w:abstractNum w:abstractNumId="11">
    <w:nsid w:val="51D9C564"/>
    <w:multiLevelType w:val="hybridMultilevel"/>
    <w:lvl w:ilvl="0">
      <w:lvlJc w:val="left"/>
      <w:lvlText w:val="(%1)"/>
      <w:numFmt w:val="decimal"/>
      <w:start w:val="800"/>
    </w:lvl>
    <w:lvl w:ilvl="1">
      <w:lvlJc w:val="left"/>
      <w:lvlText w:val="%2"/>
      <w:numFmt w:val="decimal"/>
      <w:start w:val="1"/>
    </w:lvl>
  </w:abstractNum>
  <w:abstractNum w:abstractNumId="12">
    <w:nsid w:val="613EFDC5"/>
    <w:multiLevelType w:val="hybridMultilevel"/>
    <w:lvl w:ilvl="0">
      <w:lvlJc w:val="left"/>
      <w:lvlText w:val="(%1)"/>
      <w:numFmt w:val="decimal"/>
      <w:start w:val="1"/>
    </w:lvl>
  </w:abstractNum>
  <w:abstractNum w:abstractNumId="13">
    <w:nsid w:val="BF72B14"/>
    <w:multiLevelType w:val="hybridMultilevel"/>
    <w:lvl w:ilvl="0">
      <w:lvlJc w:val="left"/>
      <w:lvlText w:val="(%1)"/>
      <w:numFmt w:val="decimal"/>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1)"/>
      <w:numFmt w:val="lowerRoman"/>
      <w:start w:val="3"/>
    </w:lvl>
  </w:abstractNum>
  <w:abstractNum w:abstractNumId="16">
    <w:nsid w:val="A0382C5"/>
    <w:multiLevelType w:val="hybridMultilevel"/>
    <w:lvl w:ilvl="0">
      <w:lvlJc w:val="left"/>
      <w:lvlText w:val="%1"/>
      <w:numFmt w:val="lowerRoman"/>
      <w:start w:val="1"/>
    </w:lvl>
    <w:lvl w:ilvl="1">
      <w:lvlJc w:val="left"/>
      <w:lvlText w:val="(%2)"/>
      <w:numFmt w:val="lowerRoman"/>
      <w:start w:val="1"/>
    </w:lvl>
  </w:abstractNum>
  <w:abstractNum w:abstractNumId="17">
    <w:nsid w:val="8F2B15E"/>
    <w:multiLevelType w:val="hybridMultilevel"/>
    <w:lvl w:ilvl="0">
      <w:lvlJc w:val="left"/>
      <w:lvlText w:val="(%1)"/>
      <w:numFmt w:val="lowerRoman"/>
      <w:start w:val="3"/>
    </w:lvl>
    <w:lvl w:ilvl="1">
      <w:lvlJc w:val="left"/>
      <w:lvlText w:val="%2"/>
      <w:numFmt w:val="lowerRoman"/>
      <w:start w:val="1"/>
    </w:lvl>
  </w:abstractNum>
  <w:abstractNum w:abstractNumId="18">
    <w:nsid w:val="1A32234B"/>
    <w:multiLevelType w:val="hybridMultilevel"/>
    <w:lvl w:ilvl="0">
      <w:lvlJc w:val="left"/>
      <w:lvlText w:val="(%1)"/>
      <w:numFmt w:val="lowerRoman"/>
      <w:start w:val="4"/>
    </w:lvl>
  </w:abstractNum>
  <w:abstractNum w:abstractNumId="19">
    <w:nsid w:val="3B0FD379"/>
    <w:multiLevelType w:val="hybridMultilevel"/>
    <w:lvl w:ilvl="0">
      <w:lvlJc w:val="left"/>
      <w:lvlText w:val="(%1)"/>
      <w:numFmt w:val="lowerRoman"/>
      <w:start w:val="10"/>
    </w:lvl>
  </w:abstractNum>
  <w:abstractNum w:abstractNumId="20">
    <w:nsid w:val="68EB2F63"/>
    <w:multiLevelType w:val="hybridMultilevel"/>
    <w:lvl w:ilvl="0">
      <w:lvlJc w:val="left"/>
      <w:lvlText w:val="%1"/>
      <w:numFmt w:val="lowerLetter"/>
      <w:start w:val="1"/>
    </w:lvl>
    <w:lvl w:ilvl="1">
      <w:lvlJc w:val="left"/>
      <w:lvlText w:val="(%2)"/>
      <w:numFmt w:val="upperLetter"/>
      <w:start w:val="1"/>
    </w:lvl>
  </w:abstractNum>
  <w:abstractNum w:abstractNumId="21">
    <w:nsid w:val="4962813B"/>
    <w:multiLevelType w:val="hybridMultilevel"/>
    <w:lvl w:ilvl="0">
      <w:lvlJc w:val="left"/>
      <w:lvlText w:val="(%1)"/>
      <w:numFmt w:val="lowerLetter"/>
      <w:start w:val="1"/>
    </w:lvl>
    <w:lvl w:ilvl="1">
      <w:lvlJc w:val="left"/>
      <w:lvlText w:val="%2"/>
      <w:numFmt w:val="upperLetter"/>
      <w:start w:val="1"/>
    </w:lvl>
  </w:abstractNum>
  <w:abstractNum w:abstractNumId="22">
    <w:nsid w:val="60B6DF70"/>
    <w:multiLevelType w:val="hybridMultilevel"/>
    <w:lvl w:ilvl="0">
      <w:lvlJc w:val="left"/>
      <w:lvlText w:val="(%1)"/>
      <w:numFmt w:val="upperLetter"/>
      <w:start w:val="3"/>
    </w:lvl>
  </w:abstractNum>
  <w:abstractNum w:abstractNumId="23">
    <w:nsid w:val="6A5EE64"/>
    <w:multiLevelType w:val="hybridMultilevel"/>
    <w:lvl w:ilvl="0">
      <w:lvlJc w:val="left"/>
      <w:lvlText w:val="(%1)"/>
      <w:numFmt w:val="lowerRoman"/>
      <w:start w:val="2"/>
    </w:lvl>
  </w:abstractNum>
  <w:abstractNum w:abstractNumId="24">
    <w:nsid w:val="14330624"/>
    <w:multiLevelType w:val="hybridMultilevel"/>
    <w:lvl w:ilvl="0">
      <w:lvlJc w:val="left"/>
      <w:lvlText w:val="(%1)"/>
      <w:numFmt w:val="decimal"/>
      <w:start w:val="1"/>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1)"/>
      <w:numFmt w:val="decimal"/>
      <w:start w:val="1"/>
    </w:lvl>
  </w:abstractNum>
  <w:abstractNum w:abstractNumId="27">
    <w:nsid w:val="71EA1109"/>
    <w:multiLevelType w:val="hybridMultilevel"/>
    <w:lvl w:ilvl="0">
      <w:lvlJc w:val="left"/>
      <w:lvlText w:val="(%1)"/>
      <w:numFmt w:val="decimal"/>
      <w:start w:val="1"/>
    </w:lvl>
  </w:abstractNum>
  <w:abstractNum w:abstractNumId="28">
    <w:nsid w:val="100F59DC"/>
    <w:multiLevelType w:val="hybridMultilevel"/>
    <w:lvl w:ilvl="0">
      <w:lvlJc w:val="left"/>
      <w:lvlText w:val="(%1)"/>
      <w:numFmt w:val="decimal"/>
      <w:start w:val="1"/>
    </w:lvl>
  </w:abstractNum>
  <w:abstractNum w:abstractNumId="29">
    <w:nsid w:val="7FB7E0AA"/>
    <w:multiLevelType w:val="hybridMultilevel"/>
    <w:lvl w:ilvl="0">
      <w:lvlJc w:val="left"/>
      <w:lvlText w:val="(%1)"/>
      <w:numFmt w:val="decimal"/>
      <w:start w:val="1"/>
    </w:lvl>
  </w:abstractNum>
  <w:abstractNum w:abstractNumId="30">
    <w:nsid w:val="6EB5BD4"/>
    <w:multiLevelType w:val="hybridMultilevel"/>
    <w:lvl w:ilvl="0">
      <w:lvlJc w:val="left"/>
      <w:lvlText w:val="%1"/>
      <w:numFmt w:val="decimal"/>
      <w:start w:val="1"/>
    </w:lvl>
    <w:lvl w:ilvl="1">
      <w:lvlJc w:val="left"/>
      <w:lvlText w:val="%2."/>
      <w:numFmt w:val="lowerLetter"/>
      <w:start w:val="1"/>
    </w:lvl>
  </w:abstractNum>
  <w:abstractNum w:abstractNumId="31">
    <w:nsid w:val="6F6DD9AC"/>
    <w:multiLevelType w:val="hybridMultilevel"/>
    <w:lvl w:ilvl="0">
      <w:lvlJc w:val="left"/>
      <w:lvlText w:val="(%1)"/>
      <w:numFmt w:val="decimal"/>
      <w:start w:val="3"/>
    </w:lvl>
    <w:lvl w:ilvl="1">
      <w:lvlJc w:val="left"/>
      <w:lvlText w:val="%2"/>
      <w:numFmt w:val="lowerLetter"/>
      <w:start w:val="1"/>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decimal"/>
      <w:start w:val="2"/>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1)"/>
      <w:numFmt w:val="decimal"/>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1)"/>
      <w:numFmt w:val="lowerRoman"/>
      <w:start w:val="3"/>
    </w:lvl>
  </w:abstractNum>
  <w:abstractNum w:abstractNumId="41">
    <w:nsid w:val="2DF6D648"/>
    <w:multiLevelType w:val="hybridMultilevel"/>
    <w:lvl w:ilvl="0">
      <w:lvlJc w:val="left"/>
      <w:lvlText w:val="(%1)"/>
      <w:numFmt w:val="lowerRoman"/>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1."/>
      <w:numFmt w:val="decimal"/>
      <w:start w:val="1"/>
    </w:lvl>
  </w:abstractNum>
  <w:abstractNum w:abstractNumId="44">
    <w:nsid w:val="39EE015C"/>
    <w:multiLevelType w:val="hybridMultilevel"/>
    <w:lvl w:ilvl="0">
      <w:lvlJc w:val="left"/>
      <w:lvlText w:val="%1."/>
      <w:numFmt w:val="decimal"/>
      <w:start w:val="2"/>
    </w:lvl>
  </w:abstractNum>
  <w:abstractNum w:abstractNumId="45">
    <w:nsid w:val="57FC4FBB"/>
    <w:multiLevelType w:val="hybridMultilevel"/>
    <w:lvl w:ilvl="0">
      <w:lvlJc w:val="left"/>
      <w:lvlText w:val="%1."/>
      <w:numFmt w:val="decimal"/>
      <w:start w:val="3"/>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1."/>
      <w:numFmt w:val="decimal"/>
      <w:start w:val="4"/>
    </w:lvl>
  </w:abstractNum>
  <w:abstractNum w:abstractNumId="48">
    <w:nsid w:val="60EF0119"/>
    <w:multiLevelType w:val="hybridMultilevel"/>
    <w:lvl w:ilvl="0">
      <w:lvlJc w:val="left"/>
      <w:lvlText w:val="%1."/>
      <w:numFmt w:val="decimal"/>
      <w:start w:val="5"/>
    </w:lvl>
  </w:abstractNum>
  <w:abstractNum w:abstractNumId="49">
    <w:nsid w:val="26F324BA"/>
    <w:multiLevelType w:val="hybridMultilevel"/>
    <w:lvl w:ilvl="0">
      <w:lvlJc w:val="left"/>
      <w:lvlText w:val="%1."/>
      <w:numFmt w:val="decimal"/>
      <w:start w:val="6"/>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1."/>
      <w:numFmt w:val="decimal"/>
      <w:start w:val="7"/>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1."/>
      <w:numFmt w:val="decimal"/>
      <w:start w:val="8"/>
    </w:lvl>
  </w:abstractNum>
  <w:abstractNum w:abstractNumId="64">
    <w:nsid w:val="7DE67713"/>
    <w:multiLevelType w:val="hybridMultilevel"/>
    <w:lvl w:ilvl="0">
      <w:lvlJc w:val="left"/>
      <w:lvlText w:val="%1."/>
      <w:numFmt w:val="decimal"/>
      <w:start w:val="9"/>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1."/>
      <w:numFmt w:val="decimal"/>
      <w:start w:val="1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1."/>
      <w:numFmt w:val="decimal"/>
      <w:start w:val="12"/>
    </w:lvl>
  </w:abstractNum>
  <w:abstractNum w:abstractNumId="77">
    <w:nsid w:val="2A155DBC"/>
    <w:multiLevelType w:val="hybridMultilevel"/>
    <w:lvl w:ilvl="0">
      <w:lvlJc w:val="left"/>
      <w:lvlText w:val="%1."/>
      <w:numFmt w:val="decimal"/>
      <w:start w:val="13"/>
    </w:lvl>
  </w:abstractNum>
  <w:abstractNum w:abstractNumId="78">
    <w:nsid w:val="1D9F6E5F"/>
    <w:multiLevelType w:val="hybridMultilevel"/>
    <w:lvl w:ilvl="0">
      <w:lvlJc w:val="left"/>
      <w:lvlText w:val="%1."/>
      <w:numFmt w:val="decimal"/>
      <w:start w:val="14"/>
    </w:lvl>
  </w:abstractNum>
  <w:abstractNum w:abstractNumId="79">
    <w:nsid w:val="97E1B4E"/>
    <w:multiLevelType w:val="hybridMultilevel"/>
    <w:lvl w:ilvl="0">
      <w:lvlJc w:val="left"/>
      <w:lvlText w:val="%1."/>
      <w:numFmt w:val="decimal"/>
      <w:start w:val="15"/>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1)"/>
      <w:numFmt w:val="lowerLetter"/>
      <w:start w:val="1"/>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lowerLetter"/>
      <w:start w:val="1"/>
    </w:lvl>
  </w:abstractNum>
  <w:abstractNum w:abstractNumId="84">
    <w:nsid w:val="7C58FD05"/>
    <w:multiLevelType w:val="hybridMultilevel"/>
    <w:lvl w:ilvl="0">
      <w:lvlJc w:val="left"/>
      <w:lvlText w:val="(%1)"/>
      <w:numFmt w:val="lowerLetter"/>
      <w:start w:val="2"/>
    </w:lvl>
  </w:abstractNum>
  <w:abstractNum w:abstractNumId="85">
    <w:nsid w:val="23D86AAC"/>
    <w:multiLevelType w:val="hybridMultilevel"/>
    <w:lvl w:ilvl="0">
      <w:lvlJc w:val="left"/>
      <w:lvlText w:val="(%1)"/>
      <w:numFmt w:val="lowerRoman"/>
      <w:start w:val="1"/>
    </w:lvl>
  </w:abstractNum>
  <w:abstractNum w:abstractNumId="86">
    <w:nsid w:val="45E6D486"/>
    <w:multiLevelType w:val="hybridMultilevel"/>
    <w:lvl w:ilvl="0">
      <w:lvlJc w:val="left"/>
      <w:lvlText w:val="(%1)"/>
      <w:numFmt w:val="lowerRoman"/>
      <w:start w:val="3"/>
    </w:lvl>
  </w:abstractNum>
  <w:abstractNum w:abstractNumId="87">
    <w:nsid w:val="5C10FE21"/>
    <w:multiLevelType w:val="hybridMultilevel"/>
    <w:lvl w:ilvl="0">
      <w:lvlJc w:val="left"/>
      <w:lvlText w:val="(%1)"/>
      <w:numFmt w:val="lowerRoman"/>
      <w:start w:val="4"/>
    </w:lvl>
  </w:abstractNum>
  <w:abstractNum w:abstractNumId="88">
    <w:nsid w:val="E7FFA2B"/>
    <w:multiLevelType w:val="hybridMultilevel"/>
    <w:lvl w:ilvl="0">
      <w:lvlJc w:val="left"/>
      <w:lvlText w:val="(%1)"/>
      <w:numFmt w:val="lowerLetter"/>
      <w:start w:val="24"/>
    </w:lvl>
    <w:lvl w:ilvl="1">
      <w:lvlJc w:val="left"/>
      <w:lvlText w:val="(%2)"/>
      <w:numFmt w:val="lowerRoman"/>
      <w:start w:val="1"/>
    </w:lvl>
  </w:abstractNum>
  <w:abstractNum w:abstractNumId="89">
    <w:nsid w:val="3C5991AA"/>
    <w:multiLevelType w:val="hybridMultilevel"/>
    <w:lvl w:ilvl="0">
      <w:lvlJc w:val="left"/>
      <w:lvlText w:val="(%1)"/>
      <w:numFmt w:val="lowerLetter"/>
      <w:start w:val="2"/>
    </w:lvl>
  </w:abstractNum>
  <w:abstractNum w:abstractNumId="90">
    <w:nsid w:val="4BD8591A"/>
    <w:multiLevelType w:val="hybridMultilevel"/>
    <w:lvl w:ilvl="0">
      <w:lvlJc w:val="left"/>
      <w:lvlText w:val="(%1)"/>
      <w:numFmt w:val="lowerLetter"/>
      <w:start w:val="2"/>
    </w:lvl>
  </w:abstractNum>
  <w:abstractNum w:abstractNumId="91">
    <w:nsid w:val="78DF6A55"/>
    <w:multiLevelType w:val="hybridMultilevel"/>
    <w:lvl w:ilvl="0">
      <w:lvlJc w:val="left"/>
      <w:lvlText w:val="(%1)"/>
      <w:numFmt w:val="lowerLetter"/>
      <w:start w:val="3"/>
    </w:lvl>
  </w:abstractNum>
  <w:abstractNum w:abstractNumId="92">
    <w:nsid w:val="39B7AAA2"/>
    <w:multiLevelType w:val="hybridMultilevel"/>
    <w:lvl w:ilvl="0">
      <w:lvlJc w:val="left"/>
      <w:lvlText w:val="(%1)"/>
      <w:numFmt w:val="lowerLetter"/>
      <w:start w:val="2"/>
    </w:lvl>
  </w:abstractNum>
  <w:abstractNum w:abstractNumId="93">
    <w:nsid w:val="2B0D8DBE"/>
    <w:multiLevelType w:val="hybridMultilevel"/>
    <w:lvl w:ilvl="0">
      <w:lvlJc w:val="left"/>
      <w:lvlText w:val="(%1)"/>
      <w:numFmt w:val="lowerLetter"/>
      <w:start w:val="1"/>
    </w:lvl>
  </w:abstractNum>
  <w:abstractNum w:abstractNumId="94">
    <w:nsid w:val="6C80EC70"/>
    <w:multiLevelType w:val="hybridMultilevel"/>
    <w:lvl w:ilvl="0">
      <w:lvlJc w:val="left"/>
      <w:lvlText w:val="(%1)"/>
      <w:numFmt w:val="lowerLetter"/>
      <w:start w:val="1"/>
    </w:lvl>
  </w:abstractNum>
  <w:abstractNum w:abstractNumId="95">
    <w:nsid w:val="379E21B5"/>
    <w:multiLevelType w:val="hybridMultilevel"/>
    <w:lvl w:ilvl="0">
      <w:lvlJc w:val="left"/>
      <w:lvlText w:val="%1"/>
      <w:numFmt w:val="lowerLetter"/>
      <w:start w:val="1"/>
    </w:lvl>
    <w:lvl w:ilvl="1">
      <w:lvlJc w:val="left"/>
      <w:lvlText w:val="(%2)"/>
      <w:numFmt w:val="lowerLetter"/>
      <w:start w:val="1"/>
    </w:lvl>
  </w:abstractNum>
  <w:abstractNum w:abstractNumId="96">
    <w:nsid w:val="69E373"/>
    <w:multiLevelType w:val="hybridMultilevel"/>
    <w:lvl w:ilvl="0">
      <w:lvlJc w:val="left"/>
      <w:lvlText w:val="(%1)"/>
      <w:numFmt w:val="lowerLetter"/>
      <w:start w:val="9"/>
    </w:lvl>
    <w:lvl w:ilvl="1">
      <w:lvlJc w:val="left"/>
      <w:lvlText w:val="%2"/>
      <w:numFmt w:val="lowerLetter"/>
      <w:start w:val="1"/>
    </w:lvl>
  </w:abstractNum>
  <w:abstractNum w:abstractNumId="97">
    <w:nsid w:val="2C27173B"/>
    <w:multiLevelType w:val="hybridMultilevel"/>
    <w:lvl w:ilvl="0">
      <w:lvlJc w:val="left"/>
      <w:lvlText w:val="(%1)"/>
      <w:numFmt w:val="lowerLetter"/>
      <w:start w:val="61"/>
    </w:lvl>
    <w:lvl w:ilvl="1">
      <w:lvlJc w:val="left"/>
      <w:lvlText w:val="%2"/>
      <w:numFmt w:val="lowerLetter"/>
      <w:start w:val="1"/>
    </w:lvl>
  </w:abstractNum>
  <w:abstractNum w:abstractNumId="98">
    <w:nsid w:val="4C9B0904"/>
    <w:multiLevelType w:val="hybridMultilevel"/>
    <w:lvl w:ilvl="0">
      <w:lvlJc w:val="left"/>
      <w:lvlText w:val="(%1)"/>
      <w:numFmt w:val="lowerLetter"/>
      <w:start w:val="2"/>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lowerRoman"/>
      <w:start w:val="1"/>
    </w:lvl>
  </w:abstractNum>
  <w:abstractNum w:abstractNumId="101">
    <w:nsid w:val="5675FF36"/>
    <w:multiLevelType w:val="hybridMultilevel"/>
    <w:lvl w:ilvl="0">
      <w:lvlJc w:val="left"/>
      <w:lvlText w:val="(%1)"/>
      <w:numFmt w:val="lowerRoman"/>
      <w:start w:val="3"/>
    </w:lvl>
  </w:abstractNum>
  <w:abstractNum w:abstractNumId="102">
    <w:nsid w:val="3DD15094"/>
    <w:multiLevelType w:val="hybridMultilevel"/>
    <w:lvl w:ilvl="0">
      <w:lvlJc w:val="left"/>
      <w:lvlText w:val="(%1)"/>
      <w:numFmt w:val="upperLetter"/>
      <w:start w:val="1"/>
    </w:lvl>
  </w:abstractNum>
  <w:abstractNum w:abstractNumId="103">
    <w:nsid w:val="3DB012B3"/>
    <w:multiLevelType w:val="hybridMultilevel"/>
    <w:lvl w:ilvl="0">
      <w:lvlJc w:val="left"/>
      <w:lvlText w:val="(%1)"/>
      <w:numFmt w:val="upperLetter"/>
      <w:start w:val="2"/>
    </w:lvl>
  </w:abstractNum>
  <w:abstractNum w:abstractNumId="104">
    <w:nsid w:val="2708C9AF"/>
    <w:multiLevelType w:val="hybridMultilevel"/>
    <w:lvl w:ilvl="0">
      <w:lvlJc w:val="left"/>
      <w:lvlText w:val="(%1)"/>
      <w:numFmt w:val="upperLetter"/>
      <w:start w:val="5"/>
    </w:lvl>
  </w:abstractNum>
  <w:abstractNum w:abstractNumId="105">
    <w:nsid w:val="5B25ACE2"/>
    <w:multiLevelType w:val="hybridMultilevel"/>
    <w:lvl w:ilvl="0">
      <w:lvlJc w:val="left"/>
      <w:lvlText w:val="(%1)"/>
      <w:numFmt w:val="lowerLetter"/>
      <w:start w:val="2"/>
    </w:lvl>
  </w:abstractNum>
  <w:abstractNum w:abstractNumId="106">
    <w:nsid w:val="175DFCF0"/>
    <w:multiLevelType w:val="hybridMultilevel"/>
    <w:lvl w:ilvl="0">
      <w:lvlJc w:val="left"/>
      <w:lvlText w:val="(%1)"/>
      <w:numFmt w:val="lowerLetter"/>
      <w:start w:val="1"/>
    </w:lvl>
  </w:abstractNum>
  <w:abstractNum w:abstractNumId="107">
    <w:nsid w:val="4F97E3E4"/>
    <w:multiLevelType w:val="hybridMultilevel"/>
    <w:lvl w:ilvl="0">
      <w:lvlJc w:val="left"/>
      <w:lvlText w:val="(%1)"/>
      <w:numFmt w:val="lowerLetter"/>
      <w:start w:val="3"/>
    </w:lvl>
  </w:abstractNum>
  <w:abstractNum w:abstractNumId="108">
    <w:nsid w:val="53B0A9E"/>
    <w:multiLevelType w:val="hybridMultilevel"/>
    <w:lvl w:ilvl="0">
      <w:lvlJc w:val="left"/>
      <w:lvlText w:val="(%1)"/>
      <w:numFmt w:val="lowerRoman"/>
      <w:start w:val="1"/>
    </w:lvl>
  </w:abstractNum>
  <w:abstractNum w:abstractNumId="109">
    <w:nsid w:val="34FD6B4F"/>
    <w:multiLevelType w:val="hybridMultilevel"/>
    <w:lvl w:ilvl="0">
      <w:lvlJc w:val="left"/>
      <w:lvlText w:val="%1"/>
      <w:numFmt w:val="lowerLetter"/>
      <w:start w:val="1"/>
    </w:lvl>
    <w:lvl w:ilvl="1">
      <w:lvlJc w:val="left"/>
      <w:lvlText w:val="(%2)"/>
      <w:numFmt w:val="lowerLetter"/>
      <w:start w:val="1"/>
    </w:lvl>
  </w:abstractNum>
  <w:abstractNum w:abstractNumId="110">
    <w:nsid w:val="5915FF32"/>
    <w:multiLevelType w:val="hybridMultilevel"/>
    <w:lvl w:ilvl="0">
      <w:lvlJc w:val="left"/>
      <w:lvlText w:val="(%1)"/>
      <w:numFmt w:val="lowerLetter"/>
      <w:start w:val="35"/>
    </w:lvl>
    <w:lvl w:ilvl="1">
      <w:lvlJc w:val="left"/>
      <w:lvlText w:val="%2"/>
      <w:numFmt w:val="lowerLetter"/>
      <w:start w:val="1"/>
    </w:lvl>
  </w:abstractNum>
  <w:abstractNum w:abstractNumId="111">
    <w:nsid w:val="56438D15"/>
    <w:multiLevelType w:val="hybridMultilevel"/>
    <w:lvl w:ilvl="0">
      <w:lvlJc w:val="left"/>
      <w:lvlText w:val="(%1)"/>
      <w:numFmt w:val="lowerLetter"/>
      <w:start w:val="2"/>
    </w:lvl>
  </w:abstractNum>
  <w:abstractNum w:abstractNumId="112">
    <w:nsid w:val="519E3149"/>
    <w:multiLevelType w:val="hybridMultilevel"/>
    <w:lvl w:ilvl="0">
      <w:lvlJc w:val="left"/>
      <w:lvlText w:val="(%1)"/>
      <w:numFmt w:val="lowerLetter"/>
      <w:start w:val="3"/>
    </w:lvl>
  </w:abstractNum>
  <w:abstractNum w:abstractNumId="113">
    <w:nsid w:val="2C6E4AFD"/>
    <w:multiLevelType w:val="hybridMultilevel"/>
    <w:lvl w:ilvl="0">
      <w:lvlJc w:val="left"/>
      <w:lvlText w:val="(%1)"/>
      <w:numFmt w:val="lowerLetter"/>
      <w:start w:val="5"/>
    </w:lvl>
  </w:abstractNum>
  <w:abstractNum w:abstractNumId="114">
    <w:nsid w:val="17A1B582"/>
    <w:multiLevelType w:val="hybridMultilevel"/>
    <w:lvl w:ilvl="0">
      <w:lvlJc w:val="left"/>
      <w:lvlText w:val="(%1)"/>
      <w:numFmt w:val="lowerLetter"/>
      <w:start w:val="1"/>
    </w:lvl>
  </w:abstractNum>
  <w:abstractNum w:abstractNumId="115">
    <w:nsid w:val="4DF72E4E"/>
    <w:multiLevelType w:val="hybridMultilevel"/>
    <w:lvl w:ilvl="0">
      <w:lvlJc w:val="left"/>
      <w:lvlText w:val="(%1)"/>
      <w:numFmt w:val="lowerLetter"/>
      <w:start w:val="2"/>
    </w:lvl>
  </w:abstractNum>
  <w:abstractNum w:abstractNumId="116">
    <w:nsid w:val="5046B5A9"/>
    <w:multiLevelType w:val="hybridMultilevel"/>
    <w:lvl w:ilvl="0">
      <w:lvlJc w:val="left"/>
      <w:lvlText w:val="(%1)"/>
      <w:numFmt w:val="lowerRoman"/>
      <w:start w:val="2"/>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Letter"/>
      <w:start w:val="3"/>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lowerLetter"/>
      <w:start w:val="3"/>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5"/>
    </w:lvl>
  </w:abstractNum>
  <w:abstractNum w:abstractNumId="124">
    <w:nsid w:val="20EE1348"/>
    <w:multiLevelType w:val="hybridMultilevel"/>
    <w:lvl w:ilvl="0">
      <w:lvlJc w:val="left"/>
      <w:lvlText w:val="(%1)"/>
      <w:numFmt w:val="lowerLetter"/>
      <w:start w:val="7"/>
    </w:lvl>
  </w:abstractNum>
  <w:abstractNum w:abstractNumId="125">
    <w:nsid w:val="4427069A"/>
    <w:multiLevelType w:val="hybridMultilevel"/>
    <w:lvl w:ilvl="0">
      <w:lvlJc w:val="left"/>
      <w:lvlText w:val="(%1)"/>
      <w:numFmt w:val="lowerLetter"/>
      <w:start w:val="9"/>
    </w:lvl>
  </w:abstractNum>
  <w:abstractNum w:abstractNumId="126">
    <w:nsid w:val="B37E80A"/>
    <w:multiLevelType w:val="hybridMultilevel"/>
    <w:lvl w:ilvl="0">
      <w:lvlJc w:val="left"/>
      <w:lvlText w:val="(%1)"/>
      <w:numFmt w:val="lowerLetter"/>
      <w:start w:val="12"/>
    </w:lvl>
  </w:abstractNum>
  <w:abstractNum w:abstractNumId="127">
    <w:nsid w:val="2157F6BC"/>
    <w:multiLevelType w:val="hybridMultilevel"/>
    <w:lvl w:ilvl="0">
      <w:lvlJc w:val="left"/>
      <w:lvlText w:val="(%1)"/>
      <w:numFmt w:val="lowerLetter"/>
      <w:start w:val="2"/>
    </w:lvl>
  </w:abstractNum>
  <w:abstractNum w:abstractNumId="128">
    <w:nsid w:val="704E1DD5"/>
    <w:multiLevelType w:val="hybridMultilevel"/>
    <w:lvl w:ilvl="0">
      <w:lvlJc w:val="left"/>
      <w:lvlText w:val="(%1)"/>
      <w:numFmt w:val="lowerLetter"/>
      <w:start w:val="4"/>
    </w:lvl>
  </w:abstractNum>
  <w:abstractNum w:abstractNumId="129">
    <w:nsid w:val="57D2F10E"/>
    <w:multiLevelType w:val="hybridMultilevel"/>
    <w:lvl w:ilvl="0">
      <w:lvlJc w:val="left"/>
      <w:lvlText w:val="(%1)"/>
      <w:numFmt w:val="lowerLetter"/>
      <w:start w:val="2"/>
    </w:lvl>
  </w:abstractNum>
  <w:abstractNum w:abstractNumId="130">
    <w:nsid w:val="BFFAE18"/>
    <w:multiLevelType w:val="hybridMultilevel"/>
    <w:lvl w:ilvl="0">
      <w:lvlJc w:val="left"/>
      <w:lvlText w:val="(%1)"/>
      <w:numFmt w:val="lowerLetter"/>
      <w:start w:val="3"/>
    </w:lvl>
  </w:abstractNum>
  <w:abstractNum w:abstractNumId="131">
    <w:nsid w:val="E3E47A8"/>
    <w:multiLevelType w:val="hybridMultilevel"/>
    <w:lvl w:ilvl="0">
      <w:lvlJc w:val="left"/>
      <w:lvlText w:val="(%1)"/>
      <w:numFmt w:val="lowerLetter"/>
      <w:start w:val="2"/>
    </w:lvl>
  </w:abstractNum>
  <w:abstractNum w:abstractNumId="132">
    <w:nsid w:val="2E48F044"/>
    <w:multiLevelType w:val="hybridMultilevel"/>
    <w:lvl w:ilvl="0">
      <w:lvlJc w:val="left"/>
      <w:lvlText w:val="(%1)"/>
      <w:numFmt w:val="lowerLetter"/>
      <w:start w:val="2"/>
    </w:lvl>
  </w:abstractNum>
  <w:abstractNum w:abstractNumId="133">
    <w:nsid w:val="49D0FEAC"/>
    <w:multiLevelType w:val="hybridMultilevel"/>
    <w:lvl w:ilvl="0">
      <w:lvlJc w:val="left"/>
      <w:lvlText w:val="(%1)"/>
      <w:numFmt w:val="lowerLetter"/>
      <w:start w:val="2"/>
    </w:lvl>
  </w:abstractNum>
  <w:abstractNum w:abstractNumId="134">
    <w:nsid w:val="4BEE5A5B"/>
    <w:multiLevelType w:val="hybridMultilevel"/>
    <w:lvl w:ilvl="0">
      <w:lvlJc w:val="left"/>
      <w:lvlText w:val="(%1)"/>
      <w:numFmt w:val="lowerLetter"/>
      <w:start w:val="3"/>
    </w:lvl>
  </w:abstractNum>
  <w:abstractNum w:abstractNumId="135">
    <w:nsid w:val="5551B9F3"/>
    <w:multiLevelType w:val="hybridMultilevel"/>
    <w:lvl w:ilvl="0">
      <w:lvlJc w:val="left"/>
      <w:lvlText w:val="(%1)"/>
      <w:numFmt w:val="lowerLetter"/>
      <w:start w:val="1"/>
    </w:lvl>
  </w:abstractNum>
  <w:abstractNum w:abstractNumId="136">
    <w:nsid w:val="24F6AB8E"/>
    <w:multiLevelType w:val="hybridMultilevel"/>
    <w:lvl w:ilvl="0">
      <w:lvlJc w:val="left"/>
      <w:lvlText w:val="(%1)"/>
      <w:numFmt w:val="lowerLetter"/>
      <w:start w:val="2"/>
    </w:lvl>
  </w:abstractNum>
  <w:abstractNum w:abstractNumId="137">
    <w:nsid w:val="634C574C"/>
    <w:multiLevelType w:val="hybridMultilevel"/>
    <w:lvl w:ilvl="0">
      <w:lvlJc w:val="left"/>
      <w:lvlText w:val="(%1)"/>
      <w:numFmt w:val="lowerLetter"/>
      <w:start w:val="3"/>
    </w:lvl>
  </w:abstractNum>
  <w:abstractNum w:abstractNumId="138">
    <w:nsid w:val="24E99DD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2019-12-14T18:28:02Z</dcterms:created>
  <dcterms:modified xsi:type="dcterms:W3CDTF">2019-12-14T18:28:02Z</dcterms:modified>
</cp:coreProperties>
</file>